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EFE" w:rsidRPr="003727D7" w:rsidRDefault="00B12EFE" w:rsidP="00B12EFE">
      <w:pPr>
        <w:pStyle w:val="Akti"/>
        <w:rPr>
          <w:rFonts w:ascii="Garamond" w:hAnsi="Garamond"/>
          <w:sz w:val="24"/>
          <w:szCs w:val="24"/>
        </w:rPr>
      </w:pPr>
      <w:r w:rsidRPr="003727D7">
        <w:rPr>
          <w:rFonts w:ascii="Garamond" w:hAnsi="Garamond"/>
          <w:sz w:val="24"/>
          <w:szCs w:val="24"/>
        </w:rPr>
        <w:t>LIGJ</w:t>
      </w:r>
    </w:p>
    <w:p w:rsidR="00B12EFE" w:rsidRPr="003727D7" w:rsidRDefault="00B12EFE" w:rsidP="00B12EFE">
      <w:pPr>
        <w:pStyle w:val="NumriData"/>
        <w:rPr>
          <w:rFonts w:ascii="Garamond" w:hAnsi="Garamond"/>
          <w:sz w:val="24"/>
          <w:szCs w:val="24"/>
        </w:rPr>
      </w:pPr>
      <w:r w:rsidRPr="003727D7">
        <w:rPr>
          <w:rFonts w:ascii="Garamond" w:hAnsi="Garamond"/>
          <w:sz w:val="24"/>
          <w:szCs w:val="24"/>
        </w:rPr>
        <w:t>Nr. 74/2012</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
        <w:rPr>
          <w:rFonts w:ascii="Garamond" w:hAnsi="Garamond"/>
          <w:sz w:val="24"/>
          <w:szCs w:val="24"/>
        </w:rPr>
      </w:pPr>
      <w:r w:rsidRPr="003727D7">
        <w:rPr>
          <w:rFonts w:ascii="Garamond" w:hAnsi="Garamond"/>
          <w:sz w:val="24"/>
          <w:szCs w:val="24"/>
        </w:rPr>
        <w:t xml:space="preserve">PËR DISA SHTESA DHE NDRYSHIME NË LIGJIN NR. 10 019, DATË 29.12.2008 </w:t>
      </w:r>
    </w:p>
    <w:p w:rsidR="00B12EFE" w:rsidRPr="003727D7" w:rsidRDefault="00B12EFE" w:rsidP="00B12EFE">
      <w:pPr>
        <w:pStyle w:val="Titulli"/>
        <w:rPr>
          <w:rFonts w:ascii="Garamond" w:hAnsi="Garamond"/>
          <w:sz w:val="24"/>
          <w:szCs w:val="24"/>
        </w:rPr>
      </w:pPr>
      <w:r w:rsidRPr="003727D7">
        <w:rPr>
          <w:rFonts w:ascii="Garamond" w:hAnsi="Garamond"/>
          <w:sz w:val="24"/>
          <w:szCs w:val="24"/>
        </w:rPr>
        <w:t>“KODI ZGJEDHOR I REPUBLIKËS SË SHQIPËRISË”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mbështetje të neneve 81 dhe 83 pika 1 të Kushtetutës, me propozimin e Komisonit të Posaçëm Parlamentar për Reformën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VENDOSI"/>
        <w:rPr>
          <w:rFonts w:ascii="Garamond" w:hAnsi="Garamond"/>
          <w:sz w:val="24"/>
          <w:szCs w:val="24"/>
        </w:rPr>
      </w:pPr>
      <w:r w:rsidRPr="003727D7">
        <w:rPr>
          <w:rFonts w:ascii="Garamond" w:hAnsi="Garamond"/>
          <w:sz w:val="24"/>
          <w:szCs w:val="24"/>
        </w:rPr>
        <w:t>kuvenDi</w:t>
      </w:r>
    </w:p>
    <w:p w:rsidR="00B12EFE" w:rsidRPr="003727D7" w:rsidRDefault="00B12EFE" w:rsidP="00B12EFE">
      <w:pPr>
        <w:pStyle w:val="VENDOSI"/>
        <w:rPr>
          <w:rFonts w:ascii="Garamond" w:hAnsi="Garamond"/>
          <w:sz w:val="24"/>
          <w:szCs w:val="24"/>
        </w:rPr>
      </w:pPr>
      <w:r w:rsidRPr="003727D7">
        <w:rPr>
          <w:rFonts w:ascii="Garamond" w:hAnsi="Garamond"/>
          <w:sz w:val="24"/>
          <w:szCs w:val="24"/>
        </w:rPr>
        <w:t>i republikës së shqipërisë</w:t>
      </w:r>
    </w:p>
    <w:p w:rsidR="00B12EFE" w:rsidRPr="003727D7" w:rsidRDefault="00B12EFE" w:rsidP="00B12EFE">
      <w:pPr>
        <w:pStyle w:val="VENDOSI"/>
        <w:rPr>
          <w:rFonts w:ascii="Garamond" w:hAnsi="Garamond"/>
          <w:sz w:val="24"/>
          <w:szCs w:val="24"/>
        </w:rPr>
      </w:pPr>
    </w:p>
    <w:p w:rsidR="00B12EFE" w:rsidRPr="003727D7" w:rsidRDefault="00B12EFE" w:rsidP="00B12EFE">
      <w:pPr>
        <w:pStyle w:val="VENDOSI"/>
        <w:rPr>
          <w:rFonts w:ascii="Garamond" w:hAnsi="Garamond"/>
          <w:sz w:val="24"/>
          <w:szCs w:val="24"/>
        </w:rPr>
      </w:pPr>
      <w:r w:rsidRPr="003727D7">
        <w:rPr>
          <w:rFonts w:ascii="Garamond" w:hAnsi="Garamond"/>
          <w:sz w:val="24"/>
          <w:szCs w:val="24"/>
        </w:rPr>
        <w:t>vendosi:</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ligjin nr. 10 019, datë 29.12.2008 “Kodi Zgjedhor i Republikës së Shqipërisë”, bëhen këto shtesa dhe ndryshime: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2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Pas pikës 15 shtohet pika 15/1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“15/1. “Provë” është mjeti ligjor që shërben për të provuar ekzistencën ose mosekzistencën e faktit të pretenduar në shqyrtimin administrativ dhe që merret në përputhje me këtë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Pika 21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6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Pika 1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“1. Çdo parti politike apo kandidat i propozuar nga zgjedhësit, i regjistruar në KQZ si subjekt zgjedhor, ka të drejtë të caktojë nga një vëzhgues në KZAZ, në KQV dhe për çdo tavolinë në Vendin e Numërimit të Votave pas regjistrimit të kandidatit/kandidatëve për zonën zgjedhore përkatëse ose pasi ka paraqitur listë shumemërore. Në rast se partitë politike paraqiten në zgjedhje si koalicion, të drejtën për të caktuar vëzhgues e ka vetëm koalicioni. Koalicioni mund të caktojë jo më shumë se tre përfaqësues për koalicion. Kandidatët e partive politike nuk kanë të drejtë të caktojnë vëzhgues.”.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Pika 3 shfuqizohet.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Pika 4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Akreditimi i vëzhguesve pranë komisioneve zgjedhore bëhet mbi bazën e të dhënave vetjake të çdo vëzhguesi. Akreditimi mund të përfshijë një ose më shumë qendra votimi ose një apo më shumë zona zgjedhore. Një organizatë joqeveritare shqiptare apo koalicion i tillë, parti politike ose kandidat i propozuar nga zgjedhësit nuk mund të ketë në të njëjtën kohë më shumë se një vëzhgues të pranishëm në një qendër votimi. Çdo organizatë joqeveritare e huaj, si dhe organizatat ndërkombëtare nuk mund të kenë në të njëjtën kohë më shumë se dy vëzhgues të huaj në një qendër votimi. Në rast se partitë politike paraqiten në zgjedhje si koalicion, të drejtën për të caktuar vëzhgues e ka vetëm koalicioni. Koalicioni mund të caktojë jo më shumë se tre përfaqësues për koalicion.”.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Në nenin 12 pika 2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Shkronja “a” ndryshohet si vijon: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të jetë me moshë mbi 35 vjeç;”.</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shkronjën “c” fjalët “5 vjet” zëvendësohen me fjalët “10 vjet”.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Shkronja “e” ndryshohet si vijon: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të mos ketë qenë pjesëtar në 5 vitet e fundit në Policinë e Shtetit, në Forcat të Armatosura dhe në Shërbimin Informativ Shtetëror</w:t>
      </w:r>
      <w:r w:rsidR="00471D4C" w:rsidRPr="003727D7">
        <w:rPr>
          <w:rFonts w:ascii="Garamond" w:hAnsi="Garamond"/>
          <w:sz w:val="24"/>
          <w:szCs w:val="24"/>
        </w:rPr>
        <w: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13, pika 1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“1. Anëtari i KQZ-së ka mandat 6-vjeçar, me të drejtë rizgjedhjeje. Kryetari i KQZ-së ka mandat 4-vjeçar, me të drejtë rizgjedhjeje.”.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15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15</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Zgjedhja e Kryetarit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Anëtari i shtatë dhe njëkohësisht Kryetar i KQZ-së zgjidhet jo më vonë se 10 ditë pasi të ketë përfunduar procedura e zgjedhjes së anëtarëve të KQZ-së, sipas nenit 14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Jo më vonë se 30 ditë para datës së mbarimit të mandatit të Kryetarit të KQZ-së, Kuvendi </w:t>
      </w:r>
      <w:r w:rsidR="00471D4C" w:rsidRPr="003727D7">
        <w:rPr>
          <w:rFonts w:ascii="Garamond" w:hAnsi="Garamond"/>
          <w:sz w:val="24"/>
          <w:szCs w:val="24"/>
        </w:rPr>
        <w:t xml:space="preserve">I </w:t>
      </w:r>
      <w:r w:rsidRPr="003727D7">
        <w:rPr>
          <w:rFonts w:ascii="Garamond" w:hAnsi="Garamond"/>
          <w:sz w:val="24"/>
          <w:szCs w:val="24"/>
        </w:rPr>
        <w:t>Shqipërisë publikon shpalljen për vendin vakant të Kryetarit të KQZ-së.  Çdo shtetas që plotëson kushtet e nenit 12 të këtij Kodi mund të paraqitet si kandidat për Kryetar të KQZ-së. Kërkesa paraqitet e shoqëruar me dokumentacionin përkatës që provon përmbushjen e kritereve ligjore për anëtar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Lista e kandidatëve i kalon komisionit të Kuvendit që mbulon çështjet ligjore për të verifikuar përmbushjen e kritereve ligjore. Në këtë listë nuk mund të përfshihen ose, nëse janë përfshirë, përjashtohen kandidatët e propozuar sipas shkronjës “a” të pikës 1 të nenit 14 të këtij Kodi. Komisioni i shqyrton kandidaturat në përputhje me Rregulloren e Kuvendit. Pas verifikimit të kritereve zbatohet procedura si më poshtë: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w:t>
      </w:r>
      <w:r w:rsidR="00471D4C" w:rsidRPr="003727D7">
        <w:rPr>
          <w:rFonts w:ascii="Garamond" w:hAnsi="Garamond"/>
          <w:sz w:val="24"/>
          <w:szCs w:val="24"/>
        </w:rPr>
        <w:t>ëk</w:t>
      </w:r>
      <w:r w:rsidRPr="003727D7">
        <w:rPr>
          <w:rFonts w:ascii="Garamond" w:hAnsi="Garamond"/>
          <w:sz w:val="24"/>
          <w:szCs w:val="24"/>
        </w:rPr>
        <w:t>omisioni përzgjedh për t'u paraqitur për votim Kuvendit dy kandidatët që gëzojnë mbështetjen më të madhe të anëtarëve të komisionit, por jo më pak se dy të tretat e të gjithë an</w:t>
      </w:r>
      <w:r w:rsidR="00471D4C" w:rsidRPr="003727D7">
        <w:rPr>
          <w:rFonts w:ascii="Garamond" w:hAnsi="Garamond"/>
          <w:sz w:val="24"/>
          <w:szCs w:val="24"/>
        </w:rPr>
        <w:t>ë</w:t>
      </w:r>
      <w:r w:rsidRPr="003727D7">
        <w:rPr>
          <w:rFonts w:ascii="Garamond" w:hAnsi="Garamond"/>
          <w:sz w:val="24"/>
          <w:szCs w:val="24"/>
        </w:rPr>
        <w:t>tarëve të tij. Kur shumicën e cilësuar e gëzojnë më shumë se dy kandidatë, në votim paraqiten dy kandidatët që gëzojnë mbështetjen më të madhe. Çdo anëtar i komisionit mund të mbështesë deri në katër kandidatë</w:t>
      </w:r>
      <w:r w:rsidR="00471D4C"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w:t>
      </w:r>
      <w:r w:rsidR="00471D4C" w:rsidRPr="003727D7">
        <w:rPr>
          <w:rFonts w:ascii="Garamond" w:hAnsi="Garamond"/>
          <w:sz w:val="24"/>
          <w:szCs w:val="24"/>
        </w:rPr>
        <w:t>n</w:t>
      </w:r>
      <w:r w:rsidRPr="003727D7">
        <w:rPr>
          <w:rFonts w:ascii="Garamond" w:hAnsi="Garamond"/>
          <w:sz w:val="24"/>
          <w:szCs w:val="24"/>
        </w:rPr>
        <w:t>ëse shumicën e cilësuar sipas shkronjës “a” nuk e gëzojnë së paku dy kandidatë, komisioni identifikon katër kandidatët që kanë marrë mbështetjen më të madhe midis anëtarëve të komisionit pas zbatimit të shkronjës “a”</w:t>
      </w:r>
      <w:r w:rsidR="00471D4C"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w:t>
      </w:r>
      <w:r w:rsidR="00471D4C" w:rsidRPr="003727D7">
        <w:rPr>
          <w:rFonts w:ascii="Garamond" w:hAnsi="Garamond"/>
          <w:sz w:val="24"/>
          <w:szCs w:val="24"/>
        </w:rPr>
        <w:t>k</w:t>
      </w:r>
      <w:r w:rsidRPr="003727D7">
        <w:rPr>
          <w:rFonts w:ascii="Garamond" w:hAnsi="Garamond"/>
          <w:sz w:val="24"/>
          <w:szCs w:val="24"/>
        </w:rPr>
        <w:t>ur gjatë zbatimit të shkronjave “a” dhe “b” dy apo më shumë kandidatë gëzojnë të njëjtën mbështetje, përzgjedhja e tyre bëhet me short</w:t>
      </w:r>
      <w:r w:rsidR="00471D4C" w:rsidRPr="003727D7">
        <w:rPr>
          <w:rFonts w:ascii="Garamond" w:hAnsi="Garamond"/>
          <w:sz w:val="24"/>
          <w:szCs w:val="24"/>
        </w:rPr>
        <w:t>;</w:t>
      </w:r>
      <w:r w:rsidRPr="003727D7">
        <w:rPr>
          <w:rFonts w:ascii="Garamond" w:hAnsi="Garamond"/>
          <w:sz w:val="24"/>
          <w:szCs w:val="24"/>
        </w:rPr>
        <w:t xml:space="preser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përfaqësuesit e pakicës parlamentare në komision përjashtojnë dy nga kandidatët e përzgjedhur sipas shkronjës “b”. Kandidatët e mbetur i kalojnë Kuvendit për votim</w:t>
      </w:r>
      <w:r w:rsidR="00471D4C"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Kryetar i KQZ-së zgjidhet kandidati që merr më shumë se gjysmën e votave të deputetëve të Kuvendit.”.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17, në fund të pikës 1 shtohet fjalia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“Paga e Zëvendëskryetarit të KQZ-së është 5 për qind më e lartë se paga e anëtarit.”.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19, pika 5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Në nenin 21, pika 26 ndryshohet si vijon: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“26. Kryen detyra të tjera, që burojnë nga ky Kod ose nga ligje të tjera dhe që sipas këtij Kodi nuk kryhen nga komisionet e niveleve më të ulëta.”.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nenit 21 shtohen nenet 21/1 dhe 21/2 me këtë përmbajtje: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21/1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Kompetencë e posaçme e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KQZ-ja ka të drejtë të miratojë rregulla të posaçme lidhur me procedurat e votimit dhe të numërimit të votave kur vendos zbatimin e teknologjisë së informacionit për</w:t>
      </w:r>
      <w:r w:rsidR="003727D7">
        <w:rPr>
          <w:rFonts w:ascii="Garamond" w:hAnsi="Garamond"/>
          <w:sz w:val="24"/>
          <w:szCs w:val="24"/>
        </w:rPr>
        <w:t xml:space="preserve"> </w:t>
      </w:r>
      <w:r w:rsidRPr="003727D7">
        <w:rPr>
          <w:rFonts w:ascii="Garamond" w:hAnsi="Garamond"/>
          <w:sz w:val="24"/>
          <w:szCs w:val="24"/>
        </w:rPr>
        <w:t xml:space="preserve">identifikimin e zgjedhësve, votimin, numërimin dhe nxjerrjen e rezultatit zgjedhor.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Vendimi i KQZ-së për përdorimin e teknologjisë së informacionit në identifikimin e zgjedhësve, votimin, numërimin dhe nxjerrjen e rezultatit zgjedhor, sipas pikës 1 të këtij neni, miratohet me votën “pro” të jo më pak se 5 anëtarëve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Vendimi duhet të përcaktojë Planin e Veprimit për zbatimin e   teknologjisë në zgjedhje, të detajuar në faza dhe afate të përcaktuara.  Në çdo rast zbatimi i teknologjisë së informacionit në zgjedhje në të gjithë vendin fillon nëpërmjet një projekti pilot, si rregull në 20 për qind të zgjedhësve, dhe shtrihet në të gjithë territorin dy vjet nga fillimi i Planit të Veprimit.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21/2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Rregulla procedurale për zbatimin e teknologjisë së informacionit </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në fushën e zgjedhjeve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Për zbatimin e teknologjive të reja të informacionit në identifikimin e zgjedhësve, votimin, numërimin dhe nxjerrjen e rezultatit zgjedhor, deri në shtrirjen e tyre në të gjithë territorin e vendit, KQZ-ja përcakton me vendim të miratuar me jo më pak se 5 vota “pro” rregulla të posaçme për përdormin e tyre.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Rregullat përfshijnë teknologjinë, personelin administrues, marrëdhëniet me administratën zgjedhore, të drejtat dhe detyrimet respektive, administrimin e të dhënave që sigurohen nga përdorimi i teknologjisë dhe efektet ligjore të tyre, mbrojtjen e të dhënave personale, testimin a priori dhe verifikimin a posteriori të teknologjisë, si dhe përshtatjen e procedurave të identifikimit, votimit, numërimit dhe nxjerrjes së rezultatit, me qëllim optimizimin e procesit.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Në rastet e defekteve teknike që cenojnë integritetin e teknologjisë që aplikohet apo që e bëjnë zbatimin e tyre të pamundur në zgjedhje, KQZ-ja mund të vendosë zbatimin e votimit ose </w:t>
      </w:r>
      <w:r w:rsidRPr="003727D7">
        <w:rPr>
          <w:rFonts w:ascii="Garamond" w:hAnsi="Garamond"/>
          <w:sz w:val="24"/>
          <w:szCs w:val="24"/>
        </w:rPr>
        <w:lastRenderedPageBreak/>
        <w:t>numërimit me dorë, sipas këtij Kodi.  Defektet serioze dhe të pariparueshme duhet të konfirmohen nga raporti i testimeve a priori nga auditë të specializuar, sipas pikës 2 të këtij neni. Vendimi për numërimin me dorë miratohet me votën “pro” të jo më pak se 4 anëtarëve të KQZ-së. Efektet juridike të vendimit të KQZ-së për përdorimin e teknologjisë, të miratuar me jo më pak se 5 vota “pro”, pushojnë së ekzistuari sapo merret vendimi për numërimin me dorë, sipas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27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Në pikën 2, fjalët “70 mijë” zëvendësohen me fjalët “60 mijë”.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Pika 4 ndryshohet si vijon: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Bashkitë me më shumë se 30 mijë shtetas me të drejtë vote përbëjnë zonë administrimi zgjedhor më vete, kur numri i përgjithshëm i shtetasve me të drejtë vote në shkallë rrethi është më i madh se 60 mijë.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Në bashkitë që kanë mbi 80 mijë shtetas me të drejtë vote KQZ-ja mund të krijojë dy apo më shumë zona administrimi zgjedhor më vete, me numër të barabartë zgjedhësish, si dhe duke ruajtur vazhdimësinë dhe kompaktësinë e territorit të zonave të qendrave të votimit. Për Bashkinë e Tiranës secila nga njësitë bashkiake përbën zonë administrimi zgjedhor më vete.”.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29, pika 5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Nëse partitë politike të shumicës parlamentare dhe të opozitës parlamentare, që kanë të drejtë të paraqesin kandidatura për KZAZ, nuk e ushtrojnë këtë të drejtë në afatin e përcaktuar në pikën 2 të nenit 28 të këtij Kodi, kjo e drejtë u kalon automatikisht partive që vijnë në radhë me numër vendesh në Kuvend pas të parave, brenda grupimit përkatës. Kur kjo nuk është e mundur, propozimet bëhen sipas pikës 1 shkronja “a” të këtij neni. Nëse edhe këto parti nuk propozojnë anëtarë, KQZ-ja emëron kryesisht anëtarët e KZAZ-së deri në plotësimin e numrit të nevojshëm të anëtarëve për vendimmarrje.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Anëtarët e emëruar kryesisht qëndrojnë në detyrë deri në emërimin e anëtarëve të propozuar nga partitë politike, sipas këtij neni. Zëvendësimi duhet të kryhet jo më vonë se 30 ditë nga dita e zgjedhjeve. Në rastin e zgjedhjeve të parakohshme, zëvendësimi kryhet jo më vonë se 5 ditë nga dita e zgjedhjeve. Procedurat për përzgjedhjen dhe trajnimin e shtetasve që mund të emërohen kryesisht përcaktohen nga KQZ-ja me udhëzim të veçantë.”.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Në nenin 35, në fund të pikës 5 shtohet fjalia me këtë përmbajtje: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“Vendimi i KQZ-së është i detyrueshëm për t’u zbatuar nga KZAZ-ja.”.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36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36</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Përbërja e KQV-së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1. KQV-ja përbëhet nga 7 anëtarë, ku një anëtar ushtron detyrën e sekretarit. KQV-ja formohet sipas mënyrës dhe kritereve të nenit 29 të këtij Kodi për çdo lloj zgjedhjeje, me përjashtim të shkronjës “ç” të pikës 1 të nenit 29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Anëtarët dhe sekretari i KQV-së emërohen vetëm për periudhën e zgjedhjeve. Propozimet për anëtarë dhe sekretar të KQV-së bëhen jo më vonë se 30 ditë para datës së zgjedhjeve dhe në rastin e zgjedhjeve të pjesshme apo të parakohshme 20 ditë para datës së zgjedhjeve. KZAZ-ja emëron anëtarët e KQV-ve jo më vonë se 5 ditë nga paraqitja e propozimeve, kur konstaton se propozimi është në përputhje me kërkesat e neneve 37 dhe 38 të këtij Kodi. Në çdo rast emërimi i </w:t>
      </w:r>
      <w:r w:rsidR="007A2A81" w:rsidRPr="003727D7">
        <w:rPr>
          <w:rFonts w:ascii="Garamond" w:hAnsi="Garamond"/>
          <w:sz w:val="24"/>
          <w:szCs w:val="24"/>
        </w:rPr>
        <w:t>anëtarëve</w:t>
      </w:r>
      <w:r w:rsidRPr="003727D7">
        <w:rPr>
          <w:rFonts w:ascii="Garamond" w:hAnsi="Garamond"/>
          <w:sz w:val="24"/>
          <w:szCs w:val="24"/>
        </w:rPr>
        <w:t xml:space="preserve"> dhe sekretarit bëhet jo më vonë se 20 ditë para datës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Kryetari dhe sekretari i KQV-së zgjidhen nga KZAZ-ja. Në KQV-të ku anëtari i shtatë i përket partisë kryesore të shumicës parlamentare, kryetar zgjidhet njëri nga anëtarët e KQV-së, përfaqësues i partisë kryesore të shumicës parlamentare, kurse në gjysmën tjetër zgjidhet njëri nga anëtarët e KQV-së, përfaqësues i partisë kryesore të opozitës parlamentare. Sekretari është i përkatësisë politike të kundërt me kryetarin.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Kur vendi i një anëtari ose sekretarit të KQV-së mbetet vakant, ai plotësohet brenda 3 ditëve, por jo më vonë se 24 orë para hapjes së procesit të votimit. Zëvendësimi i anëtarëve të larguar në ditën e zgjedhjeve ose që nuk paraqiten në detyrë në ditën e zgjedhjeve, bëhet jo më vonë se 2 orë nga njoftimi i mungesës.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Kur KQV-ja mbetet pa kuorum, për shkak </w:t>
      </w:r>
      <w:r w:rsidR="007A2A81" w:rsidRPr="003727D7">
        <w:rPr>
          <w:rFonts w:ascii="Garamond" w:hAnsi="Garamond"/>
          <w:sz w:val="24"/>
          <w:szCs w:val="24"/>
        </w:rPr>
        <w:t xml:space="preserve">të </w:t>
      </w:r>
      <w:r w:rsidRPr="003727D7">
        <w:rPr>
          <w:rFonts w:ascii="Garamond" w:hAnsi="Garamond"/>
          <w:sz w:val="24"/>
          <w:szCs w:val="24"/>
        </w:rPr>
        <w:t xml:space="preserve">mungesave të anëtarëve dhe me kalimin e afatit, sipas pikës 4 të këtij neni, nuk është kryer zëvendësimi, sipas pikës 4, KZAZ-ja urdhëron vazhdimin e procedurave dhe merr masa për plotësimin kryesisht të vakancës. KQV-ja bën shënimet përkatëse në </w:t>
      </w:r>
      <w:r w:rsidR="007A2A81" w:rsidRPr="003727D7">
        <w:rPr>
          <w:rFonts w:ascii="Garamond" w:hAnsi="Garamond"/>
          <w:sz w:val="24"/>
          <w:szCs w:val="24"/>
        </w:rPr>
        <w:t>Librin e Protokollit të Mbledhjeve</w:t>
      </w:r>
      <w:r w:rsidRPr="003727D7">
        <w:rPr>
          <w:rFonts w:ascii="Garamond" w:hAnsi="Garamond"/>
          <w:sz w:val="24"/>
          <w:szCs w:val="24"/>
        </w:rPr>
        <w:t xml:space="preserve"> të saj dhe procedon me zbatimin e detyrave, pavarësisht nga kuorumi.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Zëvendësimi i anëtarëve dhe sekretarit të KQV-së bëhet, si rregull, me persona, të cilët kanë trajnim për legjislacionin zgjedhor.”.</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39 pika 2, shkronja “c”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w:t>
      </w:r>
      <w:proofErr w:type="gramStart"/>
      <w:r w:rsidRPr="003727D7">
        <w:rPr>
          <w:rFonts w:ascii="Garamond" w:hAnsi="Garamond"/>
          <w:sz w:val="24"/>
          <w:szCs w:val="24"/>
        </w:rPr>
        <w:t>)  japin</w:t>
      </w:r>
      <w:proofErr w:type="gramEnd"/>
      <w:r w:rsidRPr="003727D7">
        <w:rPr>
          <w:rFonts w:ascii="Garamond" w:hAnsi="Garamond"/>
          <w:sz w:val="24"/>
          <w:szCs w:val="24"/>
        </w:rPr>
        <w:t xml:space="preserve"> dorëheqjen nga detyra;”.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42, pika 2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Vendimet e KQV-së merren me shumicën e votave të të gjithë anëtarëve të KQV-së. Kur KQV-ja kryen detyrat nën kuorum, sipas pikës 5 të nenit 36 të këtij Kodi, vendimet e marra quhen të vlefshme.”.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“PJESA III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ZGJEDHËSIT DHE PËRGATITJA E LISTËS SË ZGJEDHËSVE</w:t>
      </w:r>
    </w:p>
    <w:p w:rsidR="00B12EFE" w:rsidRPr="003727D7" w:rsidRDefault="00B12EFE" w:rsidP="00B12EFE">
      <w:pPr>
        <w:pStyle w:val="TitulliTitull"/>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KREU 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PËRMBAJTJA, HARTIMI DHE MIRATIMI I LISTËS SË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44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Kriteret për përfshirjen e zgjedhësit në listat e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Kriteret për përfshirjen e një personi në listën e zgjedhësve janë: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të ketë shtetësinë shqiptare;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të ketë mbushur moshën 18 vjeç, qoftë edhe në datën e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të mos jetë shpallur me vendim gjyqësor të formës së prerë si i pazoti për të vepruar;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të jetë i regjistruar në Regjistrin Kombëtar të Gjendjes Civile (në vijim RKGJC);</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të ketë vendbanimin e regjistruar në territorin e një prej zonave të qendrave të votimit;</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të regjistrohet zgjedhës në listën e vetëm një zone qendre votimi.”.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17</w:t>
      </w: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45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45</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Përbërësit zgjedhorë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Zgjedhësi identifikohet në RKGJC nga përbërësit zgjedhorë. Përbërës zgjedhorë quhen përbërësit e gjendjes civile si më poshtë: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emri;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atësia;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amësia;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mbiemri;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datëlindja;</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numri personal i identifikimit;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shtetësia;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ë) kodi i vendbanimit.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Përbërësit zgjedhorë të përcaktuar në shkronjat “a”, “b”, “c”, “ç”, “d” dhe “ë” publikohen në përputhje me nenet 51 dhe 56 të këtij Kodi. Lista që përdoret nga KQV-ja në procesin e votimit përmban përbërësit e përcaktuar në shkronjat “a”, “ç”, “d” dhe “dh””.</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46</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Lista e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Lista e zgjedhësve hartohet për çdo zonë qendre votimi dhe përmban të gjithë zgjedhësit që kanë vendbanimin e regjistruar në RKGJC në atë zonë qendre votimi. Përfshirja e zgjedhësit në listë bëhet mbi bazën e kodit të vendbanimit.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Një zonë qendre votimi ka jo më pak se 200 dhe jo më shumë se 1000 zgjedhës me vendbanim në territorin e saj.”. </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19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47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47</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Përputhshmëria me RKGJC-në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Lista e zgjedhësve nxirret nga RKGJC-ja.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RKGJC-ja mundëson administrimin, përpunimin dhe përditësimin e përbërësve zgjedhorë, si dhe nxjerrjen e tyre në çdo moment dhe në përputhje me dispozitat e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Ndryshimi i përbërësve të gjendjes civile që janë përbërës zgjedhorë, në përputhje me dispozitat e legjislacionit për gjendjen civile, kryhet automatikisht në RKGJC.”.</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Përmbajtja dhe formati i listës së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Lista e zgjedhësve përmban emërtimin e zonës zgjedhore, llojin dhe datën e zgjedhjeve, numrin e qendrës së votimit dhe përbërësit zgjedhorë të zgjedhësve, sipas përcaktimeve të pikës 2 të </w:t>
      </w:r>
      <w:r w:rsidR="00E10B7B" w:rsidRPr="003727D7">
        <w:rPr>
          <w:rFonts w:ascii="Garamond" w:hAnsi="Garamond"/>
          <w:sz w:val="24"/>
          <w:szCs w:val="24"/>
        </w:rPr>
        <w:t>kësaj pike</w:t>
      </w:r>
      <w:r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Lista e zgjedhësve hartohet në formatet e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listë zgjedhësish në formë të printuar për publikim, sipas përcaktimeve të nenit 56, e ndarë sipas qendrave të votimit dhe që përmban përbërësit zgjedhorë të përcaktuar në shkronjat “a”, “b”, “ç”, “d” dhe “ë” të pikës 1 të nenit 45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listë zgjedhësish në formë të printuar për përdorim nga KQV-ja në procesin e votimit, e ndarë sipas qendrave të votimit dhe që përmban përbërësit zgjedhorë të përcaktuar në shkronjat “a”, “ç”, “d” dhe “dh”. Ky format përmban edhe hapësirën për shënimin e numrit të dokumentit të identifikimit dhe nënshkrimin nga vetë zgjedhësi gjatë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përmbledhje e të gjithë zgjedhësve në nivel zone zgjedhore, sipas llojit të zgjedhjeve, me përbërësit zgjedhorë të përmendur në shkronjën “a” të këtij neni, i cili përdoret nga KZAZ-ja për informim të zgjedhësve;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ç) përmbledhje e të gjitha listave në nivel vendi që publikohet në faqet zyrtare të internetit të KQZ-së dhe ministrisë që mbulon shërbimin e gjendjes civile, e organizuar në nivel qarku, rrethesh brenda qarkut, njësish të qeverisjes vendore dhe qendrash votimi.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Zgjedhësit në listë renditen sipas rendit alfabetik të mbiemrit.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Lista e zgjedhësve, sipas nenit 56, duhet të mbahet edhe në format elektronik. Një kopje në format elektronik, sipas shkronjës “ç” të pikës </w:t>
      </w:r>
      <w:r w:rsidR="00E10B7B" w:rsidRPr="003727D7">
        <w:rPr>
          <w:rFonts w:ascii="Garamond" w:hAnsi="Garamond"/>
          <w:sz w:val="24"/>
          <w:szCs w:val="24"/>
        </w:rPr>
        <w:t>2</w:t>
      </w:r>
      <w:r w:rsidRPr="003727D7">
        <w:rPr>
          <w:rFonts w:ascii="Garamond" w:hAnsi="Garamond"/>
          <w:sz w:val="24"/>
          <w:szCs w:val="24"/>
        </w:rPr>
        <w:t xml:space="preserve"> të këtij neni, i dërgohet Arkivit Qendror të Shtetit nga Drejtoria e Përgjithshme e Gjendjes Civile jo më vonë së 10 ditë pas shpalljes së listës së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49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Organi që harton listën e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Çdo zyrë e gjendjes civile është përgjegjëse për përgatitjen e listave të zgjedhësve të zonave të qendrave të votimit nën juridiksionin e saj, në përputhje me aktet nënligjore të nxjerra nga ministri </w:t>
      </w:r>
      <w:r w:rsidRPr="003727D7">
        <w:rPr>
          <w:rFonts w:ascii="Garamond" w:hAnsi="Garamond"/>
          <w:sz w:val="24"/>
          <w:szCs w:val="24"/>
        </w:rPr>
        <w:lastRenderedPageBreak/>
        <w:t>që ka në varësi shërbimin e gjendjes civile. Zyra e gjendjes civile ka akses të plotë në RKGJC mbi përbërësit zgjedhorë të shtetasve të njësisë vendore, individualisht dhe në tërësi, dhe ka përgjegjësi të plotë për saktësinë e administrimit dhe ndryshimit të tyre.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Zyra e gjendjes civile, pas fillimit të procesit të hartimit të listave, i raporton një herë në muaj kryetarit të njësisë vendore për numrin dhe llojin e ndryshimeve që janë kryer në përbërësit zgjedhorë, shtimin apo pakësimin e numrit të zgjedhësve, si dhe i dorëzon për shpallje listën e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Listat e hartuara nga zyra e gjendjes civile shpallen nga kryetari i njësisë së qeverisjes vendore që ka në juridiksion zyrën përkatëse të gjendjes civile. Çdo faqe e listës së publikuar përmban nënshkrimin dhe vulën e përgjegjësit të gjendjes civile. Në rast mospërmbushjeje brenda afatit të këtij detyrimi nga ana e kryetarit, zyra e gjendjes civile njofton menjëherë Drejtorinë e Përgjithshme të Gjendjes Civile, e cila shpall listat.”.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50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Drejtimi metodologjik dhe mbikëqyrja e procesit të hartimit të listave</w:t>
      </w:r>
    </w:p>
    <w:p w:rsidR="00B12EFE" w:rsidRPr="003727D7" w:rsidRDefault="00B12EFE" w:rsidP="00B12EFE">
      <w:pPr>
        <w:pStyle w:val="NeniTitull"/>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Ministri që ka në varësi shërbimin e gjendjes civile nxjerr urdhra dhe udhëzime për: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mbajtjen, përpunimin, përditësimin, ndryshimin, nxjerrjen dhe publikimin e të dhënave zgjedhore të RKGJC-së;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procedurat dhe afatet për hartimin dhe shpalljen e listave dhe ekstrakteve të përbërësve zgjedhorë, njoftimin e zgjedhësve, si dhe vënien e listave në dispozicion të subjekteve që përcakton ky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administrimin e zonave të qendrave të votimit, në përputhje me nenin 62, ndarjen ose bashkimin e listave të zgjedhësve, si dhe për çdo aspekt tjetër të hartimit të listave të zgjedhësve në zbatim të këtij Kodi dhe legjislacionit të gjendjes civile;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modelet dhe formularët që përdoren në procesin e hartimit të listave të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Drejtoria e Përgjithshme e Gjendjes Civile mbikëqyr dhe kontrollon të gjitha veprimet që kryhen në RKGJC, kryen udhëzimin dhe drejtimin metodologjik të punës së zyrave të gjendjes civile, u kërkon atyre të verifikojnë dhe të ndryshojnë problemet e konstatuara në RKGJC, merr masa disiplinore për nëpunësit e shërbimit të gjendjes civile që shkelin procedurat e administrimit të përbërësve zgjedhorë, si dhe i propozon KQZ-së marrjen e masave disiplinore për kryetarët e njësive të qeverisjes vendore që shkelin rregullat e përcaktuara në këtë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KQZ-ja mbikëqyr procesin e hartimit të listave të zgjedhësve, administrimin e zonave të qendrave të votimit dhe numrit të zgjedhësve për çdo qendër votimi. KQZ-ja i kërkon informacion Drejtorisë së Përgjithshme të Gjendjes Civile dhe njësive të qeverisjes vendore. Për shkeljet e konstatuara dhe për mosdhënie të informacionit, KQZ-ja u vendos sanksione drejtuesve të institucioneve përgjegjëse, në përputhje me këtë Kod.”.</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lastRenderedPageBreak/>
        <w:t>“KREU II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 xml:space="preserve">PROCEDURAT E PËRGATITJES SË LISTËS SË ZGJEDHËSVE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Publikimi i ekstraktit të përbërësve zgjedhorë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Drejtoria e Përgjithshme e Gjendjes Civile, jo më vonë se 5 ditë nga dita e dekretimit të datës së zgjedhjeve, urdhëron zyrat e gjendjes civile të fillojnë procesin e hartimit të ekstraktit të përbërësve zgjedhorë, në përputhje me këtë Kod. Jo më vonë</w:t>
      </w:r>
      <w:r w:rsidR="00E10B7B" w:rsidRPr="003727D7">
        <w:rPr>
          <w:rFonts w:ascii="Garamond" w:hAnsi="Garamond"/>
          <w:sz w:val="24"/>
          <w:szCs w:val="24"/>
        </w:rPr>
        <w:t xml:space="preserve"> se</w:t>
      </w:r>
      <w:r w:rsidRPr="003727D7">
        <w:rPr>
          <w:rFonts w:ascii="Garamond" w:hAnsi="Garamond"/>
          <w:sz w:val="24"/>
          <w:szCs w:val="24"/>
        </w:rPr>
        <w:t xml:space="preserve"> 15 ditë nga dita e dekretimit, zyra e gjendjes civile nxjerr në format elektronik ekstraktin me përbërësit zgjedhorë të të gjithë shtetasve me të drejtë vote në datën e zgjedhjeve, me përjashtim të shtetasve që kanë mbushur 100 vjeç deri në këtë datë.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Kur ekstrakti i një zone qendre votimi ka një numër zgjedhësish më të vogël se 200 zgjedhës, RKGJC-ja nuk lejon hartimin e ekstraktit për zonën e qendrës së votimit respektive. Në këtë rast zyra e gjendjes civile njofton jo më vonë se 48 orë nga konstatimi kryetarin e njësisë vendore dhe Drejtorinë e Përgjithshme të Gjendjes Civile. Kryetari i njësisë vendore zbaton detyrimet që rrjedhin nga pikat 6 dhe 7 të nenit 62 të këtij Kodi. Sistemi kompjuterik mundëson ndryshimin e qendrës së votimit dhe ekstraktin respektiv pas bashkimit, sipas kësaj pike.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Kur numri i zgjedhësve të një zone qendre votimi është më i madh se 1000, </w:t>
      </w:r>
      <w:r w:rsidR="00E10B7B" w:rsidRPr="003727D7">
        <w:rPr>
          <w:rFonts w:ascii="Garamond" w:hAnsi="Garamond"/>
          <w:sz w:val="24"/>
          <w:szCs w:val="24"/>
        </w:rPr>
        <w:t xml:space="preserve">ekstrakti I </w:t>
      </w:r>
      <w:r w:rsidRPr="003727D7">
        <w:rPr>
          <w:rFonts w:ascii="Garamond" w:hAnsi="Garamond"/>
          <w:sz w:val="24"/>
          <w:szCs w:val="24"/>
        </w:rPr>
        <w:t xml:space="preserve">zgjedhësve ndahet në aq pjesë të barabarta sa qendra votimi ngrihen për atë zonë qendre votimi, në përputhje me nenin 62. Listat e ndara u caktohen qendrave në përputhje me numrin rendor të zgjedhësve, ku pjesa e parë i përket qendrës së votimit me numrin bazë. Në këtë rast, programi kompjuterik i RKGJC-së bën ndarjen automatike të listës mbi bazën e numrit të qendrës së votimit të caktuar çdo zgjedhësi. Zgjedhësit me të njëjtin mbiemër nuk mund të ndahen në lista të ndryshme.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Jo më vonë se 30 ditë nga dekretimi i datës së zgjedhjeve, zyrat e gjendjes civile, pas miratimit nga kryetari i njësisë vendore, printojnë dhe publikojnë ekstraktin e përbërësve zgjedhorë të të gjithë shtetasve që kanë vendbanim në zonat e qendrave të votimit nën juridiksionin e çdo zyre. Publikimi bëhet në ambientet e zyrave të gjendjes civile ose në ambientet pranë tyre me akses të lirë për publikun.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Jo më vonë se 30 ditë nga dekretimi i datës së zgjedhjeve, ministria që mbulon shërbimin e gjendjes civile dhe KQZ-ja publikojnë në faqet përkatëse zyrtare të internetit ekstraktin e zgjedhësve në shkallë vendi.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Të dhënat e shtetasve, sipas pikave 3, 4 dhe 5 të këtij neni, publikohen të grupuara sipas zonave të qendrave të votimit dhe renditen sipas rendit alfabetik të mbiemrit. Në rastin e publikimit, sipas pikës 5 të këtij neni, faqet përkatëse të internetit duhet të mundësojnë kërkime të përbërësve zgjedhorë të shtetasve.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Publikimi, sipas pikës 4 të këtij neni, përsëritet në mënyrë periodike çdo 30 ditë deri në shpalljen e listës së zgjedhësve. Çdo publikim duhet të pasqyrojë çdo ndryshim të përbërësve zgjedhorë të RKGJC-së që është bërë nga publikimi paraardhës deri në momentin e publikimit të ri.”.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Njoftimi me shkrim i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Brenda 60 ditëve nga publikimi i ekstraktit të përbërësve zgjedhorë të zgjedhësve</w:t>
      </w:r>
      <w:r w:rsidR="00E10B7B" w:rsidRPr="003727D7">
        <w:rPr>
          <w:rFonts w:ascii="Garamond" w:hAnsi="Garamond"/>
          <w:b/>
          <w:sz w:val="24"/>
          <w:szCs w:val="24"/>
        </w:rPr>
        <w:t xml:space="preserve"> </w:t>
      </w:r>
      <w:r w:rsidR="00E10B7B" w:rsidRPr="003727D7">
        <w:rPr>
          <w:rFonts w:ascii="Garamond" w:hAnsi="Garamond"/>
          <w:sz w:val="24"/>
          <w:szCs w:val="24"/>
        </w:rPr>
        <w:t>sipas pikave 1, 2 dhe 3 të nenit 51</w:t>
      </w:r>
      <w:r w:rsidRPr="003727D7">
        <w:rPr>
          <w:rFonts w:ascii="Garamond" w:hAnsi="Garamond"/>
          <w:sz w:val="24"/>
          <w:szCs w:val="24"/>
        </w:rPr>
        <w:t xml:space="preserve">, kryetari i njësisë së qeverisjes vendore kryen lajmërimin me shkrim për </w:t>
      </w:r>
      <w:r w:rsidRPr="003727D7">
        <w:rPr>
          <w:rFonts w:ascii="Garamond" w:hAnsi="Garamond"/>
          <w:sz w:val="24"/>
          <w:szCs w:val="24"/>
        </w:rPr>
        <w:lastRenderedPageBreak/>
        <w:t>çdo zgjedhës të përfshirë në ekstraktin e përbërësve zgjedhorë të qendrave të votimit në njësinë përkatëse të qeverisjes vendore. Njoftim bëhet edhe për shtetasit që kanë mbushur 100 vjeç, sipas të dhënave në RKGJC, duke i njoftuar ata për arsyen e mospërfshirjes në listë.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Lajmërimi me shkrim përmban qendrën e votimit, vendndodhjen dhe adresën e saj, si dhe numrin rendor të zgjedhësit në listën e zgjedhësve të qendrës së tij 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Për kryerjen e njoftimit, kryetari i njësisë së qeverisjes vendore ngarkon administratorët e lagjeve ose, sipas rastit, kryetarët e fshatrave që përfshihen në njësinë përkatëse të qeverisjes vendore dhe, nëse është e nevojshme, edhe persona të tjerë nga administrata e njësisë së qeverisjes vendore.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Personat e ngarkuar me njoftimin e zgjedhësve i dorëzojnë njoftimin zgjedhësit personalisht ose, në mungesë të zgjedhësit, një anëtari madhor të familjes së tij, që gjendet në banesën e zgjedhësit, i cili firmos për marrjen e njoftimit. Kryetari i njësisë së qeverisjes vendore raporton për pëmbushjen e këtij detyrimi, sipas udhëzimit të ministrit që mbulon shërbimin e gjendjes civile.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Shpenzimet për njoftimin, sipas këtij neni, mbulohen nga ministria që mbulon shërbimin e gjendjes civile. Fondi përkatës u shpërndahet njësive të qeverisjes vendore në raport me numrin e zgjedhësve që ka çdo njësi e qeverisjes vendore.”.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Shkaqet dhe procedurat e ndryshimit në ekstraktin e përbërësve zgjedhorë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Ekstrakti i përbërësve zgjedhorë shtohet, ndryshohet ose fshihet në rastet kur, pas momentit të publikimit të përbërësve zgjedhorë deri në shpalljen e listës së zgjedhësve, një person që ka mbushur ose mbush moshën 18 vjeç në datën e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ka fituar ose ka lënë shtetësinë shqiptare;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është shpallur me vendim gjyqësor të formës së prerë si i pazoti për të vepruar;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vdes;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ndryshojnë një ose më shumë prej përbërësve të gjendjes civile që përbëjnë përbërës zgjedhorë;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është regjistruar më shumë se një herë në listë;</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është regjistruar në qendrën e gabuar 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nuk është caktuar në asnjë qendër votimi;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ë) zona e qendrës së votimit është bashkuar me një zonë tjetër ose lista është ndarë në përputhje me nenin 62.</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rast se kërkohet të shtohet, të ndryshohet ose të fshihen të dhënat e një zgjedhësi ose një apo më shumë përbërës zgjedhorë të tij, kërkesa bëhet pranë zyrës përkatëse të gjendjes civile, në përputhje me ligjin e gjendjes civile dhe aktet e dala në zbatim të tij, si më poshtë: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në rastin e shkronjave “ç”, “d”, “dh” dhe “e” të pikës 1 të këtij neni, kërkesa për ndryshim të përbërësit zgjedhor bëhet nga shtetasi ose një anëtar madhor i familjes së tij;</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në rastet e shkronjave “a”, “b” dhe “c” të pikës 1 të këtij neni, kërkesa për shtimin ose fshirjen e përbërësit zgjedhor mund të bëhet nga shtetasi kur ka fituar shtetësinë, një anëtar madhor i familjes së personit, kujdestari ligjor ose nga Drejtoria e Përgjithshme e Gjendjes Civile, kryesisht ose mbi bazën e dokumentacionit të paraqitur nga persona të tretë;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në rastin e shkronjës “d” të pikës 1 të këtij neni, Drejtoria e Përgjithshme e Gjendjes Civile ka të drejtë t'i kërkojë zyrës përkatëse të gjendjes civile fshirjen e përbërësit zgjedhor të dyfishtë ose të përbërësit që nuk përputhet me vendbanimin e regjistruar në RKGJC. Procedurat për evidentimin dhe </w:t>
      </w:r>
      <w:r w:rsidRPr="003727D7">
        <w:rPr>
          <w:rFonts w:ascii="Garamond" w:hAnsi="Garamond"/>
          <w:sz w:val="24"/>
          <w:szCs w:val="24"/>
        </w:rPr>
        <w:lastRenderedPageBreak/>
        <w:t xml:space="preserve">verifikimin përcaktohen me udhëzim të ministrit që mbulon shërbimin e gjendjes civile, duke përdorur të gjitha të dhënat shtetërore, sipas legjislacionit në fuqi;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në rastin e shkronjës “ë” të pikës 1 të këtij neni, ndryshimi bëhet drejtpërdrejt nga zyra e gjendjes civile mbi bazën e vendimit të marrë në përputhje me neni</w:t>
      </w:r>
      <w:r w:rsidR="00B4210D" w:rsidRPr="003727D7">
        <w:rPr>
          <w:rFonts w:ascii="Garamond" w:hAnsi="Garamond"/>
          <w:sz w:val="24"/>
          <w:szCs w:val="24"/>
        </w:rPr>
        <w:t>n</w:t>
      </w:r>
      <w:r w:rsidRPr="003727D7">
        <w:rPr>
          <w:rFonts w:ascii="Garamond" w:hAnsi="Garamond"/>
          <w:sz w:val="24"/>
          <w:szCs w:val="24"/>
        </w:rPr>
        <w:t xml:space="preserve"> 62 nga kryetari i njësisë së qeverisjes vendore.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Shtetasit që nuk janë përfshirë në ekstraktin e përbërësve zgjedhorë, për shkak se kanë mbushur moshën 100 vjeç, përfshihen në listën e zgjedhësve të zonës së qendrës së votimit ku kanë vendbanimin, në përputhje me shkronjën “e” të pikës 1 dhe procedurën e parashikuar në shkronjën “a” të pikës 2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54</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Procedura administrative e rishikimit dhe e ndryshimit </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të ekstraktit të përbërësve zgjedhorë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Me përjashtim të rastit të parashikuar në pikën 2 shkronja “c” të nenit 53, kërkesat për ndryshime në ekstraktin e përbërësve zgjedhorë nuk mund të paraqiten më vonë se 60 ditë para datës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Kërkesa për ndryshim, sipas shkronjave “a” dhe “b” të pikës 2 të nenit 53, përbëhet nga një formular i veçantë, i cili paraqitet në zyrën e gjendjes civile ku zgjedhësi ka vendbanimin. Një kopje e formularit mbahet nga kërkuesi pas shënimit të datës së pranimit dhe nënshkrimit të nëpunësit që ka pranuar formularin. Formulari përmban: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emrin e plotë të kërkuesit dhe adresën e tij;</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shkakun, për të cilin kërkohet ndryshimi;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dokumentet që provojnë shkakun për të cilin kërkohet ndryshimi.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Pas dorëzimit të kërkesës, zyra e gjendjes civile kryen verifikimet përkatëse dhe jo më vonë se 2 ditë nga dorëzimi i kërkesës kryen ndryshimin e kërkuar ose refuzon me shkrim kërkesën. Akti i refuzimit hartohet në jo më pak se tri kopje, nga të cilat njëra i dërgohet kërkuesit jo më vonë se 3 ditë nga data e marrjes së vendimit, një kopje Drejtorisë së Përgjithshme të Gjendjes Civile në përfundim të periudhës së rishikimit dhe një kopje ruhet pranë zyrës përkatëse të gjendjes civile.”.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55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55</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Ankimi gjyqësor ndaj refuzimit të kërkesës për ndryshim</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Kundër mospranimit të kërkesës për ndryshim të përbërësit zgjedhor, për shkaqet e parashikuara në nenin 53 dhe sipas procedurave të nenit 54 të këtij Kodi, mund të bëhet ankim nga kërkuesi në gjykatën e rrethit gjyqësor, në juridiksionin e së cilës ndodhet njësia e qeverisjes vendore. Ankimi bëhet jo më vonë se 5 ditë nga marrja dijeni për vendimin ose nga kalimi i afatit për marrjen </w:t>
      </w:r>
      <w:r w:rsidRPr="003727D7">
        <w:rPr>
          <w:rFonts w:ascii="Garamond" w:hAnsi="Garamond"/>
          <w:sz w:val="24"/>
          <w:szCs w:val="24"/>
        </w:rPr>
        <w:lastRenderedPageBreak/>
        <w:t>e vendimit mbi kërkesën nga zyra e gjendjes civile. Kërkesëpaditë, sipas këtij neni, përjashtohen nga pagesa e taksës së shërbimit gjyqësor.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Gjykata shqyrton çështjen dhe merr vendim brenda 5 ditëve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Zyra e gjendjes civile është e detyruar të zbatojë vendimin e gjykatës brenda 48 orëve nga marrja dijeni, pa qenë nevoja që paditësi të kërkojë lëshimin e urdhrit të ekzekutimit. Në çdo rast, gjykata duhet të vërë në dispozicion të palëve vendimin e saj të arsyetuar me shkrim në të njëjtën datë me shpalljen e vendimit.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Kërkimi provohet me të njëjtat dokumente dhe prova, me të cilat provohet kërkesa para zyrës së gjendjes civile.”.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28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56</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Përgatitja dhe shpallja e listës </w:t>
      </w:r>
      <w:r w:rsidR="0015048A" w:rsidRPr="003727D7">
        <w:rPr>
          <w:rFonts w:ascii="Garamond" w:hAnsi="Garamond"/>
          <w:sz w:val="24"/>
          <w:szCs w:val="24"/>
        </w:rPr>
        <w:t>s</w:t>
      </w:r>
      <w:r w:rsidRPr="003727D7">
        <w:rPr>
          <w:rFonts w:ascii="Garamond" w:hAnsi="Garamond"/>
          <w:sz w:val="24"/>
          <w:szCs w:val="24"/>
        </w:rPr>
        <w:t>ë zgjedhësve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Zyra e gjendjes civile harton listën e zgjedhësve për çdo zonë qendre votimi jo më vonë se 40 ditë para datës së zgjedhjeve, duke nxjerrë nga të dhënat elektronike të RKGJC-së të gjithë shtetasit që do të mbushin moshën 18 vjeç deri në datën e zhvillimit të zgjedhjeve dhe që kanë vendbanimin në zonat e qendrave të votimit nën juridiksionin e saj. Lista miratohet nga kryetari i njësisë përkatëse të qeverisjes vendore.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Lista e zgjedhësve hartohet në përputhje me kriteret për numër zgjedhësish, të përcaktuara në pikën </w:t>
      </w:r>
      <w:r w:rsidR="0015048A" w:rsidRPr="003727D7">
        <w:rPr>
          <w:rFonts w:ascii="Garamond" w:hAnsi="Garamond"/>
          <w:sz w:val="24"/>
          <w:szCs w:val="24"/>
        </w:rPr>
        <w:t>2</w:t>
      </w:r>
      <w:r w:rsidRPr="003727D7">
        <w:rPr>
          <w:rFonts w:ascii="Garamond" w:hAnsi="Garamond"/>
          <w:sz w:val="24"/>
          <w:szCs w:val="24"/>
        </w:rPr>
        <w:t xml:space="preserve"> të nenit 46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Lista e zgjedhësve i dërgohet, jo më vonë se 35 ditë para datës së zgjedhjeve, KZAZ-së në tri formatet e parashikuara në shkronjat “a”, “b” dhe “c” të pikës 2 të nenit 48. KZAZ-ja, sipas rastit, publikon listën pranë qendrës përkatëse të votimit, në një ambient me akses të lirë për zgjedhësit, si dhe i dërgon KQV-së kopjen e saj të listës për përdorim gjatë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Në rast se kompetencat e parashikuara në këtë nen nuk ushtrohen nga kryetari i njësisë së qeverisjes vendore, detyrimet, sipas këtij neni, përmbushen menjëherë nga Drejtoria e Përgjithshme e Gjendjes Civile.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Lista e zgjedhësve nuk ndryshon në asnjë rrethanë dhe për asnjë shkak pas afatit të parashikuar në pikën 1. Programi kompjuterik ndërtohet në një mënyrë të </w:t>
      </w:r>
      <w:proofErr w:type="gramStart"/>
      <w:r w:rsidRPr="003727D7">
        <w:rPr>
          <w:rFonts w:ascii="Garamond" w:hAnsi="Garamond"/>
          <w:sz w:val="24"/>
          <w:szCs w:val="24"/>
        </w:rPr>
        <w:t>tillë  që</w:t>
      </w:r>
      <w:proofErr w:type="gramEnd"/>
      <w:r w:rsidRPr="003727D7">
        <w:rPr>
          <w:rFonts w:ascii="Garamond" w:hAnsi="Garamond"/>
          <w:sz w:val="24"/>
          <w:szCs w:val="24"/>
        </w:rPr>
        <w:t xml:space="preserve"> nuk lejon asnjë ndryshim në listën e zgjedhësve, pavarësisht nga ndryshimet në përbërësit e gjendjes civile në RKGJC.</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Drejtoria e Përgjithshme e Gjendjes Civile i dërgon një kopje të printuar të të gjitha listave të zgjedhësve Arkivit Qendror të Shtetit për ruajtje brenda 10 ditëve nga përfundimi i afatit të parashikuar në pikën 1 të </w:t>
      </w:r>
      <w:r w:rsidR="0015048A" w:rsidRPr="003727D7">
        <w:rPr>
          <w:rFonts w:ascii="Garamond" w:hAnsi="Garamond"/>
          <w:sz w:val="24"/>
          <w:szCs w:val="24"/>
        </w:rPr>
        <w:t>këtij neni</w:t>
      </w:r>
      <w:r w:rsidRPr="003727D7">
        <w:rPr>
          <w:rFonts w:ascii="Garamond" w:hAnsi="Garamond"/>
          <w:sz w:val="24"/>
          <w:szCs w:val="24"/>
        </w:rPr>
        <w:t>.”.</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29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57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57</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Vendimet gjyqësore pas hartimit të listës së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Kur zgjedhësi vëren se </w:t>
      </w:r>
      <w:proofErr w:type="gramStart"/>
      <w:r w:rsidRPr="003727D7">
        <w:rPr>
          <w:rFonts w:ascii="Garamond" w:hAnsi="Garamond"/>
          <w:sz w:val="24"/>
          <w:szCs w:val="24"/>
        </w:rPr>
        <w:t>përbërësi  i</w:t>
      </w:r>
      <w:proofErr w:type="gramEnd"/>
      <w:r w:rsidRPr="003727D7">
        <w:rPr>
          <w:rFonts w:ascii="Garamond" w:hAnsi="Garamond"/>
          <w:sz w:val="24"/>
          <w:szCs w:val="24"/>
        </w:rPr>
        <w:t xml:space="preserve"> tij zgjedhor përmban pasaktësi, nuk është i regjistruar në </w:t>
      </w:r>
      <w:r w:rsidRPr="003727D7">
        <w:rPr>
          <w:rFonts w:ascii="Garamond" w:hAnsi="Garamond"/>
          <w:sz w:val="24"/>
          <w:szCs w:val="24"/>
        </w:rPr>
        <w:lastRenderedPageBreak/>
        <w:t>listën e zgjedhësve të zonës së qendrës së votimit të vendbanimit të tij ose nuk është regjistruar fare në ndonjë nga listat e njësisë së qeverisjes vendore ku ai ka vendbanimin, ai ka të drejtë të paraqesë kërkesë në gjykatën e rrethit gjyqësor përkatës deri 24 orë përpara datës së zgjedhjeve. Kërkesa, sipas kësaj pike, përjashtohet nga taksat gjyqësore.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rast se zgjedhësi ndryshon vendbanimin pas shpalljes së listës së zgjedhësve, lista nuk ndryshon dhe zgjedhësi voton në qendrën e votimit ku ka emrin në listën e miratuar. Në rast se zgjedhësi paraqet kërkesë në gjykatë në kushtet e kësaj pike, kërkesa rrëzohet.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Gjykatat e rretheve gjyqësore shqyrtojnë dhe vendosin në lidhje me kërkesat, sipas pikës 1 të këtij neni, si në ditën e fundit para zgjedhjeve, edhe në ditën e zgjedhjeve, por jo më vonë se 6 orë përpara mbylljes së votimit. Në rastin kur vendimi gjyqësor bën korrigjimin e përbërësve zgjedhorë, përcaktohet qartë përbërësi zgjedhor që ndryshohet. Kur saktësohet qendra e votimit ose zgjedhësi shtohet në listë, vendimi gjyqësor përcakton qendrën e votimit ku zgjedhësi do të votojë dhe numrin e dokumentit të identifikimit.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Emri i zgjedhësit që paraqitet për të votuar me vendim gjykate shënohet nga KQV–ja në një regjistër të posaçëm, të cilit i bashkëngjitet vendimi i gjykatës. Në këtë regjistër shënohet edhe numri i dokumentit të identifikimit që përdoret për votim. E njëjta procedurë zbatohet edhe për rastet kur vendimi është marrë në përputhje me nenin 55, por vendimi nuk është pasqyruar në listën e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30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Zgjedhësit e veçantë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Anëtarët e KQV-ve votojnë në qendrën e votimit ku janë caktuar komisionerë, pavarësisht nëse e kanë ose jo emrin në listën e zgjedhësve të asaj qendre votimi. Në procesverbalin e mbledhjes regjistrohet fakti i votimit të personave të përcaktuar në këtë pikë, si dhe deklarimi i tyre i nënshkruar që nuk kanë votuar në qendrën e votimit ku janë të regjistruar sipas vendbanimit.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Anëtarët dhe sekretari i KZAZ-së votojnë në qendrën e votimit më të afërt të caktuar me vendim të KZAZ-së, pavarësisht nëse e kanë ose jo emrin në listën e zgjedhësve të asaj qendre votimi. Personat e përcaktuar në këtë pikë pajisen nga sekretari i KZAZ-së me vërtetim të posaçëm që dëshmon numrin e qendrës së votimit që KZAZ-ja ka përcaktuar me vendim.</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Kur personat e parashikuar në pikat 1 dhe 2 të këtij neni nuk e kanë emrin në listë, emri i tyre shënohet në regjistrin e posaçëm që mbahet sipas nenit 57 pika 4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59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Lista për zgjedhjet e pjesshme, të parakohshme ose të përsëritura</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rastin e zgjedhjeve të pjesshme ose të parakohshme, jo më vonë se 5 ditë nga nxjerrja e dekretit për caktimin e datës së zgjedhjeve, zyrat e gjendjes civile, në bashkëpunim me Drejtorinë e Përgjithshme të Gjendjes Civile, hartojnë listat e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Brenda 48 orëve nga përfundimi i përditësimit, kryetarët e njësive të qeverisjes vendore </w:t>
      </w:r>
      <w:r w:rsidRPr="003727D7">
        <w:rPr>
          <w:rFonts w:ascii="Garamond" w:hAnsi="Garamond"/>
          <w:sz w:val="24"/>
          <w:szCs w:val="24"/>
        </w:rPr>
        <w:lastRenderedPageBreak/>
        <w:t>miratojnë dhe shpallin listat e zgjedhësve, në përputhje me nenin 48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Ndryshimet në listën e zgjedhësve bëhen në përputhje me nenin 57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Në rast përsëritjeje të zgjedhjeve, sipas nenit 161 të këtij Kodi, lista e zgjedhësve nuk ndryshon.”.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32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60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 Vënia e listave të zgjedhësve dhe ekstraktit të përbërësve zgjedhorë në dispozicion të subjekteve zgjedhore dhe publikut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Listat e zgjedhësve dhe ekstraktet e përbërësve zgjedhorë vihen në dispozicion të subjekteve zgjedhore ose, sipas rastit, partive politike, me kërkesën e tyre dhe pa pagesë, nga kryetari i njësisë së qeverisjes vendore përkatëse dhe/ose Drejtoria e Përgjithshme e Gjendjes Civile.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Subjektet zgjedhore të regjistruara në KQZ ose partitë politike, me kërkesën e tyre dhe pa pagesë, mund të marrin nga Drejtoria e Përgjithshme e Gjendjes Civile një kopje elektronike të listave të zgjedhësve ose ekstraktit të përbërësve zgjedhorë në shkallë vendi, si dhe sa herë që ato përditësohen dhe publikohen, sipas nenit 51 të këtij Kodi. Kopja elektronike hartohet në mënyrë të tillë që të lejojë kërkime dhe krahasime të kryqëzuara të të dhënave.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Subjekteve të mësipërme zgjedhore u vihen në dispozicion listat e zgjedhësve jo më vonë se 3 ditë nga data e paraqitjes së kërkesës.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Në rast se subjektet zgjedhore kërkojnë më shumë se një kopje të listave të zgjedhësve, ato vihen në dispozicion kundrejt pagesës. Në këtë rast, pagesat për listat e zgjedhësve duhet të mbulojnë vetëm shpenzimet administrative të riprodhimit të tyre.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Listat e zgjedhësve, sipas shkronjës “ç” të pikës 2 të nenit 48, shpallen në formë elektronike në faqen zyrtare të internetit të Komisionit Qendror të Zgjedhjeve dhe ministrisë që mbulon pushtetin vendor. Formati elektronik duhet të mundësojë kërkime të shumëfishta të përbërësve të listës së zgjedhësve nga çdo i interesuar nëpërmjet internetit.”.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Mbikëqyrja e hartimit të listave të zgjedhësve nga KQZ-ja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KQZ-ja mbikëqyr procesin e hartimit të listave, duke i kërkuar informacion Drejtorisë së Përgjithshme të Gjendjes Civile dhe njësive të qeverisjes vendore për procesin e caktimit të zonave të qendrave të votimit dhe numrit të zgjedhësve për çdo qendër votimi, në përputhje me rregullat e këtij Kodi dhe ligjit të gjendjes civile.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KQZ-ja, jo më vonë se 30 ditë nga dekretimi i zgjedhjeve, emëron me vendim dy auditë teknicienë për verifikimin e veprimeve në bazën e të dhënave të RKGJC-së. Të drejtën e propozimit për secilin audit teknicien e kanë respektivisht Kryetari dhe Zëvendëskryetari i KQZ-së, pas konsultimit me përfaqësuesit e partisë më të madhe të shumicës dhe asaj më të madhe të pakicës në KQZ. Auditët teknicienë nuk mund të shkarkohen nga detyra, përveç shkeljeve të përcaktuara në pikën 9 të këtij neni. Auditi teknicien zëvendësues emërohet jo më vonë se 5 ditë sipas të njëjtës </w:t>
      </w:r>
      <w:r w:rsidRPr="003727D7">
        <w:rPr>
          <w:rFonts w:ascii="Garamond" w:hAnsi="Garamond"/>
          <w:sz w:val="24"/>
          <w:szCs w:val="24"/>
        </w:rPr>
        <w:lastRenderedPageBreak/>
        <w:t xml:space="preserve">procedurë dhe kriter të përcaktuar në këtë nen.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Auditët teknicienë duhet të kenë arsimim universitar dhe ekspertizë në fushën e teknologjisë së informacionit apo statistikës, si dhe të kenë njohuri për procesin e hartimit të listave të zgjedhësve dhe/ose gjendjes civile. Rregullat e veçanta për kushtet e kontratës dhe për kryerjen e auditimit, përcaktohen me akt normativ të </w:t>
      </w:r>
      <w:r w:rsidR="003727D7">
        <w:rPr>
          <w:rFonts w:ascii="Garamond" w:hAnsi="Garamond"/>
          <w:sz w:val="24"/>
          <w:szCs w:val="24"/>
        </w:rPr>
        <w:t>K</w:t>
      </w:r>
      <w:r w:rsidRPr="003727D7">
        <w:rPr>
          <w:rFonts w:ascii="Garamond" w:hAnsi="Garamond"/>
          <w:sz w:val="24"/>
          <w:szCs w:val="24"/>
        </w:rPr>
        <w:t>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Auditët teknicienë kontrollojnë përputhshmërinë e veprimeve të kryera nga zyrat e gjendjes civile dhe Drejtorisë së Përgjithshme të Gjendjes Civile, me rregullat e përcaktu</w:t>
      </w:r>
      <w:r w:rsidR="00774AF3" w:rsidRPr="003727D7">
        <w:rPr>
          <w:rFonts w:ascii="Garamond" w:hAnsi="Garamond"/>
          <w:sz w:val="24"/>
          <w:szCs w:val="24"/>
        </w:rPr>
        <w:t>a</w:t>
      </w:r>
      <w:r w:rsidRPr="003727D7">
        <w:rPr>
          <w:rFonts w:ascii="Garamond" w:hAnsi="Garamond"/>
          <w:sz w:val="24"/>
          <w:szCs w:val="24"/>
        </w:rPr>
        <w:t>ra nga ky Kod, ligji për gjendjen civile dhe aktet e nxjerra në zbatim të tyre nga KQZ-ja dhe ministri që mbulon shërbimin e gjendjes civile. Auditët teknicienë kryejnë dhe detyra të tjera të përcaktuara në këtë Kod dhe në aktet e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Çdo audit teknicien  ka akses në sistemin elektronik dhe bazën e të dhënave  të  RKGJC-së,  për të  bërë të mundur leximin  dhe krahasimin e përbërësve të gjendjes civile, ndryshimeve të tyre,  kohën kur janë kryer këto veprime nga  përdoruesit apo administratorët e sistemit,  si dhe  të raporteve të auditit apo çdo lloj raporti të sistemit elektronik, të cilat  gjurmojnë të gjitha ndryshimet që kanë ndodhur mbi përbërësit zgjedhorë në RKGJC për periudhën që kontrollohet, duke përfshirë dhe metodologjinë  si gjenerohet ky raport. Aksesi i auditit në RKGJC në çdo rast është jo më i vogël sesa aksesi që ka Drejtori i Përgjithshëm i Shërbimit të Gjendjes Civile.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Çdo audit ka të drejtë të vizitojë Drejtorinë e Përgjithshme të Gjendjes Civile sa herë që e gjykon të arsyeshme, por të paktën një herë në muaj. Ata nuk mund kryejnë dhe as të urdhërojnë veprime në bazën e të dhënave të RKGJC-së. Zyrtarët e Drejtorisë së Përgjithshme të Gjendjes Civile janë të detyruar të bashkëpunojnë me auditët teknicienë, si dhe të japin çdo informacion apo sqarim në lidhje me ato që kërkohen në për</w:t>
      </w:r>
      <w:r w:rsidR="00774AF3" w:rsidRPr="003727D7">
        <w:rPr>
          <w:rFonts w:ascii="Garamond" w:hAnsi="Garamond"/>
          <w:sz w:val="24"/>
          <w:szCs w:val="24"/>
        </w:rPr>
        <w:t>m</w:t>
      </w:r>
      <w:r w:rsidRPr="003727D7">
        <w:rPr>
          <w:rFonts w:ascii="Garamond" w:hAnsi="Garamond"/>
          <w:sz w:val="24"/>
          <w:szCs w:val="24"/>
        </w:rPr>
        <w:t xml:space="preserve">bushje të detyrës, përfshirë dhe detaje në lidhje me ndryshimet e ndodhura në RKGJC dhe personave që i kanë kryer apo autorizuar ato. Drejtoria e Përgjithshme e Gjendjes Civile është e detyruar t’u krijojë kushte pune auditëve për të kryer auditimin e tyre në mënyrë të pavarur.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Auditët teknicienë i paraqesin një raport auditimi çdo muaj KQZ-së për gjetjet e auditimit, sipas detyrave të përcaktuara nga KQZ-ja ose për vërejt</w:t>
      </w:r>
      <w:r w:rsidR="00774AF3" w:rsidRPr="003727D7">
        <w:rPr>
          <w:rFonts w:ascii="Garamond" w:hAnsi="Garamond"/>
          <w:sz w:val="24"/>
          <w:szCs w:val="24"/>
        </w:rPr>
        <w:t>j</w:t>
      </w:r>
      <w:r w:rsidRPr="003727D7">
        <w:rPr>
          <w:rFonts w:ascii="Garamond" w:hAnsi="Garamond"/>
          <w:sz w:val="24"/>
          <w:szCs w:val="24"/>
        </w:rPr>
        <w:t xml:space="preserve">e apo çështje që lidhen me zbatimin e legjislacionit në lidhje me regjistrin e gjendjes civile. Secili nga auditët teknicienë mund të paraqesë raport individual nëse ka opinion apo koment të ndryshëm nga auditi tjetër.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8. KQZ-ja, me kërkesën e dy anëtarëve të saj, i përcjell gjetjet dhe rekomandimet e auditëve teknicienë për Drejtorinë e Përgjithshme të Gjendjes Civile brenda 48 orëve, duke i kërkuar njëkohësisht shpjegime në lidhje me to. Raportet e auditëve teknicienë i paraqiten KQZ-së, e cila i shqyrton ato në seancë publike. Detyra e auditëve teknicienë, në lidhje me mbikëqyrjen e hartimit të listës së zgjedhësve, përmbushet me raportin përfundimtar për listën e zgjedhësve të hartuar sipas nenit 56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9. Auditët teknicienë janë të detyruar të trajtojnë të dhënat e mësuara apo të administruara gjatë ushtrimit të detyrës së tyre, vetëm për llogari të raportimit në KQZ dhe në përputhje me legjislacionin për mbrojtjen e të dhënave personale. Auditët teknicienë nuk mund t’ia kalojnë të dhënat që nuk mund të publikohen sipas ligjit, personave të tretë. Shkelja e këtij detyrimi ndëshkohet sipas dispozitave të legjislacionit në fuqi.”.</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lastRenderedPageBreak/>
        <w:t>“KREU I</w:t>
      </w:r>
      <w:r w:rsidR="00774AF3" w:rsidRPr="003727D7">
        <w:rPr>
          <w:rFonts w:ascii="Garamond" w:hAnsi="Garamond"/>
          <w:sz w:val="24"/>
          <w:szCs w:val="24"/>
        </w:rPr>
        <w:t>V</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ZONA E QENDRËS SË VOTIMIT</w:t>
      </w:r>
    </w:p>
    <w:p w:rsidR="00B12EFE" w:rsidRPr="003727D7" w:rsidRDefault="00B12EFE" w:rsidP="00B12EFE">
      <w:pPr>
        <w:pStyle w:val="TitulliTitull"/>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Caktimi i zonave dhe vendndodhjes së qendrave të votimit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Zona e qendrës së votimit duhet të jetë brenda një territori kompakt dhe të pashkëputur gjeografik dhe numri i zgjedhësve për çdo qendër votimi nuk duhet të jetë më i vogël se 200 dhe më i madh se 1000 zgjedhës</w:t>
      </w:r>
      <w:r w:rsidR="00774AF3"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Institucionet e posaçme përbëjnë zonë të veçantë qendre votimi. Qendra e votimit në këto institucione ngrihet kur në to ndodhen mbi 15 zgjedhës.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Kufijtë ekzistues të zonës së qendrës së votimit nuk ndryshojnë, me përjashtim të rastit kur bëhet i domosdoshëm ndryshimi për shkak të mosplotësimit të kushteve të përcaktuara në pikën 1 të këtij neni. KQZ-ja, me udhëzim të veçantë, numërton zonat e qendrave të votimit në mënyrë unike në shkallë vendi.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Vendndodhja e qendrës së votimit caktohet në të njëjtën adresë me atë të zgjedhjeve të fundit, me përjashtim të rastit kur për arsye objektive apo të parashikuara në nenin 93, kjo nuk është e mundur. Vendndodhja e qendrës së votimit nuk mund të ndryshojë në 40 ditët e fundit para datës së zgjedhjeve, përveç rasteve kur, për shkak të forcave madhore, ndryshimi autorizohet nga KQZ-ja.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Kryetari i njësisë së qeverisjes vendore, jo më vonë se afati i përcaktuar në pikën </w:t>
      </w:r>
      <w:r w:rsidR="00774AF3" w:rsidRPr="003727D7">
        <w:rPr>
          <w:rFonts w:ascii="Garamond" w:hAnsi="Garamond"/>
          <w:sz w:val="24"/>
          <w:szCs w:val="24"/>
        </w:rPr>
        <w:t>4</w:t>
      </w:r>
      <w:r w:rsidRPr="003727D7">
        <w:rPr>
          <w:rFonts w:ascii="Garamond" w:hAnsi="Garamond"/>
          <w:sz w:val="24"/>
          <w:szCs w:val="24"/>
        </w:rPr>
        <w:t xml:space="preserve"> të nenit 51 të këtij Kodi, cakton dhe shpall vendndodhjen e qendrës së votimit, në përputhje me kriteret e përcaktuara në pikën 4 të këtij neni.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Kur një zonë qendre votimi ka më shumë se 1 000 zgjedhës dhe lista është ndarë sipas nenit 51 të këtij Kodi, kryetari i njësisë së qeverisjes vendore vendos krijimin </w:t>
      </w:r>
      <w:r w:rsidR="00774AF3" w:rsidRPr="003727D7">
        <w:rPr>
          <w:rFonts w:ascii="Garamond" w:hAnsi="Garamond"/>
          <w:sz w:val="24"/>
          <w:szCs w:val="24"/>
        </w:rPr>
        <w:t xml:space="preserve">e </w:t>
      </w:r>
      <w:r w:rsidRPr="003727D7">
        <w:rPr>
          <w:rFonts w:ascii="Garamond" w:hAnsi="Garamond"/>
          <w:sz w:val="24"/>
          <w:szCs w:val="24"/>
        </w:rPr>
        <w:t>qendrës shtesë të votimit brenda së njëjtës zonë. Në këtë rast qendra e re e votimit ngrihet, për sa është e mundur, në të njëjtën godinë me qendrën ekzistuese të votimit dhe numërtohet sipas sistemit unik kombëtar të numërtimit të qendrave 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Kur një zonë qendre votimi ka më pak se 200 zgjedhës, kryetari i njësisë së qeverisjes vendore vendos që ajo t’i bashkohet zonës së qendrës së votimit me numër më të madh zgjedhësish, më të afërt dhe me mundësi komunikimi rrugor. Si rregull, qendra e re e votimit nuk është më larg se 5 km nga qendra e votimit që shkrihet për zonat rurale. Në rast se nuk është e mundur të zbatohen të dy kriteret e mësipërme, kriteri i numrit minimal të zgjedhësve ka përparësi. Numri i qendrës së votimit të shkrirë pezullohet dhe ky pezullim nuk ndikon në numërtimin ekzistues të qendrave të tjera të votimit. KQZ-ja përcakton me akt normativ kriteret dhe procedurat për bashkimin e qendrave të votimit, në përputhje me këtë pikë.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8. Përgjegjësitë e përcaktuara në këtë nen për Bashkinë e Tiranës ushtrohen nga kryetarët e njësive bashkiake të Tiranës.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9. Jo më vonë se 10 ditë nga përcaktimi i qendrës së votimit, sipas këtij neni, kryetari i njësisë vendore është i detyruar të njoftojë KQZ-në. Njoftimi për vendndodhjen shoqërohet edhe me planimetrinë, llojin e objektit dhe informacione të tjera të përcaktuara në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10. Mbi bazën e informacionit të marrë nga kryetarët e njësive të qeverisjes vendore, në zbatim të këtij neni, KQZ-ja krijon dhe përditëson hartën e zonave të qendrave të votimit, si dhe krijon bazën e të dhënave mbi vendndodhjet e qendrave të votimit. Përfaqësuesit e partive politike të akredituara në KQZ kanë të drejtë të njihen në çdo kohë me to.</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11. KQZ-ja, brenda afateve të përcaktuara në këtë nen, ndërhyn kryesisht ose me ankesë të përfaqësuesve të partive në KQZ, për të zbatuar kërkesat dhe kriteret për qendrën e votimit, numrin e zgjedhësve dhe vendndodhjen e tyre. Pas vendimit të KQZ-së qendra e votimit nuk ndryshon.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b/>
        <w:t xml:space="preserve">12. Në rast të refuzimit të zbatimit të urdhërimeve të </w:t>
      </w:r>
      <w:r w:rsidR="003727D7">
        <w:rPr>
          <w:rFonts w:ascii="Garamond" w:hAnsi="Garamond"/>
          <w:sz w:val="24"/>
          <w:szCs w:val="24"/>
        </w:rPr>
        <w:t>K</w:t>
      </w:r>
      <w:r w:rsidRPr="003727D7">
        <w:rPr>
          <w:rFonts w:ascii="Garamond" w:hAnsi="Garamond"/>
          <w:sz w:val="24"/>
          <w:szCs w:val="24"/>
        </w:rPr>
        <w:t xml:space="preserve">QZ-së në lidhje me qendrat e </w:t>
      </w:r>
      <w:r w:rsidRPr="003727D7">
        <w:rPr>
          <w:rFonts w:ascii="Garamond" w:hAnsi="Garamond"/>
          <w:sz w:val="24"/>
          <w:szCs w:val="24"/>
        </w:rPr>
        <w:lastRenderedPageBreak/>
        <w:t>votimit, KQZ-ja ndëshkon kryetarin e njësisë vendore me 50 000 deri në 100 000 lekë gjobë, si dhe njofton prefektin për zbatimin e vendimit për caktimin e qendrave të votimit. Gjoba përbën titull ekzekutiv dhe ekzekutohet sipas Kodit të Procedurës Civile.”.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“PJESA IV</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 xml:space="preserve">REGJISTRIMI I SUBJEKTEVE ZGJEDHORE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 Subjektet zgjedhore dhe kandidatët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Subjekt zgjedhor është një parti politike ose një koalicion partish politike, të cilët paraqesin listë kandidatësh, sipas rregullave që përcaktohen në këtë Kod.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Subjekt zgjedhor mund të jetë edhe një shtetas shqiptar me të drejtë vote, i cili propozohet si kandidat për deputet apo për organet e qeverisjes vendore nga një grup zgjedhësish, sipas përcaktimeve të bëra në këtë Kod.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Kandidat është shtetasi që plotëson kushtet e parashikuara në nenet 45 dhe 69 të Kushtetutës dhe që regjistrohet si kandidat për deputet në KQZ ose si kandidat për kryetar bashkie apo komune ose për këshillat vendorë në KZAZ.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Përveç kushteve të parashikuara në pikën 3, nuk mund të kandidojnë dhe as të zgjidhen pa hequr dorë më parë nga detyra: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gjyqtarët, prokurorët;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ushtarakët e shërbimit aktiv;</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punonjësit e policisë dhe të sigurimit kombëtar;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përfaqësuesit diplomatikë;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d) kryetarët e bashkive dhe të komunave për zgjedhjet në Kuvend; </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deputetët, kur konkurrojnë për zgjedhjet për organet e qeverisjes vendore;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prefektët në vendet ku kryejnë detyrat e tyre për zgjedhjet në Kuvend dhe për organet e qeverisjes vendore;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ë) kryetarët dhe anëtarët e komisioneve të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f) Presidenti i Republikës;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g) zyrtarët e lartë të administratës shtetërore të përcaktuar me ligj.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Në rast të zhvillimit të zgjedhjeve për Kuvendin dhe për organet e qeverisjes vendore në mënyrë të njëkohshme, kandidatët regjistrohen vetëm në një lloj zgjedhjeje.”.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Regjistrimi i partive politike në zgjedhje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Çdo parti politike duhet të paraqesë kërkesën për t’u regjistruar si subjekt zgjedhor në KQZ jo më vonë se 70 ditë përpara datës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Për t’u regjistruar si subjekt zgjedhor për çdo lloj zgjedhjeje, një parti politike duhet të </w:t>
      </w:r>
      <w:r w:rsidRPr="003727D7">
        <w:rPr>
          <w:rFonts w:ascii="Garamond" w:hAnsi="Garamond"/>
          <w:sz w:val="24"/>
          <w:szCs w:val="24"/>
        </w:rPr>
        <w:lastRenderedPageBreak/>
        <w:t>paraqesë në KQZ:</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vërtetimin që partia është regjistruar në Gjykatën e Rrethit Gjyqësor, Tiranë;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emrin, mbiemrin dhe adresën e kryetarit të partisë, i cili është personi i autorizuar për të paraqitur kandidatët;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emrin zyrtar, shkronjat nistore dhe adresën e partisë;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specimenin e vulës së partisë;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emrin, mbiemrin dhe adresën e financierit të partisë; dhe</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emrin, mbiemrin dhe adresën e personit përgjegjës për komunikimin me KQZ-në.”.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65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65</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Regjistrimi i koalicioneve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Dy ose më shumë parti politike të regjistruara si subjekte zgjedhore në KQZ, sipas nenit 64 të këtij Kodi, mund të regjistrohen në KQZ si koalicion zgjedhor në shkallë vendi jo më vonë se 60 ditë përpara datës së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Partia politike pjesëmarrëse në një koalicion nuk mund të marrë pjesë në një koalicion tjetër dhe as të paraqesë kandidatë apo listë shumemërore kandidatësh jashtë koalicionit ku ajo bën pjesë.”.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67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67</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Lista e kandidatëve të partive dhe koalicioneve të partive</w:t>
      </w:r>
    </w:p>
    <w:p w:rsidR="00B12EFE" w:rsidRPr="003727D7" w:rsidRDefault="00B12EFE" w:rsidP="00B12EFE">
      <w:pPr>
        <w:pStyle w:val="NeniTitull"/>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Partia politike, që është regjistruar në KQZ si subjekt zgjedhor për zgjedhjet në Kuvend, depoziton në KQZ listën shumemërore të kandidatëve të saj për çdo zonë zgjedhore jo më vonë se 50 ditë para datës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Për zgjedhjet e organeve të qeverisjes vendore, kandidati për kryetar të njësisë së qeverisjes vendore dhe lista e kandidatëve për këshillat vendorë regjistrohen në KZAZ-në që mbulon njësinë e qeverisjes vendore brenda afatit të përcaktuar në këtë pikë. KZAZ-ja dorëzon një kopje të listës në KQZ brenda 48 orëve.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Partia politike, pjesëtare e një koalicioni, depoziton në KQZ listën shumemërore të kandidatëve të saj për çdo zonë zgjedhore jo më vonë se 50 ditë para datës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Për zgjedhjet e organeve të qeverisjes vendore lista e kandidatëve regjistrohet në KZAZ-në që mbulon njësinë e qeverisjes vendore brenda afatit të përcaktuar në këtë pikë. KZAZ-ja dorëzon një kopje të listës në KQZ brenda 48 orëve.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Në zbatim të paragrafit të dytë të pikës 1 dhe të paragrafit të dytë të pikës 2 të këtij neni kandidati për kryetar bashkie dhe lista për këshillin vendor të qytetit të Tiranës, si dhe për njësitë e qeverisjes vendore, territori i të cilave nuk mbulohet nga një KZAZ e vetme, regjistrohen në KQZ.</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Kandidati për deputet, i regjistruar në një listë shumemërore në një zonë zgjedhore ose kandidati për këshillat e bashkisë dhe komunës nuk mund të regjistrohet si i tillë për një zonë zgjedhore tjetër, qoftë edhe për llogari të një partie apo koalicioni tjetër dhe as si i propozuar nga një grup zgjedhësish.</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5. Emrat në listën e partisë paraqiten të renditura sipas rendit shifror, duke filluar nga numri një. Numri i kandidatëve në listën shumemërore të një partie të regjistruar si subjekt zgjedhor më vete apo numri i përgjithshëm i kandidatëve të një koalicioni nuk duhet të jetë më i vogël sesa numri i mandateve që do të zgjidhen në zonën zgjedhore përkatëse. Për një parti pjesëtare të koalicionit, numri i kandidatëve nuk mund të jetë më i vogël sesa gjysma e mandateve që zgjidhen në zonën zgjedhore përkatëse. Për listat shumemërore për këshillat e bashkisë dhe komunës zbatohet i njëjti rregull.</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Për çdo zonë zgjedhore, të paktën tridhjetë për qind e listës shumemërore dhe një në tre emrat e parë të listës shumemërore duhet t’i përkasë secilës gjini. Subjekti paraqitës i listës deklaron vendet, sipas kuotës gjinore, me qëllim zbatimin e përjashtimit, sipas pikës 2 të nenit 164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Në rast mospërmbushjeje të njërit prej kushteve të parashikuara në këtë nen, në lidhje me përbërjen e listës shumemërore, KQZ-ja zbaton sanksionet e parashikuara në nenin 175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39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Listat mbështetëse të partive politike dhe koalicioneve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Listat e kandidatëve për Kuvendin, të paraqitura nga partitë politike, të cilat nuk zotërojnë asnjë mandat në Kuvend, duhet të mbështeten nga jo më pak se 5 000 zgjedhës në shkallë kombëtare. Në rastin e koalicionit zgjedhor listat në tërësi duhet të kenë marrë mbështetjen e jo më pak se 7 000 zgjedhësve në shkallë kombëtare. Bën përjashtim nga ky rregull koalicioni, ku partitë pjesëtare zotërojnë bashkërisht në Kuvend një numër mandatesh jo më të vogël se numri i partive pjesëtare të koalicionit.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Kandidatët për organet e njësisë së qeverisjes vendore, të paraqitur nga partitë politike, të cilat nuk zotërojnë asnjë mandat në Kuvend ose në organet e njësisë përkatëse të qeverisjes vendore, duhet të mbështeten nga jo më pak se 1 për qind e zgjedhësve të asaj njësie, por, në çdo rast, jo më shumë se 3 000 dhe jo më pak se 50 zgjedhës. Bën përjashtim nga ky rregull koalicioni, ku partitë pjesëtare zotërojnë bashkërisht në Kuvend një numër mandatesh jo më të vogël se numri i partive pjesëtare të koalicionit, ose kur zotërojnë bashkërisht në këshillin përkatës një numër mandatesh jo më të vogël se numri i partive pjesëtare të koalicionit.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Për qëllim të këtij neni, partia politike ose koalicioni paraqet një vërtetim me shkrim, të nënshkruar nga institucioni i Kuvendit apo njësia e qeverisjes vendore, ku vërtetohet zotërimi i mandatit të paktën 6 muajt e fundit.”.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69 ndryshohet si vijon:</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69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 Kandidatët e propozuar nga zgjedhësit për zgjedhjet në Kuvend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Një grup zgjedhësish në një zonë zgjedhore kanë të drejtë të propozojnë një kandidat për atë zonë zgjedhore, i cili përmbush kushtet e përcaktuara në nenin 45 të Kushtetutës dhe në nenin 63 të këtij Kodi, jo më vonë se 50 ditë nga data e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Kandidati i propozuar nga një grup zgjedhësish nuk mund të jetë pjesë e asnjë partie apo koalicioni që konkurron në zgjedhje dhe as të mbështesë haptazi apo në mënyrë të tërthortë ndonjë </w:t>
      </w:r>
      <w:r w:rsidRPr="003727D7">
        <w:rPr>
          <w:rFonts w:ascii="Garamond" w:hAnsi="Garamond"/>
          <w:sz w:val="24"/>
          <w:szCs w:val="24"/>
        </w:rPr>
        <w:lastRenderedPageBreak/>
        <w:t xml:space="preserve">subjekt apo kandidat tjetër që konkurron në zgjedhje.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Për paraqitjen e një kandidati nga zgjedhësit krijohet një komitet nismëtar me jo më pak se 9 zgjedhës nga zona zgjedhore përkatëse, të cilët janë të ngarkuar të organizojnë punën për mbledhjen e firmave mbështetëse për kandidatin, sipas këtij Kodi. Jo më vonë se 70 ditë para datës së zgjedhjeve komiteti nismëtar regjistrohet në KQZ, duke paraqitur emrat e anëtarëve të komitetit. Komiteti mund të regjistrojë një kandidat për deputet vetëm në rast se ka marrë mbështetje për kandidatin nga një numër zgjedhësish që i korrespondon jo më pak se 1 për qind të listës së zgjedhësve të zonës zgjedhore, por në çdo rast jo më shumë se 3 000 zgjedhës, sipas procedurave të përcaktuara në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Kandidatët e propozuar nga zgjedhësit përjashtohen nga detyrimi i parashikuar në pikën 3 të këtij neni nëse janë deputetë. Në këtë rast, kandidati paraqet një vërtetim me shkrim të nënshkruar nga institucioni i Kuvendit, ku vërtetohet zotërimi i mandatit të paktën 6 muajt e fundit.”.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70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Kandidatët e propozuar nga zgjedhësit për zgjedhjet e organeve të qeverisjes vendore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Një grup zgjedhësish me banim në zonën zgjedhore kanë të drejtë të propozojnë një kandidat për kryetar të bashkisë apo komunës ose një kandidat për këshillin vendor jo më vonë se 50 ditë nga data e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Kandidati i propozuar nga një grup zgjedhësish nuk mund të jetë pjesë e asnjë partie apo koalicioni që konkurron në atë zonë zgjedhore dhe as të mbështesë haptazi apo në mënyrë të tërthortë ndonjë subjekt apo kandidat tjetër që konkurron në atë zonë zgjedhore.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Për paraqitjen e kandidatit nga zgjedhësit krijohet një komitet nismëtar me jo më pak se 9 zgjedhës nga zona zgjedhore përkatëse, të cilët janë të ngarkuar për mbledhjen e firmave mbështetëse për kandidatin. Jo më vonë se 70 ditë para datës së zgjedhjeve, komiteti nismëtar regjistrohet në KZAZ, duke paraqitur emrat e anëtarëve të komitetit. Komiteti mund të regjistrojë një kandidat për kryetar të bashkisë apo komunës vetëm nëse ka marrë mbështetje për kandidatin nga një numër zgjedhësish që i korrespondon 1 për qind të listës së zgjedhësve të zonës zgjedhore, por, në çdo rast, jo më pak se 50 zgjedhës, sipas procedurave të përcaktuara në këtë Kod.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Kandidatët e propozuar nga zgjedhësit përjashtohen nga detyrimi i parashikuar në pikën 3 të këtij neni, nëse janë kryetarë bashkie apo komune, anëtarë të këshillit të njësisë së qeverisjes vendore përkatëse ose deputetë. Në këtë rast kandidati paraqet një vërtetim me shkrim, të nënshkruar nga institucioni i Kuvendit apo njësia e qeverisjes vendore, ku vërtetohet zotërimi i mandatit të paktën 6 muajt e fundit.”.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71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Procedura e mbledhjes së nënshkrimeve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KQZ-ja, jo më vonë se 100 ditë para datës së zgjedhjeve, miraton dhe pajis subjektet e përcaktuara në nenet 68 dhe 69 të këtij Kodi me formularin tip për mbledhjen e nënshkrimeve mbështetëse për kandidatët e propozuar nga një grup zgjedhësish apo për partitë dhe koalicionet.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2. Zgjedhësit depozitojnë personalisht nënshkrimet e tyre në formularin tip. Formulari duhet të përmbajë identitetin e plotë të zgjedhësit, datëlindjen e tij dhe numrin telefonik të kontaktit. Bashkë me nënshkrimin, çdo zgjedhës depoziton edhe fotokopjen e letërnjoftimit të vlefshëm, të në</w:t>
      </w:r>
      <w:r w:rsidR="00855BBF" w:rsidRPr="003727D7">
        <w:rPr>
          <w:rFonts w:ascii="Garamond" w:hAnsi="Garamond"/>
          <w:sz w:val="24"/>
          <w:szCs w:val="24"/>
        </w:rPr>
        <w:t>n</w:t>
      </w:r>
      <w:r w:rsidRPr="003727D7">
        <w:rPr>
          <w:rFonts w:ascii="Garamond" w:hAnsi="Garamond"/>
          <w:sz w:val="24"/>
          <w:szCs w:val="24"/>
        </w:rPr>
        <w:t>shkruar prej tij, e cila i bashkëngjitet listës. Në zbatim të nenit 69 të këtij Kodi, zgjedhësi duhet të jetë i regjistruar në zonën zgjedhore përkatëse.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Verifikimi i nënshkrimeve për zgjedhjet për Kuvendin kryhet nga administrata e KQZ-së dhe për zgjedhjet e organeve të qeverisjes vendore kryhet nga KZAZ-ja përkatëse, duke verifikuar 5 për qind të listës mbështetëse të kërkuar sipas ligjit, nëse janë zgjedhës me vendbanim në zonën zgjedhore përkatëse në momentin e depozitimit. Pas verifikimit administrata paraqet një raport të detajuar mbi mangësitë e konstatuara. Raporti shqyrtohet në seancë publike, në prani të palës së interesuar. KQZ-ja vendos për pranimin ose refuzimin e listës mbështetëse. Lista pranohet kur numri i nënshkrimeve mbështetëse, duke përjashtuar numrin e nënshkrimeve të parregullta, është të paktën sa numri minimal i kërkuar për nënshkrimet, sipas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72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Dokumentet e kandidimit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Dokumentet e kandidimit duhet të jenë në përputhje me kërkesat e këtij Kodi dhe sipas formës së përcaktuar në udhëzimet e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Dokumentet e kandidimit duhet të përmbajnë këto të dhëna: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a) listën e plotë të kandidatëve me renditjen përkatëse, të nënshkruar nga kryetari i partisë, ose propozimin nga komiteti nismëtar i një grupi zgjedhësish;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emrin, atësinë, mbiemrin</w:t>
      </w:r>
      <w:r w:rsidR="00855BBF" w:rsidRPr="003727D7">
        <w:rPr>
          <w:rFonts w:ascii="Garamond" w:hAnsi="Garamond"/>
          <w:sz w:val="24"/>
          <w:szCs w:val="24"/>
        </w:rPr>
        <w:t>,</w:t>
      </w:r>
      <w:r w:rsidRPr="003727D7">
        <w:rPr>
          <w:rFonts w:ascii="Garamond" w:hAnsi="Garamond"/>
          <w:sz w:val="24"/>
          <w:szCs w:val="24"/>
        </w:rPr>
        <w:t xml:space="preserve"> datëlindjen, gjininë, adresën e kandidatit dhe një kopje të dokumentit të identifikimit;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deklarimin e kandidatit se gëzon të drejtën dhe vullnetin për të kandiduar, në të cilin përfshihet, sipas rastit, deklarimi i dorëheqjes nga funksionet e përcaktuara në nenin 63 të këtij Kodi, shoqëruar me kopjen e deklaratës së dorëheqjes, të depozituar pranë institucionit përkatës;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deklarimin e kandidatit të propozuar nga një grup zgjedhësish se nuk do të mbështetet apo nuk do të mbështesë asnjë subjekt zgjedhor në zgjedhje;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d) një listë të nënshkruar nga zgjedhësit e zonës përkatëse, që mbështesin kandidatin ose partinë, sipas neneve 69, 70 dhe 71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Për zgjedhjet në organet e qeverisjes vendore, kërkesa e pikës 2 shkronja “a” të këtij neni mund të nënshkruhet edhe nga një person i autorizuar nga kryetari i partisë.”.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w:t>
      </w:r>
    </w:p>
    <w:p w:rsidR="00B12EFE" w:rsidRPr="003727D7" w:rsidRDefault="00B12EFE" w:rsidP="00B12EFE">
      <w:pPr>
        <w:pStyle w:val="NeniNr"/>
        <w:rPr>
          <w:rFonts w:ascii="Garamond" w:hAnsi="Garamond"/>
          <w:sz w:val="24"/>
          <w:szCs w:val="24"/>
        </w:rPr>
      </w:pPr>
      <w:r w:rsidRPr="003727D7">
        <w:rPr>
          <w:rFonts w:ascii="Garamond" w:hAnsi="Garamond"/>
          <w:sz w:val="24"/>
          <w:szCs w:val="24"/>
        </w:rPr>
        <w:t xml:space="preserve">Neni 44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73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Verifikimi i dokumentacionit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KQZ-ja ose, sipas rastit, KZAZ-ja verifikon rregullsinë e dokumentacionit të kandidimit dhe nëse vëren parregullsi apo mospërmbushje të kërkesave të këtij Kodi, ia kthen ato subjekteve zgjedhore për korrigjim jo më vonë se 45 ditë përpara datës së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2. Dokumentacioni i korrigjuar depozitohet jo më vonë se 42 ditë përpara datës së zgjedhjeve. Vendimi për miratimin ose refuzimin e dokumentacionit përfundimtar merret brenda 48 orëve nga depozitimi i tyre.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KQZ-ja e publikon listën e plotë të kandidatëve në media dhe në faqen zyrtare të saj në internet. Një kopje e listës për çdo zonë zgjedhore i dërgohet prefektit, këshillit të qarkut dhe KZAZ-ve, të cilat e publikojnë atë në mediat vendore dhe e shpallin në vende publike në zonën e tyre, sipas udhëzimeve të marra nga KQZ-ja.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Emrat në listat shumemërore dhe renditja e tyre nuk mund të ndryshohen pas miratimit përfundimtar nga ana e KQZ-së ose, sipas rastit, KZAZ-së, sipas pikës 2 të këtij neni.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Jo më vonë se 24 orë nga miratimi përfundimtar i listës, KZAZ-ja depoziton një kopje të listës për këshillat e komunave dhe bashkive në KQZ.</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Jo më vonë se 90 ditë nga data e zgjedhjeve, KQZ-ja përcakton me udhëzim të veçantë rregullat për verifikimin e dokumentacionit të kandidimit dhe afatet për zbatimin e pikës 3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78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“PJESA VI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FUSHATA ZGJEDHORE DHE MEDIA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Të drejtat dhe detyrimet e subjekteve zgjedhore gjatë fushatës</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Gjatë fushatës zgjedhore, çdo subjekt zgjedhor ka të drejtë të bëjë propagandë zgjedhore në çdo mënyrë të ligjshme.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Çdo subjekt zgjedhor ka të drejtë të transmetojë programet dhe mesazhet </w:t>
      </w:r>
      <w:proofErr w:type="gramStart"/>
      <w:r w:rsidRPr="003727D7">
        <w:rPr>
          <w:rFonts w:ascii="Garamond" w:hAnsi="Garamond"/>
          <w:sz w:val="24"/>
          <w:szCs w:val="24"/>
        </w:rPr>
        <w:t>e  tij</w:t>
      </w:r>
      <w:proofErr w:type="gramEnd"/>
      <w:r w:rsidRPr="003727D7">
        <w:rPr>
          <w:rFonts w:ascii="Garamond" w:hAnsi="Garamond"/>
          <w:sz w:val="24"/>
          <w:szCs w:val="24"/>
        </w:rPr>
        <w:t xml:space="preserve"> zgjedhore nga të gjithë operatorët radiotelevizivë në mënyrë të drejtë, të paanshme dhe pa censurë.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Rezultatet e sondazheve zgjedhore nuk mund të publikohen gjatë 5 ditëve të fundit para datës së zgjedhjeve, përfshirë dhe datën e zgjedhjeve deri në orën e mbylljes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Publikimi i rezultateve të sondazheve zgjedhore duhet të përfshijë edhe emrin e organizatorit të sondazhit, porositësin e tij, numrin e personave të intervistuar, probabilitetin e gabimit, si dhe periudhën e zhvillimit të sondazhit.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Ndalohet zhvillimi i fushatës zgjedhore në institucionet publike.”.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80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Fushata zgjedhore e subjekteve zgjedhore në radiotelevizionin publik</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Gjatë fushatës zgjedhore, radiotelevizioni publik vë minutazh falas në dispozicion të partive politike të regjistruara dhe të KQZ-së për të bërë fushatë, e cila ndahet sipas rregullave të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KQZ-së i vihen në dispozicion gjithsej dy orë, sipas segmenteve orare të kërkuara prej saj. Të paktën dy të tretat e këtij minutazhi duhet të jenë brenda segmentit orar 18</w:t>
      </w:r>
      <w:r w:rsidRPr="003727D7">
        <w:rPr>
          <w:rFonts w:ascii="Garamond" w:hAnsi="Garamond"/>
          <w:sz w:val="24"/>
          <w:szCs w:val="24"/>
          <w:vertAlign w:val="superscript"/>
        </w:rPr>
        <w:t>00</w:t>
      </w:r>
      <w:r w:rsidRPr="003727D7">
        <w:rPr>
          <w:rFonts w:ascii="Garamond" w:hAnsi="Garamond"/>
          <w:sz w:val="24"/>
          <w:szCs w:val="24"/>
        </w:rPr>
        <w:t>-22</w:t>
      </w:r>
      <w:r w:rsidRPr="003727D7">
        <w:rPr>
          <w:rFonts w:ascii="Garamond" w:hAnsi="Garamond"/>
          <w:sz w:val="24"/>
          <w:szCs w:val="24"/>
          <w:vertAlign w:val="superscript"/>
        </w:rPr>
        <w:t>00</w:t>
      </w:r>
      <w:r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b) për partitë parlamentare, që në zgjedhjet e fundit për Kuvendin kanë marrë më shumë se 20 për qind të vendeve në Kuvend, KQZ-ja cakton një minutazh të barabartë prej jo më pak se 30 minutash në televizionin publik dhe po aq në radion publike, kurse për partitë e tjera parlamentare, kjo kohë është jo më pak se 15 minuta. Rritja e kohës së transmetimit një partie apo një koalicioni përkatës, rrit proporcionalisht kohën në dispozicion të partisë apo koalicionit tjetër;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çdo parti j</w:t>
      </w:r>
      <w:r w:rsidR="00855BBF" w:rsidRPr="003727D7">
        <w:rPr>
          <w:rFonts w:ascii="Garamond" w:hAnsi="Garamond"/>
          <w:sz w:val="24"/>
          <w:szCs w:val="24"/>
        </w:rPr>
        <w:t>o</w:t>
      </w:r>
      <w:r w:rsidRPr="003727D7">
        <w:rPr>
          <w:rFonts w:ascii="Garamond" w:hAnsi="Garamond"/>
          <w:sz w:val="24"/>
          <w:szCs w:val="24"/>
        </w:rPr>
        <w:t>parlamentare, që merr pjesë në zgjedhje, përfiton 10 minuta në televizionin publik dhe 10 minuta në radion publike;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në çdo program ose reklamë politike, në shërbim të propagandës zgjedhore, duhet të përcaktohet qartë subjekti zgjedhor përkatës. Në rast se programi ose reklama politike nuk është e identifikuar qartë, KQZ-ja urdhëron pezullimin e menjëhershëm të transmetimit të saj derisa të bëhet identifikimi i kërkuar nga kjo pikë.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Radiotelevizioni publik e pasqyron fushatën zgjedhore nëpërmjet lajmeve dhe programeve informative, në përputhje me parimet e paanshmërisë, plotësisë, vërtetësisë dhe pluralizmit të informacionit, të parashikuara në legjislacionin që rregullon fushën e mediave elektronike. Minutazhi falas që përfitojnë partitë politike, sipas pikës 1 të këtij neni, nuk mund të caktohet si pjesë e lajmeve dhe programeve informative.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Radiotelevizioni publik transmeton reklama politike pa pagesë, duke llogaritur kohën e transmetimit brenda minutazhit, sipas pikës 1 të këtij neni.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Gjatë fushatës zgjedhore ndalohen reklamat e institucioneve publike në nivel qendror dhe vendor, me përjashtim të atyre që i shërbejnë qëllimit të ndërgjegjësimit të zgjedhësve për aspekte të procesit zgjedhor dhe/ose njoftime të tjera të parashikuara nga ligji.”.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Edicionet informative të radiotelevizionit publik</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minutazhin politik të edicioneve informative, radiotelevizioni publik është i detyruar të zbatojë raporte kohore të barabarta për të gjitha partitë parlamentare, që në zgjedhjet e fundit për Kuvendin kanë marrë deri në 20 për qind të vendeve në Kuvend. Partitë që kanë marrë më shumë se 20 për qind të vendeve në Kuvend, përfitojnë kohë transmetimi të shpërndarë në mënyrë të barabartë midis tyre. Secila nga këto parti përfiton kohë sa dyfishi i kohës që përfiton një parti që ka marrë deri në 20 për qind të vendeve në Kuvend.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rast të shkeljes së raporteve të pasqyrimit në favor të një partie ose të një koalicioni, Komisioni Qendror i Zgjedhjeve urdhëron reduktimin në të njëjtën masë të kohës në dispozicion të partisë ose koalicionit politik ose kompensimin e partive apo koalicioneve të tjera politike me minutazh shtesë brenda 48 orëve.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Transmetimi i veprimtarive të institucioneve publike, qendrore ose vendore, llogaritet në kohën e transmetimit të subjektit zgjedhor, të cilit i përket titullari i institucionit, nëse veprimtaria ndjek qëllime elektorale. Veprimtaria ndjek qëllime elektorale kur ajo synon promovimin e arritjeve institucionale, të investimeve, inaugurimeve ose ecurinë në ndërtimin e punëve publike ose kur promovon aspekte specifike të programit elektoral të subjektit zgjedhor.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Për pasqyrimin e veprimtarive të partive joparlamentare radiotelevizioni publik zbaton kriteret profesionale të lajmit. Koha në dispozicion nuk mund të jetë më e madhe se koha e dhënë për partitë parlamentare, të cilat kanë marrë jo më pak se 20 për qind të vendeve në Kuvend.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Brenda edicioneve informative gazetarët e radiotelevizionit publik e kanë të ndaluar </w:t>
      </w:r>
      <w:r w:rsidRPr="003727D7">
        <w:rPr>
          <w:rFonts w:ascii="Garamond" w:hAnsi="Garamond"/>
          <w:sz w:val="24"/>
          <w:szCs w:val="24"/>
        </w:rPr>
        <w:lastRenderedPageBreak/>
        <w:t>propagandën, komentet ose qëndrimet politike.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Në rast të shkeljes së kërkesave të përcaktuara në këtë nen, KQZ-ja gjobit, sipas rastit dhe shkallës së përgjegjësisë, me 20 000 lekë reporterin që ka përgatitur kronikën, me 30 000 lekë redaktorin përgjegjës, me 35 000 lekë drejtorin e informacionit dhe me 60 000 lekë drejtorin e përgjithshëm.</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Vendimi i KQZ-së përbën titull ekzekutiv dhe zbatohet nga drejtoria e financës e radiotelevizionit publik. Ankimi ndaj vendimit nuk pezullon ekzekutimin e tij.”.</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Fushata zgjedhore në radiot dhe televizionet private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radiot dhe televizionet private, pasqyrimi i fushatës zgjedhore bëhet vetëm në edicionet e zakonshme dhe të posaçme informative. Radiot dhe televizionet private nuk vënë kohë transmetimi në dispozicion të subjekteve politike për pasqyrimin e fushatës zgjedhore të tyre. Informacionet mbi aktivitete të fushatës zgjedhore, që përgatiten dhe transmetohen në edicionet informative, bazuar në materiale të vëna në dispozicion nga subjektet zgjedhore, duhet të identifikohen qartë, në përputhje me udhëzimet e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Radiot dhe televizionet private, në edicionet e tyre të zakonshme dhe të posaçme informative, duhet të respektojnë kushtet e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minutazhi politik i edicioneve informative ndahet në raporte kohore, sipas parashikimeve të pikës 1 të nenit 81 të këtij Kodi. Në rast të shkeljes së raporteve të pasqyrimit në favor të një partie, KQZ-ja, kryesisht ose me propozimin e KZAZ-ve, e gjobit operatorin radioteleviziv vendor me 1 500 000 lekë dhe operatorin radioteleviziv kombëtar me 3 000 000 lekë. Vendimi i KQZ-së përbën titull ekzekutiv dhe zbatohet nga zyra e përmbarimit. Ankimi ndaj vendimit nuk pezullon ekzekutimin e tij. Në rast përsëritjeje të shkeljes, KQZ-ja urdhëron KKRT-në të bëjë bllokimin e transmetimit të operatorit radioteleviziv për 48 orë. Bllokimi vendoset jo më vonë se ora 18</w:t>
      </w:r>
      <w:r w:rsidRPr="003727D7">
        <w:rPr>
          <w:rFonts w:ascii="Garamond" w:hAnsi="Garamond"/>
          <w:sz w:val="24"/>
          <w:szCs w:val="24"/>
          <w:vertAlign w:val="superscript"/>
        </w:rPr>
        <w:t>00</w:t>
      </w:r>
      <w:r w:rsidRPr="003727D7">
        <w:rPr>
          <w:rFonts w:ascii="Garamond" w:hAnsi="Garamond"/>
          <w:sz w:val="24"/>
          <w:szCs w:val="24"/>
        </w:rPr>
        <w:t xml:space="preserve"> e ditës pasardhëse;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transmetimi i veprimtarive të institucioneve publike, qendrore ose vendore, do të llogaritet në kohën e transmetimit të subjektit zgjedhor, të cilit i përket titullari i institucionit, nëse veprimtaria ndjek qëllime elektorale. Veprimtaria ndjek qëllime elektorale kur ajo synon promovimin e arritjeve institucionale, të investimeve, inaugurimeve ose ecurinë në ndërtimin e punëve publike ose kur promovon aspekte specifike të programit elektoral të subjektit zgjedhor;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c) për pasqyrimin e veprimtarive të partive joparlamentare dhe kandidatëve të propozuar nga zgjedhësit, radiot dhe televizionet private zbatojnë kriteret profesionale të lajmit;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brenda edicioneve informative, gazetarët e kanë të ndaluar propagandën, komentet ose qëndrimet politike. Në rast shkeljeje, KQZ-ja e gjobit operatorin radioteleviziv vendor me 1 000 000 lekë dhe operatorin radioteleviziv kombëtar me 2 500 000 lekë. Vendimi i KQZ-së përbën titull ekzekutiv dhe zbatohet nga zyra e përmbarimit. Ankimi ndaj vendimit nuk pezullon ekzekutimin e tij. Në rast përsëritjeje të shkeljes, KQZ-ja urdhëron KKRT-në të bëjë bllokimin e transmetimit të operatorit radioteleviziv vendor për 48 orë. Bllokimi vendoset jo më vonë se ora 18</w:t>
      </w:r>
      <w:r w:rsidRPr="003727D7">
        <w:rPr>
          <w:rFonts w:ascii="Garamond" w:hAnsi="Garamond"/>
          <w:sz w:val="24"/>
          <w:szCs w:val="24"/>
          <w:vertAlign w:val="superscript"/>
        </w:rPr>
        <w:t>00</w:t>
      </w:r>
      <w:r w:rsidRPr="003727D7">
        <w:rPr>
          <w:rFonts w:ascii="Garamond" w:hAnsi="Garamond"/>
          <w:sz w:val="24"/>
          <w:szCs w:val="24"/>
        </w:rPr>
        <w:t xml:space="preserve"> e ditës pasardhëse.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Radiot dhe televizionet private kanë të drejtë të organizojnë debate zgjedhore midis partive politike ose kandidatëve konkurrentë. Në organizimin dhe zhvillimin e debatit, radiotelevizionet private janë të detyruara të ruajnë baraspeshën mes partive politike në debat.</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Në rast shkeljeje, KQZ-ja urdhëron KKRT-në të bëjë bllokimin e transmetimit të operatorit radioteleviziv për 48 orë. Bllokimi vendoset jo më vonë se ora 18</w:t>
      </w:r>
      <w:r w:rsidRPr="003727D7">
        <w:rPr>
          <w:rFonts w:ascii="Garamond" w:hAnsi="Garamond"/>
          <w:sz w:val="24"/>
          <w:szCs w:val="24"/>
          <w:vertAlign w:val="superscript"/>
        </w:rPr>
        <w:t>00</w:t>
      </w:r>
      <w:r w:rsidRPr="003727D7">
        <w:rPr>
          <w:rFonts w:ascii="Garamond" w:hAnsi="Garamond"/>
          <w:sz w:val="24"/>
          <w:szCs w:val="24"/>
        </w:rPr>
        <w:t xml:space="preserve"> e ditës pasardhëse.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Vetëm subjektet zgjedhore të regjistruara për zgjedhje kanë të drejtë të transmetojnë reklama politike gjatë periudhës zgjedhore në radiot, televizionet apo mediat audiovizive private, qofshin këto numerike, kabllore, analoge, satelitore apo të çdo lloj forme dhe mënyre të transmetimit të sinjalit. Reklamat politike të koalicioneve zgjedhore llogariten brenda kohës së partive politike anëtare të koalicionit, sipas marrëveshjes individuale të secilës parti me operatorin radioteleviziv. Reklama politike duhet të identifikojë qartë subjektin porositës. Në rast se reklama politike nuk është identifikur qartë, KQZ-ja urdhëron pezullimin e menjëhershëm të transmetimit të saj derisa të bëhet identifikimi i kërkuar nga kjo pikë.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Koha e përgjithshme e transmetimit të reklamave politike gjatë gjithë fushatës zgjedhore nga secila radio dhe televizion privat nuk mund të jetë më shumë se 90 minuta për secilën parti të regjistruar për zgjedhje. Operatorët radiotelevizivë në çdo rast zbatojnë tarifa të njëjta brenda të njëjtit segment kohor përgjatë gjithë kohës së fushatës. Operatorët radiotelevizivë detyrohen të dorëzojnë 5 ditë përpara fillimit të fushatës tarifat për çdo segment kohor pranë KQZ-së. Tarifat publikohen në faqen zyrtare të internetit të Komisionit Qendror të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Për zgjedhjet në Kuvend radiot dhe televizionet private kombëtare dhe satelitore, të cilat pranojnë reklama me pagesë, sipas këtij neni, detyrohen që gjysmën e kohës totale të reklamës së parashikuar në pikën 5 të këtij neni t’ua vënë në dispozicion falas subjekteve zgjedhore. Kostoja për vënien e kohës në dispozicion falas subjekteve zgjedhore nga ana e radiove dhe televizioneve private llogaritet si shpenzim i zbritshëm për efekte tatimore. Ngarkohen KQZ-ja, KKRT-ja dhe Ministri i Financave të nxjerrin udhëzimet përkatëse.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Reklamat politike të subjekteve zgjedhore transmetohen ndërmjet intervaleve kohore nga ora 15</w:t>
      </w:r>
      <w:r w:rsidRPr="003727D7">
        <w:rPr>
          <w:rFonts w:ascii="Garamond" w:hAnsi="Garamond"/>
          <w:sz w:val="24"/>
          <w:szCs w:val="24"/>
          <w:vertAlign w:val="superscript"/>
        </w:rPr>
        <w:t>00</w:t>
      </w:r>
      <w:r w:rsidRPr="003727D7">
        <w:rPr>
          <w:rFonts w:ascii="Garamond" w:hAnsi="Garamond"/>
          <w:sz w:val="24"/>
          <w:szCs w:val="24"/>
        </w:rPr>
        <w:t xml:space="preserve"> deri 18</w:t>
      </w:r>
      <w:r w:rsidRPr="003727D7">
        <w:rPr>
          <w:rFonts w:ascii="Garamond" w:hAnsi="Garamond"/>
          <w:sz w:val="24"/>
          <w:szCs w:val="24"/>
          <w:vertAlign w:val="superscript"/>
        </w:rPr>
        <w:t>00</w:t>
      </w:r>
      <w:r w:rsidRPr="003727D7">
        <w:rPr>
          <w:rFonts w:ascii="Garamond" w:hAnsi="Garamond"/>
          <w:sz w:val="24"/>
          <w:szCs w:val="24"/>
        </w:rPr>
        <w:t xml:space="preserve"> dhe nga ora 21</w:t>
      </w:r>
      <w:r w:rsidRPr="003727D7">
        <w:rPr>
          <w:rFonts w:ascii="Garamond" w:hAnsi="Garamond"/>
          <w:sz w:val="24"/>
          <w:szCs w:val="24"/>
          <w:vertAlign w:val="superscript"/>
        </w:rPr>
        <w:t>00</w:t>
      </w:r>
      <w:r w:rsidRPr="003727D7">
        <w:rPr>
          <w:rFonts w:ascii="Garamond" w:hAnsi="Garamond"/>
          <w:sz w:val="24"/>
          <w:szCs w:val="24"/>
        </w:rPr>
        <w:t xml:space="preserve"> deri 24</w:t>
      </w:r>
      <w:r w:rsidRPr="003727D7">
        <w:rPr>
          <w:rFonts w:ascii="Garamond" w:hAnsi="Garamond"/>
          <w:sz w:val="24"/>
          <w:szCs w:val="24"/>
          <w:vertAlign w:val="superscript"/>
        </w:rPr>
        <w:t>00</w:t>
      </w:r>
      <w:r w:rsidRPr="003727D7">
        <w:rPr>
          <w:rFonts w:ascii="Garamond" w:hAnsi="Garamond"/>
          <w:sz w:val="24"/>
          <w:szCs w:val="24"/>
        </w:rPr>
        <w:t xml:space="preserve"> të programit ditor.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8. Reklamat për kandidatët për kryetar të njësive të qeverisjes vendore llogariten në kohën e subjektit politik që ata përfaqësojnë.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9. Për partitë joparlamentare dhe për kandidatët e propozuar nga zgjedhësit, radiot dhe televizionet private vënë në dispozicion kohë transmetimi shtesë për reklamat mbi kohën që zbatohet, sipas pikës 5 të këtij neni. Koha e transmetimit të reklamave për secilën parti joparlamentare dhe kandidatët e propozuar nga zgjedhësit nuk mund të jetë më e madhe se 10 minuta për gjithë fushatën zgjedhore. Për partitë joparlamentare dhe kandidatët e propozuar nga zgjedhësit zbatohen tarifa të njëjta me ato që zbatohen për partitë parlamentare, si dhe kritere të njëjta për kohën falas, sipas pikës 6 të këtij neni. Në rast shkeljeje, KQZ-ja gjobit operatorin radioteleviziv vendor me 2 000 000 lekë dhe operatorin radioteleviziv kombëtar me 3 500 000 lekë. Vendimi i KQZ-së përbën titull ekzekutiv dhe zbatohet nga zyra e përmbarimit gjyqësor. Ankimi ndaj vendimit nuk pezullon ekzekutimin e tij.</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rast shkeljeje, KQZ-ja urdhëron KKRT-në të bëjë bllokimin e transmetimit të operatorit radioteleviziv vendor për 48 orë. Bllokimi vendoset jo më vonë se ora 18</w:t>
      </w:r>
      <w:r w:rsidRPr="003727D7">
        <w:rPr>
          <w:rFonts w:ascii="Garamond" w:hAnsi="Garamond"/>
          <w:sz w:val="24"/>
          <w:szCs w:val="24"/>
          <w:vertAlign w:val="superscript"/>
        </w:rPr>
        <w:t>00</w:t>
      </w:r>
      <w:r w:rsidRPr="003727D7">
        <w:rPr>
          <w:rFonts w:ascii="Garamond" w:hAnsi="Garamond"/>
          <w:sz w:val="24"/>
          <w:szCs w:val="24"/>
        </w:rPr>
        <w:t xml:space="preserve"> e ditës pasardhëse.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10. Institucioneve publike në nivel qendror dhe vendor, 60 ditë përpara ditës së zgjedhjeve, u ndalohen reklamat, me përjashtim të atyre që i shërbejnë qëllimit të ndërgjegjësimit të zgjedhësve për aspekte të procesit zgjedhor ose njoftime të tjera të parashikuara nga ligji.”.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49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Pas nenit 84 shtohet neni 84/1 me këtë përmbajtje: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84/1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Mbulimi i fushatës zgjedhore në zgjedhjet vendore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zgjedhjet për organet e qeverisjes vendore, partia politike e regjistruar si subjekt zgjedhor ka të drejtë t’i kërkojë KQZ-së që të miratojë me vendim raporte për ndarjen e kohës që i takon subjektit përkatës, sipas neneve 80, 81 dhe 84 të këtij Kodi, sipas propozimit të bërë nga vetë subjekti. Partia ka të drejtë të përcaktojë raportet kohore për mbulim të fushatës për këshillat dhe fushatës së kandidatëve të saj për kryetarë të njësive të qeverisjes vendore. Kërkesa përkatëse i paraqitet KQZ-së jo më vonë se 15 ditë para fillimit të fushatës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KQZ-ja i publikon raportet kohore të secilit subjekt në faqen e saj zyrtare të internetit. Këto raporte kohore zbatohen nga operatorët radiotelevizivë, jo më vonë se 10 ditë para fillimit të fushatës zgjedhore.”.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85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Fjalia e parë e pikës 1 ndryshohet si vijon: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KQZ-ja, 40 ditë përpara fillimit të fushatës zgjedhore, ngre Bordin e Monitorimit të Medias, i cili ka për detyrë monitorimin e zbatimit të dispozitave të këtij Kodi për fushatën zgjedhore në radion dhe televizionin publik dhe ato private.”.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Pika 5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nenit 85 shtohet neni 85/1 me këtë përmbajtje: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85/1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Mënyra e formimit të Bordit të Monitorimit të Medias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Bordi i Monitorimit të Medias përbëhet nga 7 anëtarë. Secili nga anëtarët e KQZ-së cakton një anëtar të Bordit të Monitorimit të Medias nga lista e propozuar nga organizatat jofitimprurëse kombëtare të mediave, sipas procedurës së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KQZ-ja i kërkon jo më vonë se 4 muaj përpara fillimit të fushatës zgjedhore, Gjykatës së Rrethit Gjyqësor, Tiranë, listën e organizatave jofitimprurëse që operojnë në sektorin e medias, të cilat janë regjistruar të paktën 1 vit përpara datës së zgjedhjeve të radhës</w:t>
      </w:r>
      <w:r w:rsidR="00855BBF"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w:t>
      </w:r>
      <w:r w:rsidR="00855BBF" w:rsidRPr="003727D7">
        <w:rPr>
          <w:rFonts w:ascii="Garamond" w:hAnsi="Garamond"/>
          <w:sz w:val="24"/>
          <w:szCs w:val="24"/>
        </w:rPr>
        <w:t>j</w:t>
      </w:r>
      <w:r w:rsidRPr="003727D7">
        <w:rPr>
          <w:rFonts w:ascii="Garamond" w:hAnsi="Garamond"/>
          <w:sz w:val="24"/>
          <w:szCs w:val="24"/>
        </w:rPr>
        <w:t>o më vonë se 80 ditë përpara fillimit të fushatës zgjedhore, KQZ-ja i dërgon organizatave jofitimprurëse, të identifikuara sipas shkronjës “a” të këtij neni, kërkesën për të propozuar anëtarë për Bordin e Monitorimit të Medias</w:t>
      </w:r>
      <w:r w:rsidR="00855BBF"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w:t>
      </w:r>
      <w:r w:rsidR="00855BBF" w:rsidRPr="003727D7">
        <w:rPr>
          <w:rFonts w:ascii="Garamond" w:hAnsi="Garamond"/>
          <w:sz w:val="24"/>
          <w:szCs w:val="24"/>
        </w:rPr>
        <w:t>b</w:t>
      </w:r>
      <w:r w:rsidRPr="003727D7">
        <w:rPr>
          <w:rFonts w:ascii="Garamond" w:hAnsi="Garamond"/>
          <w:sz w:val="24"/>
          <w:szCs w:val="24"/>
        </w:rPr>
        <w:t>renda 30 ditëve nga kërkesa e KQZ-së, secila nga këto organizata jofitimprurëse propozon jo më pak se tre kandidatë për anëtarë të bordit. Personat e propozuar duhet të jenë me profesion ose përvojë pune si gazetarë, analistë ose studiues të mediave</w:t>
      </w:r>
      <w:r w:rsidR="00855BBF" w:rsidRPr="003727D7">
        <w:rPr>
          <w:rFonts w:ascii="Garamond" w:hAnsi="Garamond"/>
          <w:sz w:val="24"/>
          <w:szCs w:val="24"/>
        </w:rPr>
        <w: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ç) </w:t>
      </w:r>
      <w:r w:rsidR="00855BBF" w:rsidRPr="003727D7">
        <w:rPr>
          <w:rFonts w:ascii="Garamond" w:hAnsi="Garamond"/>
          <w:sz w:val="24"/>
          <w:szCs w:val="24"/>
        </w:rPr>
        <w:t>j</w:t>
      </w:r>
      <w:r w:rsidRPr="003727D7">
        <w:rPr>
          <w:rFonts w:ascii="Garamond" w:hAnsi="Garamond"/>
          <w:sz w:val="24"/>
          <w:szCs w:val="24"/>
        </w:rPr>
        <w:t>o më vonë se 45 ditë përpara fillimit të fushatës zgjedhore, secili anëtar i KQZ-së zgjedh një emër nga propozimet e bëra, sipas shkronjës “c” të këtij neni, për anëtar bordi dhe ia paraqet KQZ-së. KQZ-ja miraton Bordin e Monitorimit të Medias në përputhje me afatin e pikës 1 të nenit 85. Në rast se krijohet vakancë në përbërjen e bordit, anëtari përkatës i KQZ-së i propozon menjëherë KQZ-së për anëtar të ri të bordit një prej emrave të listës së propozuar, sipas shkronjës “c”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52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“PJESA VII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FINANCIMI I ZGJEDHJEVE DHE I FUSHATËS</w:t>
      </w:r>
    </w:p>
    <w:p w:rsidR="00B12EFE" w:rsidRPr="003727D7" w:rsidRDefault="00B12EFE" w:rsidP="00B12EFE">
      <w:pPr>
        <w:pStyle w:val="Paragrafi"/>
        <w:rPr>
          <w:rFonts w:ascii="Garamond" w:hAnsi="Garamond"/>
          <w:sz w:val="24"/>
          <w:szCs w:val="24"/>
        </w:rPr>
      </w:pPr>
    </w:p>
    <w:p w:rsidR="00855BBF" w:rsidRPr="003727D7" w:rsidRDefault="00855BBF" w:rsidP="00855BBF">
      <w:pPr>
        <w:pStyle w:val="Paragrafi"/>
        <w:jc w:val="center"/>
        <w:rPr>
          <w:rFonts w:ascii="Garamond" w:hAnsi="Garamond"/>
          <w:sz w:val="24"/>
          <w:szCs w:val="24"/>
        </w:rPr>
      </w:pPr>
      <w:r w:rsidRPr="003727D7">
        <w:rPr>
          <w:rFonts w:ascii="Garamond" w:hAnsi="Garamond"/>
          <w:sz w:val="24"/>
          <w:szCs w:val="24"/>
        </w:rPr>
        <w:t>KREU I</w:t>
      </w:r>
    </w:p>
    <w:p w:rsidR="00B12EFE" w:rsidRPr="003727D7" w:rsidRDefault="00855BBF" w:rsidP="00855BBF">
      <w:pPr>
        <w:pStyle w:val="NeniNr"/>
        <w:rPr>
          <w:rFonts w:ascii="Garamond" w:hAnsi="Garamond"/>
          <w:sz w:val="24"/>
          <w:szCs w:val="24"/>
        </w:rPr>
      </w:pPr>
      <w:r w:rsidRPr="003727D7">
        <w:rPr>
          <w:rFonts w:ascii="Garamond" w:hAnsi="Garamond"/>
          <w:sz w:val="24"/>
          <w:szCs w:val="24"/>
        </w:rPr>
        <w:t xml:space="preserve">            </w:t>
      </w:r>
      <w:r w:rsidR="00B12EFE" w:rsidRPr="003727D7">
        <w:rPr>
          <w:rFonts w:ascii="Garamond" w:hAnsi="Garamond"/>
          <w:sz w:val="24"/>
          <w:szCs w:val="24"/>
        </w:rPr>
        <w:t>Neni 86</w:t>
      </w:r>
    </w:p>
    <w:p w:rsidR="00B12EFE" w:rsidRPr="003727D7" w:rsidRDefault="00855BBF" w:rsidP="00855BBF">
      <w:pPr>
        <w:pStyle w:val="NeniTitull"/>
        <w:rPr>
          <w:rFonts w:ascii="Garamond" w:hAnsi="Garamond"/>
          <w:sz w:val="24"/>
          <w:szCs w:val="24"/>
        </w:rPr>
      </w:pPr>
      <w:r w:rsidRPr="003727D7">
        <w:rPr>
          <w:rFonts w:ascii="Garamond" w:hAnsi="Garamond"/>
          <w:sz w:val="24"/>
          <w:szCs w:val="24"/>
        </w:rPr>
        <w:t xml:space="preserve">          </w:t>
      </w:r>
      <w:r w:rsidR="00B12EFE" w:rsidRPr="003727D7">
        <w:rPr>
          <w:rFonts w:ascii="Garamond" w:hAnsi="Garamond"/>
          <w:sz w:val="24"/>
          <w:szCs w:val="24"/>
        </w:rPr>
        <w:t>Fondet për përgatitjen dhe zhvillimin e zgjedhjeve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Buxheti i KQZ-së përbën zë më vete në Buxhetin e Shtetit.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buxhetin e vitit kur do të zhvillohen zgjedhje, Kuvendi vë në dispozicion të KQZ-së dhe të institucioneve të tjera përkatëse fondet për përgatitjen, zhvillimin, mbikëqyrjen, si dhe çdo aspekt tjetër të procesit zgjedhor.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Në rastin kur viti buxhetor nuk është vit zgjedhor, KQZ-së i vihen në dispozicion fonde të mjaftueshme për funksionimin e këtij institucioni, si dhe për ushtrimin e përgjegjësive të tij sipas ligjit.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KQZ-ja administron fondet e caktuara për zhvillimin e zgjedhjeve, sipas rregullave të përcaktuara në këtë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Në rastin e zgjedhjeve të parakohshme, Këshilli </w:t>
      </w:r>
      <w:r w:rsidR="00E34116" w:rsidRPr="003727D7">
        <w:rPr>
          <w:rFonts w:ascii="Garamond" w:hAnsi="Garamond"/>
          <w:sz w:val="24"/>
          <w:szCs w:val="24"/>
        </w:rPr>
        <w:t xml:space="preserve">I </w:t>
      </w:r>
      <w:r w:rsidRPr="003727D7">
        <w:rPr>
          <w:rFonts w:ascii="Garamond" w:hAnsi="Garamond"/>
          <w:sz w:val="24"/>
          <w:szCs w:val="24"/>
        </w:rPr>
        <w:t>Ministrave vë në dispozicion të KQZ-së fondet, sipas pikës 1 të këtij neni, jo më vonë se 5 ditë nga dita e shpërndarjes së Kuvendit apo organit përkatës të pushtetit vendor.”.</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87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87</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Fondet nga Buxheti i Shtetit për financimin e partive pjesëmarrëse në zgjedhje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Partitë politike pjesëmarrëse në zgjedhje dhe që kanë marrë jo më pak se 0,5 për qind të votave në shkallë vendi, përfitojnë fonde nga Buxheti i Shtetit, në bazë të numrit të votave që secila parti ka marrë në ato zgjedhje. Fondi për këtë qëllim përcaktohet me vendim të Kuvendit dhe përbën zë më vete në Buxhetin e Shtetit për vitin zgjedhor përkatës.</w:t>
      </w:r>
      <w:r w:rsidRPr="003727D7" w:rsidDel="00A854EE">
        <w:rPr>
          <w:rFonts w:ascii="Garamond" w:hAnsi="Garamond"/>
          <w:sz w:val="24"/>
          <w:szCs w:val="24"/>
        </w:rPr>
        <w:t xml:space="preserve"> </w:t>
      </w:r>
      <w:r w:rsidRPr="003727D7">
        <w:rPr>
          <w:rFonts w:ascii="Garamond" w:hAnsi="Garamond"/>
          <w:sz w:val="24"/>
          <w:szCs w:val="24"/>
        </w:rPr>
        <w:t xml:space="preserve">Ky fond nuk mund të jetë më pak sesa totali i shumave të shpërndara partive politike në zgjedhjet pararendëse.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KQZ-ja, brenda 5 ditëve nga nxjerrja e rezultatit përfundimtar në shkallë vendi, përcakton me vendim vlerën në para të një vote të vlefshme, duke pjesëtuar fondin e përgjithshëm të miratuar, me numrin e përgjithshëm të votave të vlefshme të grumbulluara nga partitë politike pjesëmarrëse në zgjedhjet e radhës, që kanë fituar jo më pak se 0,5 për qind të votave të vlefshme në shkallë vendi. Për zgjedhjet e organeve të qeverisjes vendore llogaritja bëhet mbi bazën e votave të marra për këshillat vendorë në shkallë vendi.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KQZ-ja përllogarit shumën që i takon secilës parti, duke shumëzuar vlerën në para të një vote të vlefshme, të përcaktuar sipas pikës 2 të këtij neni, me numrin e votave të vlefshme që ka marrë secila parti në zgjedhjet e radhës.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KQZ-ja zbret nga shuma e përllogaritur sipas pikës 3 sanksionet financiare që janë bërë titull ekzekutiv, të vëna për partinë përkatëse, sipas këtij ligji.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Shuma e mbetur pas përllogaritjeve të pikës 4 është shuma e cila përfiton partia pjesëmarrëse në zgjedhje nga Buxheti i Shtetit.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6. Në rast se shuma e përfituar, sipas pikës 5 të këtij neni, është më e vogël se shuma e dhënë paradhënie për financimin e fushatës zgjedhore, sipas nenit 87/2, partia është e detyruar të kthejë diferencën e përf</w:t>
      </w:r>
      <w:r w:rsidR="00E34116" w:rsidRPr="003727D7">
        <w:rPr>
          <w:rFonts w:ascii="Garamond" w:hAnsi="Garamond"/>
          <w:sz w:val="24"/>
          <w:szCs w:val="24"/>
        </w:rPr>
        <w:t>i</w:t>
      </w:r>
      <w:r w:rsidRPr="003727D7">
        <w:rPr>
          <w:rFonts w:ascii="Garamond" w:hAnsi="Garamond"/>
          <w:sz w:val="24"/>
          <w:szCs w:val="24"/>
        </w:rPr>
        <w:t>tuar. Partitë që nuk kalojnë pragun e përcaktuar në pikën 1 të këtij neni nuk përfitojnë fonde sipas pikës 5.</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Në rast se shuma e përfituar, sipas pikës 5 të këtij neni, është më e madhe se shuma e dhënë paradhënie për financimin e fushatës zgjedhore, sipas nenit 87/2, partia do të përfitojë nga Buxheti i Shtetit diferencën përkatëse.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8. Partia, e cila nuk kthen fondet përkatëse, sipas pikës 6 të këtij neni, brenda 90 ditëve, humbet të drejtën e financimeve të tjera nga fondet publike për një periudhë kohe jo më pak se 5 vjet, si dhe nuk regjistrohet si subjekt zgjedhor në zgjedhjet e radhës, pavarësisht llojit të tyre, as vetëm dhe as si pjesëtare e ndonjë koalicioni.”.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nenit 87 shtohen nenet 87/1, 87/2 dhe 87/3 me këtë përmbajtje: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87/1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Burimet e financimit të fushatës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Burimet e financimit të fushatës për subjektet zgjedhore janë: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fondet e dhëna paradhënie nga Buxheti i Shtetit për partitë politike të regjistruara si subjekte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të ardhurat e vetë subjektit zgjedhor të krijuara sipas ligjit;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dhuratat në vlerë monetare, natyrë ose shërbime të dhëna, sipas nenit 89 të këtij ligji;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kreditë e marra nga partitë politike sipas ligjit. Në asnjë rast vlera e një kredie nuk duhet të kalojë shumën e parave, sipas pikës 2 të nenit 89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87/2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Fondet e dhëna nga Buxheti i Shtetit për fushatën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Fondi i përcaktuar me vendim të Kuvendit, sipas pikës 1 të nenit 87, u ndahet si paradhënie partive të regjistruara si subjekte zgjedhore si më poshtë: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95 për qind e fondit i shpërndahet partive politike të regjistruara si subjekte zgjedhore, të cilat kanë përfituar jo më pak se 0,5 për qind të votave të vlefshme në zgjedhjet paraardhëse;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5 për qind e fondit i shpërndahet partive politike që janë regjistruar si subjekte zgjedhore dhe që nuk përfitojnë sipas shkronjës “a”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87/3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Mënyra e përllogaritjes së fondit paradhënie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Fondi i përcaktuar sipas shkronjës “a” të nenit 87/2 llogaritet duke pjesëtuar këtë fond me totalin e votave të vlefshme të grumbulluara nga partitë politike, që përfitojnë sipas shkronjës “a” të nenit 87/2 të këtij Kodi. Herësi i dalë nga ky pjesëtim shumëzohet me numrin e votave të vlefshme që ka marrë partia politike përkatëse në zgjedhjet paraardhëse.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Fondi i përcaktuar sipas shkronjës “b” të nenit 87/2 ndahet duke pjesëtuar këtë fond me numrin e partive politike që përfitojnë, por në asnjë rast kjo shumë nuk mund të jetë më e madhe se shuma më e vogël e përfituar nga një parti, sipas pikës 1 të këtij neni.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Për zgjedhjet e përgjithshme si kriter përdoret rezultati në shkallë vendi, i shpallur nga KQZ-</w:t>
      </w:r>
      <w:r w:rsidRPr="003727D7">
        <w:rPr>
          <w:rFonts w:ascii="Garamond" w:hAnsi="Garamond"/>
          <w:sz w:val="24"/>
          <w:szCs w:val="24"/>
        </w:rPr>
        <w:lastRenderedPageBreak/>
        <w:t>ja për zgjedhjet e përgjithshme paraardhëse. Për zgjedhjet për qeverisjen vendore si kriter përdoret rezultati në shkallë vendi për këshillat vendorë, i shpallur nga KQZ-ja për zgjedhjet paraardhëse për qeverisjen vendore.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Fondi i përcaktuar për t’u shpërndarë, sipas nenit 87/2, i jepet secilës parti jo më vonë se 5 ditë nga regjistrimi i listave shumemërore, apo kandidatëve për kryetar të njësive të qeverisjes vendore të partisë përkatëse.”.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Ndalimi i përdorimit të burimeve publike në mbështetje të subjekteve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Me përjashtim të rasteve të parashikuara me ligj, nuk mund të përdoren ose të vihen në mbështetje të kandidatëve, të partive politike ose të koalicioneve në zgjedhje burime të organeve apo enteve publike në nivel qendror ose vendor, apo çdo lloj enti tjetër ku shteti zotëron kapitale apo kuota ose/dhe emëron shumicën e organit mbikëqyrës apo organit administrues të entit, pavarësisht nga burimi i kapitalit ose pronësia.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kuptim të këtij neni, “burime” quhen asetet e luajtshme dhe të paluajtshme, të parashikuara në nenin 142 të Kodit Civil, si dhe çdo burim njerëzor i institucionit. Me përdorim të “burimeve njerëzore” kuptohet përdorimi i detyruar në fushatë zgjedhore i administratës së institucionit brenda orarit të punës për qëllime zgjedhore, si dhe përdorimi i detyruar dhe i organizuar brenda orarit mësimor i nxënësve të sistemit shkollor parauniversitar në fushatë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Gjatë fushatës zgjedhore ndalohet marrja në punë, pushimi nga puna, lirimi, lëvizja dhe transferimi në detyrë në institucionet apo entet publike, me përjashtim të rasteve të përligjura. Konsiderohen raste të përligjura rastet kur lëvizja apo lirimi nga puna vjen si rrjedhojë e shkeljeve, sipas legjislacionit përkatës, ose marrja në punë bëhet brenda strukturës dhe organikës në fuqi përpara fushatës zgjedhore nga institucioni apo enti publik në përmbushje të misionit të tij. Bëjnë përjashtim rastet e emergjencave për shkak të ngjarjeve të paparashikuara që diktojnë marrjen në punë.”.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89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Financimi i subjekteve zgjedhore nga fondet jopublike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Subjektet zgjedhore mund të marrin fonde, për qëllime të fushatës së tyre zgjedhore, vetëm nga persona fizikë ose juridikë vendas. Për qëllim të këtij Kodi, konsiderohet person fizik vendas edhe shtetasi shqiptar me banim jashtë territorit të Republikës së Shqipërisë.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Shuma që çdo person fizik ose juridik mund t’i japë një subjekti zgjedhor nuk mund të jetë më e madhe se 1 milion lekë ose kundërvlefta në sende ose shërbime.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Ndalohet dhënia e fondeve nga një person juridik apo çdo aksionar i tij, nëse ndodhet në një nga kushtet e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ka përfituar fonde publike, kontrata publike apo koncesione në 2 vitet e fundit me vlerë mbi 10 milionë lekë;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ushtron veprimtari në fushën e medias;</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c) ka qenë partner me fonde publike në projekte të ndryshme;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ka detyrime monetare ndaj Buxhetit të Shtetit ose ndaj çdo institucioni publik. Ky detyrim nuk zbatohet nëse aksionari i zotëron këto aksione si rezultat i ofertës publike.”.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90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b/>
      </w:r>
      <w:r w:rsidRPr="003727D7">
        <w:rPr>
          <w:rFonts w:ascii="Garamond" w:hAnsi="Garamond"/>
          <w:sz w:val="24"/>
          <w:szCs w:val="24"/>
        </w:rPr>
        <w:tab/>
      </w:r>
      <w:r w:rsidRPr="003727D7">
        <w:rPr>
          <w:rFonts w:ascii="Garamond" w:hAnsi="Garamond"/>
          <w:sz w:val="24"/>
          <w:szCs w:val="24"/>
        </w:rPr>
        <w:tab/>
      </w:r>
      <w:r w:rsidRPr="003727D7">
        <w:rPr>
          <w:rFonts w:ascii="Garamond" w:hAnsi="Garamond"/>
          <w:sz w:val="24"/>
          <w:szCs w:val="24"/>
        </w:rPr>
        <w:tab/>
      </w:r>
      <w:r w:rsidRPr="003727D7">
        <w:rPr>
          <w:rFonts w:ascii="Garamond" w:hAnsi="Garamond"/>
          <w:sz w:val="24"/>
          <w:szCs w:val="24"/>
        </w:rPr>
        <w:tab/>
      </w:r>
      <w:r w:rsidRPr="003727D7">
        <w:rPr>
          <w:rFonts w:ascii="Garamond" w:hAnsi="Garamond"/>
          <w:sz w:val="24"/>
          <w:szCs w:val="24"/>
        </w:rPr>
        <w:tab/>
      </w:r>
      <w:r w:rsidRPr="003727D7">
        <w:rPr>
          <w:rFonts w:ascii="Garamond" w:hAnsi="Garamond"/>
          <w:sz w:val="24"/>
          <w:szCs w:val="24"/>
        </w:rPr>
        <w:tab/>
      </w:r>
    </w:p>
    <w:p w:rsidR="00B12EFE" w:rsidRPr="003727D7" w:rsidRDefault="00B12EFE" w:rsidP="00B12EFE">
      <w:pPr>
        <w:pStyle w:val="NeniNr"/>
        <w:rPr>
          <w:rFonts w:ascii="Garamond" w:hAnsi="Garamond"/>
          <w:sz w:val="24"/>
          <w:szCs w:val="24"/>
        </w:rPr>
      </w:pPr>
      <w:r w:rsidRPr="003727D7">
        <w:rPr>
          <w:rFonts w:ascii="Garamond" w:hAnsi="Garamond"/>
          <w:sz w:val="24"/>
          <w:szCs w:val="24"/>
        </w:rPr>
        <w:t>“Neni 90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Regjistrimi i fondeve jopublike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Çdo subjekt zgjedhor duhet të regjistrojë në një regjistër të posaçëm, miratuar si model me vendim të KQZ-së, shumën e fondeve të përfituara për çdo person fizik ose juridik, si dhe të dhëna të tjera që lidhen me identifikimin e qartë të dhuruesit. Në çastin e dhurimit, dhuruesi nënshkruan një deklaratë, ku zotohet se ai nuk ndodhet në një nga rrethanat e përcaktuara në nenin 89 të këtij Kodi dhe mban përgjegjësi personale për deklarim të rremë. Forma dhe përmbajtja e deklaratës miratohet nga KQZ-ja dhe është e detyrueshme për t’u nënshkruar në çdo rast dhurimi.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Dhurimi i fondeve jopublike me vlerë më të madhe se 100 mijë lekë duhet të bëhet vetëm në një llogari të posaçme të hapur në një bankë nga subjekti zgjedhor. Përgjegjësi i financës së subjektit zgjedhor, jo më vonë se tre ditë nga fillimi i fushatës zgjedhore, deklaron numrin e llogarisë bankare të hapur për këtë qëllim. Numri i llogarisë bankare për çdo subjekt politik publikohet në faqen zyrtare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Shpenzimi total që mund të kryejë një parti politike, përfshirë edhe kandidatët e tyre, për një fushatë zgjedhore nuk duhet të kalojë 10-fishin e shumës më të madhe që një subjekt zgjedhor ka marrë nga fondet publike, sipas nenit 87/3 të këtij Kodi. Çdo shpenzim i kryer për fushatën zgjedhore dokumentohet dhe kryhet duke respektuar legjislacionin tatimor në fuqi.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Detyrimet e parashikuara në këtë nen vlejnë edhe për kandidatët e propozuar nga zgjedhësit, të regjistruar sipas neneve 69 dhe 70 të këtij Kodi. Shpenzimi total që mund të kryejë kandidati i propozuar nga zgjedhësit nuk duhet të kalojë 50 për qind të shumës më të madhe që një subjekt zgjedhor ka marrë nga fondet publike, sipas nenit 87/3 të këtij Kodi.”.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91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Auditimi i fondeve dhe shpenzimeve të fushatës zgjedhore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Jo më vonë se 5 ditë pas shpalljes së rezultatit përfundimtar të zgjedhjeve për çdo parti politike të regjistruar si subjekt zgjedhor, apo kandidatët e propozuar nga zgjedhësit, KQZ-ja emëron me short një apo më shumë ekspertë kontabël të licencuar, të përzgjedhur sipas nenit 92 të këtij Kodi, për të kryer auditimin e fondeve të përfituara dhe të shpenzuara për fushatën zgjedhore. Raporti i auditimit paraqitet në KQZ brenda afatit të përcaktuar në vendimin e emërimit. Raporti nuk mund të përfshijë të dhëna personale të dhuruesve nën vlerën e parashikuar në pikën </w:t>
      </w:r>
      <w:r w:rsidR="00E34116" w:rsidRPr="003727D7">
        <w:rPr>
          <w:rFonts w:ascii="Garamond" w:hAnsi="Garamond"/>
          <w:sz w:val="24"/>
          <w:szCs w:val="24"/>
        </w:rPr>
        <w:t>2</w:t>
      </w:r>
      <w:r w:rsidRPr="003727D7">
        <w:rPr>
          <w:rFonts w:ascii="Garamond" w:hAnsi="Garamond"/>
          <w:sz w:val="24"/>
          <w:szCs w:val="24"/>
        </w:rPr>
        <w:t xml:space="preserve"> të nenit 90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Subjektet zgjedhore të përcaktuara në pikën 1 të këtij neni duhet të vënë në dispozicion të auditit të emëruar nga KQZ-ja çdo informacion, dokumente apo të dhëna që kanë të bëjnë me financimin dhe shpenzimet e fushatës zgjedhore, sipas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Subjektet zgjedhore që auditohen duhet të vënë në dispozicion çdo informacion që </w:t>
      </w:r>
      <w:r w:rsidRPr="003727D7">
        <w:rPr>
          <w:rFonts w:ascii="Garamond" w:hAnsi="Garamond"/>
          <w:sz w:val="24"/>
          <w:szCs w:val="24"/>
        </w:rPr>
        <w:lastRenderedPageBreak/>
        <w:t xml:space="preserve">disponojnë nga bankat, institucione apo persona të tretë që kanë lidhje me auditimin ose të autorizojnë auditorin për tërheqjen e tyre nga të tretët. KQZ-ja vë në dispozicion të auditorit në çdo fazë të auditimit informacionet që i paraqiten nga të tretët mbi objektin e auditimit.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KQZ-ja publikon raportet e auditimit për subjektet zgjedhore jo më vonë se 30 ditë nga data e paraqitjes së raportit ose, sipas rastit, nga data e mbylljes së verifikimeve përkatëse. Emri i personave që dhurojnë shuma jo më pak se 100 mijë lekë, si dhe vlera përkatëse publikohen bashkë me raportin.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Mosrespektimi i rregullave të përcaktuara në këtë kre nga subjektet zgjedhore apo dhuruesit, në rast se nuk përbën vepër penale, është kundërvajtje administrative dhe ndëshkohet sipas parashikimeve të pjesës XIV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59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93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Vendndodhja e qendrave të votimit, selive të KZAZ-ve dhe Vendeve të Numërimit të Votave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Qendrat e votimit, selitë e KZAZ-ve dhe Vendi i Numërimit të Votave, për aq sa është e mundur, krijohen në ndërtesa publike me hyrje të lirë.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Qendrat e votimit, selitë e KZAZ-ve dhe Vendi i Numërimit të Votave nuk mund të krijohen: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a) në ndërtesa private, pa vendim të KQZ-së. Në çdo rast qendra e votimit nuk mund </w:t>
      </w:r>
      <w:r w:rsidR="00E34116" w:rsidRPr="003727D7">
        <w:rPr>
          <w:rFonts w:ascii="Garamond" w:hAnsi="Garamond"/>
          <w:sz w:val="24"/>
          <w:szCs w:val="24"/>
        </w:rPr>
        <w:t xml:space="preserve">të </w:t>
      </w:r>
      <w:r w:rsidRPr="003727D7">
        <w:rPr>
          <w:rFonts w:ascii="Garamond" w:hAnsi="Garamond"/>
          <w:sz w:val="24"/>
          <w:szCs w:val="24"/>
        </w:rPr>
        <w:t>caktohet në banesa private;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në ndërtesa që përdoren nga administrata publike, me përjashtim të institucioneve arsimore, kulturore dhe shëndetësore;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në ndërtesa që përdoren apo janë në pronësi, pjesërisht ose tërësisht, të një partie politike, kandidati, të afërmve të tij, ose kanë shërbyer si zyra elektorale gjatë fushatës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KQZ-ja mund të caktojë qendra votimi në ndërtesa private kur nuk ka mundësi objektive për të përdorur një ndërtesë publike në zonën e qendrës së votimit ose në një zonë qendre votimi fqinje. Propozimi për caktimin e tyre paraqitet me dy objekte alternative, planimetrinë përkatëse ose fotografi të ambientit, </w:t>
      </w:r>
      <w:r w:rsidR="003727D7">
        <w:rPr>
          <w:rFonts w:ascii="Garamond" w:hAnsi="Garamond"/>
          <w:sz w:val="24"/>
          <w:szCs w:val="24"/>
        </w:rPr>
        <w:t>n</w:t>
      </w:r>
      <w:r w:rsidRPr="003727D7">
        <w:rPr>
          <w:rFonts w:ascii="Garamond" w:hAnsi="Garamond"/>
          <w:sz w:val="24"/>
          <w:szCs w:val="24"/>
        </w:rPr>
        <w:t>jë përshkrim për lehtësitë që ofron objekti për zhvillimin normal të zgjedhjeve dhe që plotëson kriteret e përcaktuara në këtë nen. Bëjnë përjashtim rastet kur nuk është e mundur gjetja e një objekti alternativ.</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4. Me kërkesë të një anëtari të saj, KQZ-ja urdhëron administratën për të kryer verifikimin përkatës në terren, e cila paraqet një raport për plotësimin e kushteve të parashikuara në këtë Kod apo në akte të tjera. Vendimi merret në konsultim me përfaqësuesit e akredituar të subjekteve në KQZ. Një kopje e vendimit të KQZ-së afishohet qartë në hyrjen e qendrave të votimit ose vendeve të numërimit të votave përkatëse në ditën e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94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pikën 1 fjalët “30 ditë” zëvendësohen me fjalët “40 ditë”.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Në fund të pikës 2 shtohet fjalia me këtë përmbajtje: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“Skema organizative e funksionimit dhe numri i tavolinave të numërimit për çdo vend të numërimit të votave përcaktohen me akt normativ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95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pikën 1 fjalët “2 ditë para ditës së votimit” zëvendësohen me fjalët “10 ditë para ditës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pikën 1 fjalia e fundit, fjalët “4 ditë para datës së zgjedhjeve” zëvendësohen me fjalët “12 ditë para datës së zgjedhjeve”.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96, pas pikës 1 shtohet pika 1/1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“1/1. Nëse asnjë nga partitë politike që kanë të drejtë propozimi të anëtarit të tretë dhe të katërt nuk plotësojnë kushtin e përcaktuar nga ky nen, e drejta e propozimit i kalon, sipas rastit, partisë politike që propozon kryetarin ose zëvendëskryetarin e KZAZ-së brenda të njëjtit grupim politik.”.</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97, pas pikës 3 shtohet pika 3/1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“3/1. Ngjyra e fletës në zgjedhjet e qeverisjes vendore është e njëjtë në të dyja anët e saj.”.</w:t>
      </w:r>
    </w:p>
    <w:p w:rsidR="00B12EFE" w:rsidRPr="003727D7" w:rsidRDefault="00B12EFE" w:rsidP="00B12EFE">
      <w:pPr>
        <w:pStyle w:val="NeniNr"/>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98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Përmbajtja e fletëve të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Fletët e votimit për zgjedhjet përgatiten nga KQZ-ja. Fletët e votimit duhet të jenë prej letre, me ngjyrë, trashësi ose elemente konfigurimi të tilla që të mos lejojnë leximin e votës në pjesën e pasme të saj, si dhe të përmbajnë elemente sigurie, sipas përcaktimeve me akt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Fleta e votimit përmban element teknik në formën e kodeve që identifikojnë zonën zgjedhore, qendrën e votimit, si dhe elemente të tjera identifikuese që nuk lexohen me sy të lirë.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Fletët e votimit prodhohen në blloqe pa kundërfletë. Numri i serisë së bllokut të fletëve të votimit shënohet në dokumentin që shoqëron bllokun e ambalazhuar, sipas përcaktimeve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Emrat e subjekteve zgjedhore vendosen në fletën e votimit, sipas rendit të përcaktuar në mënyrë të rastësishme nga shorti. Përbri emrit të partisë vendoset sigla, shkronja nistore dhe emri i kryetarit të partisë. Çdo subjekti që renditet në fletën e votimit i korrespondon hapësira përkatëse për shënimin e votës nga zgjedhësi.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Partitë pjesëtare në një koalicion zgjedhor shënohen të renditura njëra pas tjetrës në pjesën e fletës së votimit që i përket koalicionit zgjedhor. Për secilën nga partitë politike të koalicionit shënohen emri i partisë, sigla, shkronjat nistore dhe emri i kryetarit të partisë. Çdo partie politike anëtare të koalicionit i korrespondon hapësira përkatëse për shënimin e votës nga zgjedhësi. Radha e renditjes së tyre përcaktohet në mënyrë të rastësishme nëpërmjet shortit.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KQZ-ja organizon hedhjen e shortit për detyrimet që rrjedhin nga ky nen, menjëherë sapo të ketë përfunduar regjistrimi i listës shumemërore në KQZ apo, sipas rastit, në KZAZ. Rregullat për hedhjen e shortit përcaktohen me akt normativ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65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99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Në fund të shkronjës “a” shtohet fjalia me këtë përmbajtje: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“Si rregull fletët dorëzohen të ambalazhuara në blloqe prej 100 fletësh, së bashku me dokumentin që tregon serinë përkatëse të bllokut të fletëve;”.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paragrafin e fundit, pas fjalëve “nenit 94” shtohen fjalët “dhe në shtojcën III”.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100, pika 1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KZAZ-ja, jo më vonë se 15 orë para hapjes së votimit, u shpërndan materialet zgjedhore KQV-ve nën juridiksionin e saj. Kryetari dhe sekretari i KQV-së, të shoqëruar nga çdo anëtar tjetër që kërkon, paraqiten në selinë e KZAZ-së dhe tërheqin: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kutinë me materialet zgjedhore, sipas nenit 99 pika 1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kutinë/kutitë e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listën e zgjedhësve;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dhomat e fshehta;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vulat me kodet e sigurisë; dhe</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mjete të tjera të nevojshme për procesin e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101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pikën 1 fjala “zëvendëskryetarit” zëvendësohet me fjalën “sekretarit”.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Pas pikës 2 shtohet pika 3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Kur përdoret Sistemi Elektronik i Verifikimit (SEV), sipas shtojcës III të këtij Kodi, procedurat, afatet, veprimet përpara dhe pas mbylljes së votimit me pajisjen, të personelit përgjegjës për përdorimin e pajisjeve elektronike në qendrën e votimit, përcaktohen me akt normativ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103 ndryshohet si vijon:</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103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Vulosja e fletëve të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pjesën e pasme, fletët e votimit vulosen me vulën e KQV-së dhe me vulën e kryetarit të KQV-së. Në rast se një nga vulat është dëmtuar ose nxjerrë jashtë qendrës së votimit, KQV-ja pajiset menjëherë me vulë rezervë për zëvendësimin e vulës së nxjerrë nga përdorimi. Rregullat për administrimin dhe shpërndarjen e vulës rezervë përcaktohen me akt normativ të KQZ-së. Fakti i nxjerrjes së vulës nga përdorimi shënohet në Librin e Protokollit të Mbledhjeve të KQV-së bashkë me orën përkatëse. Dëmtimi i qëllimshëm ose nxjerrja e vulës jashtë qendrës së votimit përbën vepër penale dhe ndëshkohet sipas nenit 326/a të Kodit Penal.</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Vula e KQV-së përmban tekstin “KOMISIONI I QENDRËS SË VOTIMIT” dhe numrin e qendrës përkatëse të votimit. Vula e kryetarit të KQV-së përmban tekstin “KRYETARI” dhe një numër serial pesëshifror. Teksti i vulës rezervë përcaktohet nga KQZ-ja dhe është unik për secilën vulë.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3. Vula e kryetarit të KQV-së përdoret vetëm për vulosjen e fletëve të votimit dhe për asnjë dokument tjetër zgjedhor.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Kur është vendosur përdorimi i Sistemit Elektronik të Numërimit (SEN), sipas shtojcës II </w:t>
      </w:r>
      <w:r w:rsidR="00E34116" w:rsidRPr="003727D7">
        <w:rPr>
          <w:rFonts w:ascii="Garamond" w:hAnsi="Garamond"/>
          <w:sz w:val="24"/>
          <w:szCs w:val="24"/>
        </w:rPr>
        <w:t xml:space="preserve">të </w:t>
      </w:r>
      <w:r w:rsidRPr="003727D7">
        <w:rPr>
          <w:rFonts w:ascii="Garamond" w:hAnsi="Garamond"/>
          <w:sz w:val="24"/>
          <w:szCs w:val="24"/>
        </w:rPr>
        <w:t>këtij Kodi, fleta vuloset vetëm me vulën e KQV-së.”.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69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nenin 105, fjalia hyrëse e pikës 1 dhe shkronja “a” ndryshohen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Pas hyrjes së zgjedhësit në qendrën e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zgjedhësi thotë emrin dhe paraqet para KQV-së një nga dokumentet zyrtare të vlefshme të identitetit me të dhëna biometrike, si më poshtë: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 letërnjoftim; ose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ii) pasaportë;”.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Në fund të shkronjës “d” shtohet fjalia me këtë përmbajtje: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“Kur është vendosur përdorimi i SEN-it, sipas këtij Kodi, fleta vuloset vetëm me vulën e KQV-së.”.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Në nenin 106 pika 5, fjalët “neni 248 i Kodit Penal” zëvendësohen me fjalët </w:t>
      </w:r>
      <w:proofErr w:type="gramStart"/>
      <w:r w:rsidRPr="003727D7">
        <w:rPr>
          <w:rFonts w:ascii="Garamond" w:hAnsi="Garamond"/>
          <w:sz w:val="24"/>
          <w:szCs w:val="24"/>
        </w:rPr>
        <w:t>“</w:t>
      </w:r>
      <w:r w:rsidR="00E34116" w:rsidRPr="003727D7">
        <w:rPr>
          <w:rFonts w:ascii="Garamond" w:hAnsi="Garamond"/>
          <w:sz w:val="24"/>
          <w:szCs w:val="24"/>
        </w:rPr>
        <w:t xml:space="preserve"> me</w:t>
      </w:r>
      <w:proofErr w:type="gramEnd"/>
      <w:r w:rsidR="00E34116" w:rsidRPr="003727D7">
        <w:rPr>
          <w:rFonts w:ascii="Garamond" w:hAnsi="Garamond"/>
          <w:sz w:val="24"/>
          <w:szCs w:val="24"/>
        </w:rPr>
        <w:t xml:space="preserve"> </w:t>
      </w:r>
      <w:r w:rsidRPr="003727D7">
        <w:rPr>
          <w:rFonts w:ascii="Garamond" w:hAnsi="Garamond"/>
          <w:sz w:val="24"/>
          <w:szCs w:val="24"/>
        </w:rPr>
        <w:t>neni</w:t>
      </w:r>
      <w:r w:rsidR="00E34116" w:rsidRPr="003727D7">
        <w:rPr>
          <w:rFonts w:ascii="Garamond" w:hAnsi="Garamond"/>
          <w:sz w:val="24"/>
          <w:szCs w:val="24"/>
        </w:rPr>
        <w:t>n 248</w:t>
      </w:r>
      <w:r w:rsidRPr="003727D7">
        <w:rPr>
          <w:rFonts w:ascii="Garamond" w:hAnsi="Garamond"/>
          <w:sz w:val="24"/>
          <w:szCs w:val="24"/>
        </w:rPr>
        <w:t xml:space="preserve"> i Kodit Penal”.</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109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Rendi dhe zhvillimi i rregullt i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Qendra e votimit organizohet në një mënyrë të tillë që të lehtësojë procesin e votimit dhe të sigurojë fshehtësinë e votës. Qendrat e votimit kanë një organizim tip, sipas përcaktimit me udhëzim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qendrën e votimit nuk lejohet përdorimi i telefonisë celulare nga ana e zgjedhësit dhe zgjedhësi nuk duhet të lejohet të votojë duke mbajtur aparatin telefonik në dorë. Nëse zgjedhësi tenton të përdorë aparatin e telefonisë apo çdo pajisje tjetër regjistrimi në dhomën e fshehtë, zbatohet e njëjta procedurë si në pikën 1 të nenit 107.</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Kur në qendrën e votimit rrezikohet rendi ose zhvillimi i rregullt i votimit, KQV-ja njofton organet e Policisë së Shtetit dhe KZAZ-në, si dhe plotëson proce</w:t>
      </w:r>
      <w:r w:rsidR="00893C8A" w:rsidRPr="003727D7">
        <w:rPr>
          <w:rFonts w:ascii="Garamond" w:hAnsi="Garamond"/>
          <w:sz w:val="24"/>
          <w:szCs w:val="24"/>
        </w:rPr>
        <w:t>s</w:t>
      </w:r>
      <w:r w:rsidRPr="003727D7">
        <w:rPr>
          <w:rFonts w:ascii="Garamond" w:hAnsi="Garamond"/>
          <w:sz w:val="24"/>
          <w:szCs w:val="24"/>
        </w:rPr>
        <w:t xml:space="preserve">verbalin e pezullimit të votimit për këtë qëllim. Në procesverbal shënohet ora e njoftimit dhe pezullimit të votimit.  KQV-ja shënon, gjithashtu, në Librin e Protokollit të Mbledhjeve incidentin e ndodhur, orën e ndërprerjes së votimit dhe orën e rifillimit të tij.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Kryetari ose çdo anëtar i KQV-së njofton menjëherë KZAZ-në për incidentin e ndodhur. KZAZ-ja është e detyruar të shënojë në Librin e Protokollit të Mbledhjeve të KZAZ-së njoftimin dhe orën e marrjes së tij. KZAZ-ja ia përcjell kërkesën menjëherë organeve të Policisë së Shtetit.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Me rivendosjen e rendit në qendrën e votimit, KQV-ja u kërkon organeve të Policisë së Shtetit të largohen nga qendra e votimit dhe merr masa për rifillimin e menjëhershëm të votimit. Ky fakt pasqyrohet në procesverbalin e rifillimit 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b/>
      </w: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72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111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113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Veprimet pas mbylljes së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marrjes së vendimit për mbylljen e votimit, kryetari së bashku me anëtarët e KQV-së kryejnë, sipas radhës, veprimet e mëposhtme: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Kryetari, nën vëzhgimin e të gjithë anëtarëve të KQV-së: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shënon numrin e zgjedhësve që kanë votuar, bazuar në nënshkrimet e bëra në listën e zgjedhësve, si dhe atyre që janë në regjistrin e posaçëm, sipas nenit 57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ia deklaron shifrën me zë të lartë anëtarëve të tjerë të KQV-së dhe vëzhguesve të pranishëm;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i fton ata të verifikojnë shifrën e thënë prej tij; dhe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urdhëron sekretarin e KQV-së të shënojë në Procesverbalin për Mbylljen e Votimit dhe në Librin e Protokollit të Mbledhjeve të KQV-së numrin e personave që kanë votuar në qendrën e votimit, sipas shkronjës “a” të kësaj pike. Në rast kundërshtimesh për përcaktimin e shifrës, pretendimet shënohen në proceverbal. Sekretari i KQV-së shënon pretendimin në Procesverbalin për Mbylljen e Votimit dhe në Librin e Protokollit të Mbledhjeve.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Kryetari, nën vëzhgimin e të gjithë anëtarëve të KQV-së, pasqyron në Procesverbalin për Mbylljen e Votimit dhe në Librin e Protokollit të Mbledhjeve të KQV-së, numrin e plotë të fletëve të votimit të qendrës së votimit, duke u bazuar tek të dhënat që kanë shoqëruar marrjen në dorëzim të fletëve të votimit nga KZAZ-ja.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Kryetari, nën vëzhgimin e të gjithë anëtarëve të KQV-së, fillon numërimin e fletëve të votimit të papërdorura dhe në përfundim të numërimit ia bën të ditur shifrën anëtarëve të KQV-së. Nëse kërkohet nga një anëtar i KQV-së ose ndonjë nga vëzhguesit, kryetari është i detyruar të rifillojë edhe një herë numërimin e fletëve të votimit të papërdorura. Në përfundim të numërimit, fletët e votimit të papërdorura mbyllen në zarfin ku është shënuar “FLETË VOTIMI TË PAPËRDORURA”. Numri i fletëve të votimit të papërdorura pasqyrohet në Procesverbalin për Mbylljen e Votimit dhe në Librin e Protokollit të Mbledhjeve të KQV-së.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Kryetari, nën vëzhgimin e të gjithë anëtarëve të KQV-së, numëron fletët e votimit të dëmtuara që gjenden në zarfin “FLETË VOTIMI TË DËMTUARA”. Numri i fletëve të votimit të dëmtuara pasqyrohet në Procesverbalin për Mbylljen e Votimit dhe në Librin e Protokollit të Mbledhjeve të KQV-së.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Nëse ndonjë nga vëzhguesit ka vërejtje, ato shënohen menjëherë në Librin e Protokollit të Mbledhjeve ose paraqiten nga vëzhguesit me shkrim. Vërejtjet me shkrim administrohen nga sekretari dhe mbyllen në kutinë e materialeve të votimit së bashku me dokumentacionin tjetër të qendrës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Në përfundim të veprimeve të parashikuara në pikat 1 deri në 4 të këtij neni, mbyllen në kutinë e materialeve zgjedhore: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zarfi “FLETË VOTIMI TË PAPËRDORURA”;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zarfi “FLETË VOTIMI TË DËMTUARA”;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lista e zgjedhësve, përfshirë edhe regjistrin e posaçëm, sipas nenit 57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origjinalet e vendimeve të KQV-së dhe formularët tip të papërdorur të vendimeve të KQV-</w:t>
      </w:r>
      <w:r w:rsidRPr="003727D7">
        <w:rPr>
          <w:rFonts w:ascii="Garamond" w:hAnsi="Garamond"/>
          <w:sz w:val="24"/>
          <w:szCs w:val="24"/>
        </w:rPr>
        <w:lastRenderedPageBreak/>
        <w:t>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vula e KQV-së;</w:t>
      </w:r>
    </w:p>
    <w:p w:rsidR="00B12EFE" w:rsidRPr="003727D7" w:rsidRDefault="00B12EFE" w:rsidP="00B12EFE">
      <w:pPr>
        <w:pStyle w:val="Paragrafi"/>
        <w:ind w:firstLine="0"/>
        <w:rPr>
          <w:rFonts w:ascii="Garamond" w:hAnsi="Garamond"/>
          <w:sz w:val="24"/>
          <w:szCs w:val="24"/>
        </w:rPr>
      </w:pPr>
      <w:r w:rsidRPr="003727D7">
        <w:rPr>
          <w:rFonts w:ascii="Garamond" w:hAnsi="Garamond"/>
          <w:sz w:val="24"/>
          <w:szCs w:val="24"/>
        </w:rPr>
        <w:t xml:space="preserve">          dh) vula e kryetarit të KQV-së;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e) vulat me kodet e sigurisë të papërdorura;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ë) vulat me kodet e sigurisë të dëmtuara; dhe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f) Libri i Protokollit të Mbledhjeve.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Numrat e kodeve të sigurisë, me të cilët do të mbyllet kutia e votimit dhe kutia e materialeve të votimit, shënohen paraprakisht në Procesverbalin për Mbylljen e Votimit dhe në Librin e Protokollit të Mbledhjeve të KQV-së. Pasi hidhen të gjitha të dhënat në Procesverbalin për Mbylljen e Votimit, shënohet ora e saktë e mbylljes së procesverbalit. Origjinali i Procesverbalit për Mbylljen e Votimit futet </w:t>
      </w:r>
      <w:r w:rsidR="00F24CD8" w:rsidRPr="003727D7">
        <w:rPr>
          <w:rFonts w:ascii="Garamond" w:hAnsi="Garamond"/>
          <w:sz w:val="24"/>
          <w:szCs w:val="24"/>
        </w:rPr>
        <w:t xml:space="preserve">në kutinë e votimit, e cila vuloset menjëherë me kodin e fundit të sigurisë, ndërsa kopja futet në kutinë e materialeve të votimit, e cila më pas vuloset me kodet përkatëse të sigurisë. kopje të procesverbalit për mbylljen </w:t>
      </w:r>
      <w:r w:rsidRPr="003727D7">
        <w:rPr>
          <w:rFonts w:ascii="Garamond" w:hAnsi="Garamond"/>
          <w:sz w:val="24"/>
          <w:szCs w:val="24"/>
        </w:rPr>
        <w:t>e Votimit u jepen anëtarëve të KQV-së dhe vëzhguesve të partive parlamentare.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Në rast se gjatë mbylljes së kutisë së votimit vula me kodet e sigurisë dëmtohet gjatë mbylljes së kutisë, ajo zëvendësohet me një nga vulat shtesë. Në Procesverbalin për Mbylljen e Votimit dhe në Librin e Protokollit të Mbledhjeve shënohet numri i kodit të sigurisë së vulës së dëmtuar.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8. Procesverbali i Mbylljes së Votimit nënshkruhet nga të gjithë anëtarët e KQV-së. Nëse ndonjë nga anëtarët e KQV-së ka vërejtje, ato shënohen në hapësirën e posaçme për vërejtjet në procesverbal.”.</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115 bëhen këto ndryshime: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pikën 5, para fjalëve “nenit 138” shtohen fjalët “nenit 136 dhe”.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Pas pikës 9 shtohet pika 10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“10. Kutitë me fletët e votimit të pranuara si të rregullta në çdo rast u nënshtrohen procedurave të hapjes dhe numërimit në Vendin e Numërimit të Votave, sipas dispozitave të këtij Kodi. Refuzimi për të numëruar sjell shkarkimin e menjëhershëm të personave të ngarkuar për numërimin ose, sipas rastit, KZAZ-së. Refuzimi për të numëruar kutinë e pranuar si të rregullt përbën vepër penale dhe ndëshkohet sipas nenit 330/a të Kodit Penal.”.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116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116</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Numërimi i votave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b/>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KZAZ-ja merr vendim për fillimin e numërimit të votave vetëm pasi të ketë marrë në dorëzim të gjitha kutitë e votimit me fletët e votimit dhe kutitë e materialeve të votimit nga të gjitha qendrat e votimit nën juridiksionin e saj. Për Bashkinë e Tiranës, KZAZ-ja e njësisë bashkiake fillon numërimin sipas këtij rendi: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kutitë e votimit për Kryetar të Bashkisë së Tiranës;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w:t>
      </w:r>
      <w:r w:rsidRPr="003727D7" w:rsidDel="000A1388">
        <w:rPr>
          <w:rFonts w:ascii="Garamond" w:hAnsi="Garamond"/>
          <w:sz w:val="24"/>
          <w:szCs w:val="24"/>
        </w:rPr>
        <w:t>kutit</w:t>
      </w:r>
      <w:r w:rsidRPr="003727D7">
        <w:rPr>
          <w:rFonts w:ascii="Garamond" w:hAnsi="Garamond"/>
          <w:sz w:val="24"/>
          <w:szCs w:val="24"/>
        </w:rPr>
        <w:t>ë</w:t>
      </w:r>
      <w:r w:rsidRPr="003727D7" w:rsidDel="000A1388">
        <w:rPr>
          <w:rFonts w:ascii="Garamond" w:hAnsi="Garamond"/>
          <w:sz w:val="24"/>
          <w:szCs w:val="24"/>
        </w:rPr>
        <w:t xml:space="preserve"> e votimit</w:t>
      </w:r>
      <w:r w:rsidRPr="003727D7">
        <w:rPr>
          <w:rFonts w:ascii="Garamond" w:hAnsi="Garamond"/>
          <w:sz w:val="24"/>
          <w:szCs w:val="24"/>
        </w:rPr>
        <w:t xml:space="preserve"> për Këshillin Bashkiak të Tiranës;</w:t>
      </w:r>
    </w:p>
    <w:p w:rsidR="00B12EFE" w:rsidRPr="003727D7" w:rsidRDefault="00B12EFE" w:rsidP="00B12EFE">
      <w:pPr>
        <w:pStyle w:val="Paragrafi"/>
        <w:rPr>
          <w:rFonts w:ascii="Garamond" w:hAnsi="Garamond"/>
          <w:sz w:val="24"/>
          <w:szCs w:val="24"/>
        </w:rPr>
      </w:pPr>
      <w:r w:rsidRPr="003727D7" w:rsidDel="000A1388">
        <w:rPr>
          <w:rFonts w:ascii="Garamond" w:hAnsi="Garamond"/>
          <w:sz w:val="24"/>
          <w:szCs w:val="24"/>
        </w:rPr>
        <w:t>c</w:t>
      </w:r>
      <w:r w:rsidRPr="003727D7">
        <w:rPr>
          <w:rFonts w:ascii="Garamond" w:hAnsi="Garamond"/>
          <w:sz w:val="24"/>
          <w:szCs w:val="24"/>
        </w:rPr>
        <w:t xml:space="preserve">) kutitë e votimit për kryetarin e njësisë bashkiake;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kutitë e votimit për këshillin e njësisë bashkiake.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Anëtarët e grupeve të numërimit, me radhë dhe vetëm sipas numrit rendor rritës të qendrave </w:t>
      </w:r>
      <w:r w:rsidRPr="003727D7">
        <w:rPr>
          <w:rFonts w:ascii="Garamond" w:hAnsi="Garamond"/>
          <w:sz w:val="24"/>
          <w:szCs w:val="24"/>
        </w:rPr>
        <w:lastRenderedPageBreak/>
        <w:t>të votimit, marrin nga stiva e kutive të votimit kutitë e votimit me fletët e votimit të vetëm një qendre votimi dhe i vendosin pranë tryezës së Grupit të Numërimit përkatës. Në vijim, anëtarët e Grupit të Numërimit marrin nga sekretari i KZAZ-së modelin krahasues të vulës së kryetarit të KQV-së, të depozituar në përputhje me pikën 2 të nenit 100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Në vijim, numëruesi i parë vendos mbi tryezë kutinë e votimit me fletët e votimit dhe e hap atë, duke këputur vulat me kodet e sigurisë. Fillimisht Grupi i Numërimit kryen procedurat e verifikimit të të dhënave në Procesverbalin e Mbylljes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Në rast se Procesverbali i Mbylljes së Votimit gjendet në kuti dhe është plotësuar sipas nenit 113 të këtij Kodi, atëherë numërimi vazhdon sipas procedurave të përcaktuara nga ky nen. Në rast se Procesverbali i Mbylljes së Votimit mungon apo të dhënat sipas nenit 113 të këtij Kodi nuk janë plotësuar, zbatohet procedura sipas nenit 116/1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Pas nxjerrjes së Procesverbalit të Mbylljes së Votimit apo plotësimit të Procesverbalit të Konstatimit, numëruesi i parë dhe anëtarët e Grupit të Numërimit nxjerrin nga kutia fletët e votimit dhe zarfin me Procesverbalin e Vulosjes, i shpalosin fletët e votimit dhe i vendosin mbi tryezë me pjesën e pasme të fletës nga ana e sipërme.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Fletët e votimit të stivuara numërohen nga numëruesi i parë, i cili, në përfundim të numërimit, ia bën të ditur shifrën anëtarëve të grupit dhe vëzhguesve të subjekteve zgjedhore. Shifra e deklaruar verifikohet me shifrën për pjesëmarrjen e zgjedhësve të shënuar në Procesverbalin e Mbylljes së Votimit. Nëse shifrat nuk përputhen ose nëse kërkohet nga ndonjë prej anëtarëve të Grupit të Numërimit, numëruesi i parë është i detyruar të rifillojë edhe një herë numërimin e fletëve të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Në rast se nga verifikimet e kryera konstatohen mospërputhje, atëherë Grupi i Numërimit ose cilido nga vëzhguesit e subjekteve zgjedhore, që bën konstatimin, njofton menjëherë KZAZ-në për mospërputhjet. Njoftimi bëhet me ngritjen e dorës dhe pa lëvizur nga vendi. Ngritja e dorës pezullon çdo veprim të mëtejshëm të Grupit të Numërimit, derisa KZAZ-ja të njihet me çështjen dhe ta verifikojë atë. Në rast se KZAZ-ja konfirmon pasaktësinë, e pasqyron atë në Procesverbalin e Konstatimit. Vetëm pas regjistrimit të pasaktësisë ose parregullsisë në Procesverbalin e Konstatimit, KZAZ-ja merr vendim për vazhdimin e procedurave të numërimit të votave nga Grupi i Numërimit. Vendimi i marrë nga KZAZ-ja i bëhet i ditur menjëherë Grupit të Numërimit.”.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nenit 116 shtohet neni 116/1 me këtë përmbajtje: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116/1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Hapja e kutive të materialeve të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Kutia e materialeve të votimit hapet gjatë procesit të numërimit në vendin e numërimit të votave vetëm në rastet kur Procesverbali i Mbylljes së Votimit mungon në kutinë e fletëve të votimit, ose të dhënat sipas nenit 113 të Kodit nuk janë plotësuar në Procesverbalin e Mbylljes së Votimit.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Në këtë rast Grupi i Numërimit ose cilido nga vëzhguesit e subjekteve zgjedhore që bën konstatimin, njofton menjëherë KZAZ-në për problemin. Njoftimi bëhet me ngritjen e dorës dhe pa lëvizur nga vendi. Ngritja e dorës pezullon çdo veprim të mëtejshëm të Grupit të Numërimit, derisa KZAZ-ja të njihet me çështjen dhe ta verifikojë atë. Në rast se KZAZ-ja konfirmon pasaktësinë ose parregullsinë, e pasqyron atë në Procesverbalin e Konstatimit. Vetëm pas regjistrimit të pasaktësisë ose parregullsisë në Procesverbalin e Konstatimit, KZAZ-ja merr vendim për vazhdimin e procedurave të verifikimit të materialit të votimit dhe pezullimin e numërimit të votave nga Grupi i Numërimit. Vendimi i marrë nga KZAZ-ja i bëhet i ditur menjëherë Grupit të Numërimit.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3. Kutia me fletët e votimit, numërimi i së cilës është pezulluar, vendoset pranë tavolinës së numërimit dhe numëruesi i parë merr kutinë e materialeve të votimit të qendrës së votimit përkatëse. Më pas Grupi i Numërimit hap kutinë e materialeve të votimit, duke këputur vulat me kodet e sigurisë. Në fillim verifikohet nëse në kuti ndodhet Procesverbali për Mbylljen e Votimit, i plotësuar sipas kërkesave të këtij Kodi. Në këtë rast plotësohet Procesverbali i Konstatimit dhe Procesverbali </w:t>
      </w:r>
      <w:r w:rsidR="00F24CD8" w:rsidRPr="003727D7">
        <w:rPr>
          <w:rFonts w:ascii="Garamond" w:hAnsi="Garamond"/>
          <w:sz w:val="24"/>
          <w:szCs w:val="24"/>
        </w:rPr>
        <w:t>për Mbylljen e Votimit</w:t>
      </w:r>
      <w:r w:rsidR="00F24CD8" w:rsidRPr="003727D7">
        <w:rPr>
          <w:rFonts w:ascii="Garamond" w:hAnsi="Garamond"/>
          <w:sz w:val="24"/>
          <w:szCs w:val="24"/>
        </w:rPr>
        <w:t xml:space="preserve"> </w:t>
      </w:r>
      <w:r w:rsidRPr="003727D7">
        <w:rPr>
          <w:rFonts w:ascii="Garamond" w:hAnsi="Garamond"/>
          <w:sz w:val="24"/>
          <w:szCs w:val="24"/>
        </w:rPr>
        <w:t xml:space="preserve">i jepet KZAZ-së. Më pas kutia mbyllet me kode sigurie dhe Grupi i Numërimit vazhdon me numërimin e votave, sipas procedurave të përcaktuara në pikën 5 e në vijim të nenit 116 </w:t>
      </w:r>
      <w:proofErr w:type="gramStart"/>
      <w:r w:rsidRPr="003727D7">
        <w:rPr>
          <w:rFonts w:ascii="Garamond" w:hAnsi="Garamond"/>
          <w:sz w:val="24"/>
          <w:szCs w:val="24"/>
        </w:rPr>
        <w:t>të  këtij</w:t>
      </w:r>
      <w:proofErr w:type="gramEnd"/>
      <w:r w:rsidRPr="003727D7">
        <w:rPr>
          <w:rFonts w:ascii="Garamond" w:hAnsi="Garamond"/>
          <w:sz w:val="24"/>
          <w:szCs w:val="24"/>
        </w:rPr>
        <w:t xml:space="preserve">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Kur Procesverbali për Mbylljen e Votimit nuk gjendet as në kutinë e materialeve të votimit apo nuk është plotësuar sipas nenit 113, Grupi i </w:t>
      </w:r>
      <w:proofErr w:type="gramStart"/>
      <w:r w:rsidRPr="003727D7">
        <w:rPr>
          <w:rFonts w:ascii="Garamond" w:hAnsi="Garamond"/>
          <w:sz w:val="24"/>
          <w:szCs w:val="24"/>
        </w:rPr>
        <w:t>Numërimit  plotëson</w:t>
      </w:r>
      <w:proofErr w:type="gramEnd"/>
      <w:r w:rsidRPr="003727D7">
        <w:rPr>
          <w:rFonts w:ascii="Garamond" w:hAnsi="Garamond"/>
          <w:sz w:val="24"/>
          <w:szCs w:val="24"/>
        </w:rPr>
        <w:t xml:space="preserve"> Procesverbalin e Konstatimit dhe më pas ndjek këto procedura: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a) verifikon nëse në kuti ndodhen: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i) zarfi “FLETË VOTIMI TË PAPËRDORURA”;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ii) zarfi “FLETË VOTIMI TË DËMTUARA”;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iii) lista e zgjedhësve, përfshirë edhe regjistrin e posaçëm, sipas nenit 57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iv) origjinalet e vendimeve të KQV-së dhe formularët tip të papërdorur të vendimeve të KQV-së;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v) vula e KQV-së;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vi) vula e kryetarit të KQV-së;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vii) vulat me kodet e sigurisë të papërdorura;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viii) vulat me kodet e sigurisë të dëmtuara, nëse ka;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ix) Libri i Protokollit të Mbledhjeve të KQV-së; dhe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x) dokumentacioni shoqërues i fletëve të votimit me seritë përkatëse;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numëruesi i parë fillimisht krahason vulën e kryetarit të KQV-së me modelin krahasues dhe mendimin e tij ua bën të ditur anëtarëve të grupit;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numëruesi i parë numëron fletët e votimit të papërdorura dhe në përfundim të numërimit ia bën të ditur shifrën anëtarëve të Grupit të Numërimit dhe vëzhguesve të subjekteve zgjedhore. Nëse kërkohet rinumërim nga ndonjë prej anëtarëve të Grupit të Numërimit, numëruesi i parë është i detyruar të rifillojë edhe një herë numërimin e fletëve të votimit të papërdorura;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numëruesi i parë numëron fletët e votimit të dëmtuara dhe në përfundim të numërimit ia bën të ditur shifrën anëtarëve të Grupit të Numërimit dhe vëzhguesve të subjekteve zgjedhore. Nëse kërkohet rinumërim nga ndonjë prej anëtareve të Grupit të Numërimit, numëruesi i parë është i detyruar të rifillojë edhe një herë numërimin e fletëve të votimit të dëmtuara;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numëruesi i parë numëron zgjedhësit që kanë votuar, sipas nënshkrimeve që kanë bërë në listën e zgjedhësve, përfshirë edhe ata sipas nenit 57 të këtij Kodi, dhe në përfundim të numërimit ia bën të ditur shifrën anëtarëve të Grupit të Numërimit. Nëse shifrat nuk përputhen ose nëse kërkohet nga ndonjë prej anëtarëve të Grupit të Numërimit, numëruesi i parë është i detyruar të rifillojë edhe një herë numërimin e zgjedhësve që kanë votuar. Vërejtjet shënohen në Procesverbalin e Konstatimit;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dh) numëruesi i parë hedh të dhënat për numrin total të fletëve të votimit të dorëzuara në KQV, sipas dokumentacionit shoqërues të tyre;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më pas kutia mbyllet me kode sigurie dhe Grupi i Numërimit vazhdon me numërimin e votave, sipas procedurave të përcaktuara në pikën 5 e në vijim të nenit 116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Në përfundim të numërimit dhe nxjerrjes së rezultatit të ZAZ-së, kutitë e materialeve të votimit dërgohen në KQZ së bashku me kutitë e votimit. Kutitë e </w:t>
      </w:r>
      <w:proofErr w:type="gramStart"/>
      <w:r w:rsidRPr="003727D7">
        <w:rPr>
          <w:rFonts w:ascii="Garamond" w:hAnsi="Garamond"/>
          <w:sz w:val="24"/>
          <w:szCs w:val="24"/>
        </w:rPr>
        <w:t>materialeve  të</w:t>
      </w:r>
      <w:proofErr w:type="gramEnd"/>
      <w:r w:rsidRPr="003727D7">
        <w:rPr>
          <w:rFonts w:ascii="Garamond" w:hAnsi="Garamond"/>
          <w:sz w:val="24"/>
          <w:szCs w:val="24"/>
        </w:rPr>
        <w:t xml:space="preserve"> votimit  hapen në KQZ gjatë fazës së shqyrtimit të ankimit, në përputhje me nenin 136 dhe/ose pikën 1 të nenit 138 të Kodit, nëse provat e kërkuara administrohen sipas këtij Kodi, në kutinë e materialeve të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77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117, pas pikës 3 shtohet pika 4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Vlerësimi i votave synon të identifikojë, sa të jetë e mundur, qëllimin e zgjedhësit. Në zbatim të këtij neni, KQZ-ja </w:t>
      </w:r>
      <w:proofErr w:type="gramStart"/>
      <w:r w:rsidRPr="003727D7">
        <w:rPr>
          <w:rFonts w:ascii="Garamond" w:hAnsi="Garamond"/>
          <w:sz w:val="24"/>
          <w:szCs w:val="24"/>
        </w:rPr>
        <w:t>përgatit  udhëzues</w:t>
      </w:r>
      <w:proofErr w:type="gramEnd"/>
      <w:r w:rsidRPr="003727D7">
        <w:rPr>
          <w:rFonts w:ascii="Garamond" w:hAnsi="Garamond"/>
          <w:sz w:val="24"/>
          <w:szCs w:val="24"/>
        </w:rPr>
        <w:t xml:space="preserve"> të veçantë për të lehtësuar punën dhe unifikuar praktikën e vlerësimit të fletëve nga ana e komisioneve dhe personave të ngarkuar nga ky Kod për numërimin dhe vlerësimin e votave.”.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78</w:t>
      </w:r>
    </w:p>
    <w:p w:rsidR="00B12EFE" w:rsidRPr="003727D7" w:rsidRDefault="00B12EFE" w:rsidP="00B12EFE">
      <w:pPr>
        <w:pStyle w:val="NeniNr"/>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Në nenin 118, pas pikës 6 shtohet pika 7 me këtë përmbajtje: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Numëruesi i parë dhe sekretari i Grupit të Numërimit të Votave përgjigjen për zbatimin e detyrimeve që lindin nga kontestimi i fletës së votimit, sipas këtij neni. Shkelja e këtij detyrimi ndëshkohet me gjobë sipas nenit 171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79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119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Nxjerrja e rezultatit të zgjedhjeve nga Grupi i Numërimit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përfundim të procedurës së përcaktuar në nenin 118 të këtij Kodi, numëruesi i parë, së bashku me anëtarët e tjerë të Grupit të Numërimit, plotëson tabelën e rezultateve për atë qendër votimi, sipas formularit tip të përcaktuar nga KQZ-ja.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Tabela origjinale e rezultateve të votimit, sipas pikës 1 të këtij neni, duke përfshirë edhe kundërshtimet, nëse ka, të anëtarit të Grupit të Numërimit, i dorëzohet menjëherë dorazi KZAZ-së nga Grupi i Numërimit. Kopje e tabelës së rezultateve i jepet çdo anëtari të Grupit të Numërimit dhe vëzhguesve të subjekteve zgjedhore. Nëse ndonjë nga vëzhguesit e subjekteve zgjedhore ka kundërshtime në lidhje me rezultatet e pasqyruara në tabelë, ato shënohen menjëherë në librin e protokollit të KZAZ-së.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Një kopje dërgohet menjëherë në rrugë elektronike në KQZ. KQZ-ja i publikon në faqen e internetit menjëherë rezultatet zyrtare për çdo qendër votimi sapo i merr ato zyrtarisht nga KZAZ-ja. Publikimi duhet të saktësojë se rezultati është paraprak.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Pas kryerjes së procedurave të përcaktuara në pikat 1 dhe 2 të këtij neni, fletët e votimit futen në zarfe të ndara, sipas subjekteve zgjedhore, me përjashtim të fletëve të votimit të kontestuara, kurse votat e pavlefshme në zarfin me shënimin “VOTA TË PAVLEFSHME”. Zarfet me fletët e votimit për subjektet zgjedhore, zarfi me fletët e votimit të pavlefshme, zarfi me fletët e votimit të kontestuara dhe zarfi me Procesverbali</w:t>
      </w:r>
      <w:r w:rsidR="0041042D" w:rsidRPr="003727D7">
        <w:rPr>
          <w:rFonts w:ascii="Garamond" w:hAnsi="Garamond"/>
          <w:sz w:val="24"/>
          <w:szCs w:val="24"/>
        </w:rPr>
        <w:t xml:space="preserve">t </w:t>
      </w:r>
      <w:r w:rsidR="00F24CD8" w:rsidRPr="003727D7">
        <w:rPr>
          <w:rFonts w:ascii="Garamond" w:hAnsi="Garamond"/>
          <w:sz w:val="24"/>
          <w:szCs w:val="24"/>
        </w:rPr>
        <w:t>të</w:t>
      </w:r>
      <w:r w:rsidRPr="003727D7">
        <w:rPr>
          <w:rFonts w:ascii="Garamond" w:hAnsi="Garamond"/>
          <w:sz w:val="24"/>
          <w:szCs w:val="24"/>
        </w:rPr>
        <w:t xml:space="preserve"> Vulosjes futen në kutinë e votimit. Kutia mbyllet me vula me kode sigurie të reja. Numrat e kodeve shënohen në tabelën e rezultateve.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Një kopje e procesverbalit të vulosjes, së bashku me Procesverbalin e Mbylljes së Votimit, i dorëzohet sekretarit të KZAZ-së, i cili përgjigjet për administrimin e tyre.  Kutia mbyllet me vula me kode sigurie të reja. Një kopje e procesverbalit të vulosjes i jepet dhe vëzhguesve të subjekteve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Pas kësaj, në rastet e zgjedhjeve vendore kutia rivendoset pranë tryezës së Grupit të Numërimit dhe merret kutia me fletët e votimit për këshillin. Grupi i Numërimit, për kutitë e votimit me fletët e votimit për partitë politike ose koalicionet zgjedhore, në rastin e zgjedhjeve vendore, kryen të njëjtat veprime të përcaktuara në nenet 116 deri në 119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4. Grupi i Numërimit merr nga stiva e kutive të votimit kutitë me fletët e votimit të qendrës tjetër të votimit, vetëm pasi ka dërguar në vendin e caktuar brenda sallës së Vendit të Numërimit të Votave kutitë e përpunuara dhe i ka dorëzuar KZAZ-së tabelën e rezultateve përkatëse për qendrën e votimit të numëruar.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Procesi i numërimit vazhdon në mënyrë të pandërprerë deri në numërimin e të gjitha kutive të pranuara të rregullta nga ana e KZAZ-së. Procesi i numërimit ndërpritet me vendim </w:t>
      </w:r>
      <w:proofErr w:type="gramStart"/>
      <w:r w:rsidRPr="003727D7">
        <w:rPr>
          <w:rFonts w:ascii="Garamond" w:hAnsi="Garamond"/>
          <w:sz w:val="24"/>
          <w:szCs w:val="24"/>
        </w:rPr>
        <w:t>të  KZAZ</w:t>
      </w:r>
      <w:proofErr w:type="gramEnd"/>
      <w:r w:rsidRPr="003727D7">
        <w:rPr>
          <w:rFonts w:ascii="Garamond" w:hAnsi="Garamond"/>
          <w:sz w:val="24"/>
          <w:szCs w:val="24"/>
        </w:rPr>
        <w:t>-së,  vetëm për shkaqe që nuk varen nga administrata zgjedhore dhe që pengojnë procesin normal të numërimit. Shkaqet argumentohen në Librin e Protokollit të Mbledhjeve të KZAZ-së, përfshirë dhe vendimin për rifillimin e numërimit.”.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120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120</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Radha e numërimit për zgjedhjet e pushtetit vendor</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Për zgjedhjet e pushtetit vendor KZAZ-ja i vendos kutitë të grupuara sipas njësive të qeverisjes vendore dhe brenda njësisë, sipas organit përkatës. Në zgjedhjet për organet e qeverisjes vendore të Tiranës, kutitë grupohen sipas organit për të cilin është votuar.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Procesi i numërimit, sipas këtij kreu, fillon nga njësia e qeverisjes vendore me numrin më të madh të zgjedhësve dhe vazhdon në rend zbritës. Për çdo njësi të qeverisjes vendore, numërimi fillon me votat për kryetarin dhe më pas vijon me numërimin e votave për këshillin përkatës. Në zgjedhjet për njësitë e qeverisjes vendore të Tiranës numërimi fillon me votat për Kryetarin e Bashkisë, vijon me këshillin bashkiak, pastaj me kryetarin e njësisë bashkiake dhe përfundon me ato të këshillit të njësisë bashkiake.</w:t>
      </w:r>
    </w:p>
    <w:p w:rsidR="00B12EFE" w:rsidRPr="003727D7" w:rsidRDefault="0041042D" w:rsidP="00B12EFE">
      <w:pPr>
        <w:pStyle w:val="Paragrafi"/>
        <w:rPr>
          <w:rFonts w:ascii="Garamond" w:hAnsi="Garamond"/>
          <w:sz w:val="24"/>
          <w:szCs w:val="24"/>
        </w:rPr>
      </w:pPr>
      <w:r w:rsidRPr="003727D7">
        <w:rPr>
          <w:rFonts w:ascii="Garamond" w:hAnsi="Garamond"/>
          <w:sz w:val="24"/>
          <w:szCs w:val="24"/>
        </w:rPr>
        <w:t>3</w:t>
      </w:r>
      <w:r w:rsidR="00B12EFE" w:rsidRPr="003727D7">
        <w:rPr>
          <w:rFonts w:ascii="Garamond" w:hAnsi="Garamond"/>
          <w:sz w:val="24"/>
          <w:szCs w:val="24"/>
        </w:rPr>
        <w:t xml:space="preserve">. Numërimi i votave për një organ nuk fillon pa mbaruar numërimi i të gjitha kutive të organit pararendës. </w:t>
      </w:r>
    </w:p>
    <w:p w:rsidR="00B12EFE" w:rsidRPr="003727D7" w:rsidRDefault="0041042D" w:rsidP="00B12EFE">
      <w:pPr>
        <w:pStyle w:val="Paragrafi"/>
        <w:rPr>
          <w:rFonts w:ascii="Garamond" w:hAnsi="Garamond"/>
          <w:sz w:val="24"/>
          <w:szCs w:val="24"/>
        </w:rPr>
      </w:pPr>
      <w:r w:rsidRPr="003727D7">
        <w:rPr>
          <w:rFonts w:ascii="Garamond" w:hAnsi="Garamond"/>
          <w:sz w:val="24"/>
          <w:szCs w:val="24"/>
        </w:rPr>
        <w:t>4</w:t>
      </w:r>
      <w:r w:rsidR="00B12EFE" w:rsidRPr="003727D7">
        <w:rPr>
          <w:rFonts w:ascii="Garamond" w:hAnsi="Garamond"/>
          <w:sz w:val="24"/>
          <w:szCs w:val="24"/>
        </w:rPr>
        <w:t xml:space="preserve">. Në përfundim të numërimit të një kutie, plotësohet tabela e rezultatit të saj, sipas nenit 122 të këtij Kodi.  Tabela e rezultatit të qendrës së votimit përmban edhe një rubrikë për votat e për organet e tjera, por të hedhura gabim në atë kuti, e cila specifikon qartë numrin e fletëve të hedhura gabim në atë kuti, të ndara sipas organit për të cilin janë hedhur.  </w:t>
      </w:r>
    </w:p>
    <w:p w:rsidR="00B12EFE" w:rsidRPr="003727D7" w:rsidRDefault="0041042D" w:rsidP="00B12EFE">
      <w:pPr>
        <w:pStyle w:val="Paragrafi"/>
        <w:rPr>
          <w:rFonts w:ascii="Garamond" w:hAnsi="Garamond"/>
          <w:sz w:val="24"/>
          <w:szCs w:val="24"/>
        </w:rPr>
      </w:pPr>
      <w:r w:rsidRPr="003727D7">
        <w:rPr>
          <w:rFonts w:ascii="Garamond" w:hAnsi="Garamond"/>
          <w:sz w:val="24"/>
          <w:szCs w:val="24"/>
        </w:rPr>
        <w:t>5</w:t>
      </w:r>
      <w:r w:rsidR="00B12EFE" w:rsidRPr="003727D7">
        <w:rPr>
          <w:rFonts w:ascii="Garamond" w:hAnsi="Garamond"/>
          <w:sz w:val="24"/>
          <w:szCs w:val="24"/>
        </w:rPr>
        <w:t xml:space="preserve">. Grupi i numërimit, kur </w:t>
      </w:r>
      <w:proofErr w:type="gramStart"/>
      <w:r w:rsidR="00B12EFE" w:rsidRPr="003727D7">
        <w:rPr>
          <w:rFonts w:ascii="Garamond" w:hAnsi="Garamond"/>
          <w:sz w:val="24"/>
          <w:szCs w:val="24"/>
        </w:rPr>
        <w:t>konstaton  fletë</w:t>
      </w:r>
      <w:proofErr w:type="gramEnd"/>
      <w:r w:rsidR="00B12EFE" w:rsidRPr="003727D7">
        <w:rPr>
          <w:rFonts w:ascii="Garamond" w:hAnsi="Garamond"/>
          <w:sz w:val="24"/>
          <w:szCs w:val="24"/>
        </w:rPr>
        <w:t xml:space="preserve"> të tilla i lë ato mënjanë të palosuara dhe pa  bërë vlerësim. Në përfundim të numërimit të kutisë, këto fletë futen në zarfin me shënimin “VOTA TË HEDHURA GABIM”, të ndara në zarfe të veçanta, sipas llojit të organit për të cilin janë hedhur.  Në tabelën e rezultatit shënohet në rubrikën e veçantë numri i votave të hedhura gabim për secilin organ tjetër të gjendur në atë kuti. Kutia vijuese hapet vetëm pasi të kenë përfunduar procedurat dhe të jetë vulosur kutia paraardhëse.</w:t>
      </w:r>
    </w:p>
    <w:p w:rsidR="00B12EFE" w:rsidRPr="003727D7" w:rsidRDefault="0041042D" w:rsidP="00B12EFE">
      <w:pPr>
        <w:pStyle w:val="Paragrafi"/>
        <w:rPr>
          <w:rFonts w:ascii="Garamond" w:hAnsi="Garamond"/>
          <w:sz w:val="24"/>
          <w:szCs w:val="24"/>
        </w:rPr>
      </w:pPr>
      <w:r w:rsidRPr="003727D7">
        <w:rPr>
          <w:rFonts w:ascii="Garamond" w:hAnsi="Garamond"/>
          <w:sz w:val="24"/>
          <w:szCs w:val="24"/>
        </w:rPr>
        <w:t>6</w:t>
      </w:r>
      <w:r w:rsidR="00B12EFE" w:rsidRPr="003727D7">
        <w:rPr>
          <w:rFonts w:ascii="Garamond" w:hAnsi="Garamond"/>
          <w:sz w:val="24"/>
          <w:szCs w:val="24"/>
        </w:rPr>
        <w:t>. Në përfundim të kutisë së fundit që numëron GNV-ja përkatëse, numëruesi i parë plotëson një procesverbal konstatimi, ku shënon numrin e fletëve të hedhura gabim për secilin organ, që gjenden në secilin zarf. Zarfet me votat e hedhura gabim mbyllen dhe i dorëzohen KZAZ-së bashkë me procesverbalin e konstatimit. Kjo e fundit hap zarfet, bën shënimet përkatëse në Librin e Protokollit të Mbledhjeve dhe hedh këto vota në kuti të posaçme, pa i hapur fletët e votimit. Këto kuti janë të njëjta me kutitë e votimit, si dhe hapen dhe mbyllen sipas procedurave të përcaktuara në këtë Kod për kutitë e votimit. KZAZ-ja disponon nga një kuti për votat e hedhura gabim për secilin organ për të cilin votohet në territorin e saj.</w:t>
      </w:r>
    </w:p>
    <w:p w:rsidR="00B12EFE" w:rsidRPr="003727D7" w:rsidRDefault="0041042D" w:rsidP="00B12EFE">
      <w:pPr>
        <w:pStyle w:val="Paragrafi"/>
        <w:rPr>
          <w:rFonts w:ascii="Garamond" w:hAnsi="Garamond"/>
          <w:sz w:val="24"/>
          <w:szCs w:val="24"/>
        </w:rPr>
      </w:pPr>
      <w:r w:rsidRPr="003727D7">
        <w:rPr>
          <w:rFonts w:ascii="Garamond" w:hAnsi="Garamond"/>
          <w:sz w:val="24"/>
          <w:szCs w:val="24"/>
        </w:rPr>
        <w:t>7</w:t>
      </w:r>
      <w:r w:rsidR="00B12EFE" w:rsidRPr="003727D7">
        <w:rPr>
          <w:rFonts w:ascii="Garamond" w:hAnsi="Garamond"/>
          <w:sz w:val="24"/>
          <w:szCs w:val="24"/>
        </w:rPr>
        <w:t xml:space="preserve">. Në përfundim të numërimit të të gjitha kutive për një organ, KZAZ-ja plotëson Tabelën Përmbledhëse Provizore të Rezultateve të Zgjedhjeve të ZAZ-së, në të cilën pasqyrohet rezultati për </w:t>
      </w:r>
      <w:r w:rsidR="00B12EFE" w:rsidRPr="003727D7">
        <w:rPr>
          <w:rFonts w:ascii="Garamond" w:hAnsi="Garamond"/>
          <w:sz w:val="24"/>
          <w:szCs w:val="24"/>
        </w:rPr>
        <w:lastRenderedPageBreak/>
        <w:t xml:space="preserve">organin për secilën qendër votimi. Kjo tabelë nuk përmban rezultatin e kutisë me vota për organin përkatës, por të hedhura në kutinë e gabuar, i cili përcaktohet sipas pikës </w:t>
      </w:r>
      <w:r w:rsidRPr="003727D7">
        <w:rPr>
          <w:rFonts w:ascii="Garamond" w:hAnsi="Garamond"/>
          <w:sz w:val="24"/>
          <w:szCs w:val="24"/>
        </w:rPr>
        <w:t>8</w:t>
      </w:r>
      <w:r w:rsidR="00B12EFE" w:rsidRPr="003727D7">
        <w:rPr>
          <w:rFonts w:ascii="Garamond" w:hAnsi="Garamond"/>
          <w:sz w:val="24"/>
          <w:szCs w:val="24"/>
        </w:rPr>
        <w:t xml:space="preserve"> të këtij neni.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Rezultati i pasqyruar në Tabelën Përmbledhëse Provizore të Rezultateve të Zgjedhjeve të ZAZ-së nuk është përfundimtar. Tabela dhe çdo publikim i saj duhet të mbajë shënimin që ky rezultat nuk është përfundimtar.</w:t>
      </w:r>
    </w:p>
    <w:p w:rsidR="00B12EFE" w:rsidRPr="003727D7" w:rsidRDefault="0041042D" w:rsidP="00B12EFE">
      <w:pPr>
        <w:pStyle w:val="Paragrafi"/>
        <w:rPr>
          <w:rFonts w:ascii="Garamond" w:hAnsi="Garamond"/>
          <w:sz w:val="24"/>
          <w:szCs w:val="24"/>
        </w:rPr>
      </w:pPr>
      <w:r w:rsidRPr="003727D7">
        <w:rPr>
          <w:rFonts w:ascii="Garamond" w:hAnsi="Garamond"/>
          <w:sz w:val="24"/>
          <w:szCs w:val="24"/>
        </w:rPr>
        <w:t>8</w:t>
      </w:r>
      <w:r w:rsidR="00B12EFE" w:rsidRPr="003727D7">
        <w:rPr>
          <w:rFonts w:ascii="Garamond" w:hAnsi="Garamond"/>
          <w:sz w:val="24"/>
          <w:szCs w:val="24"/>
        </w:rPr>
        <w:t xml:space="preserve">. Në përfundim të numërimit të votave për të gjitha kutitë e ZAZ-së, KZAZ-ja cakton menjëherë një prej Grupeve të Numërimit të Votave për kryerjen e vlerësimit dhe numërimit të votave të hedhura në kutitë e gabuara për secilin organ, të administruara sipas këtij neni. Numërimi i këtyre votave bëhet sipas procedurave të neneve 116, 117 dhe 118 të këtij Kodi. Kutia me vota të hedhura gabim për një organ hapet në përfundim të numërimit të kutive për organin përkatës. </w:t>
      </w:r>
    </w:p>
    <w:p w:rsidR="00B12EFE" w:rsidRPr="003727D7" w:rsidRDefault="0041042D" w:rsidP="00B12EFE">
      <w:pPr>
        <w:pStyle w:val="Paragrafi"/>
        <w:rPr>
          <w:rFonts w:ascii="Garamond" w:hAnsi="Garamond"/>
          <w:sz w:val="24"/>
          <w:szCs w:val="24"/>
        </w:rPr>
      </w:pPr>
      <w:r w:rsidRPr="003727D7">
        <w:rPr>
          <w:rFonts w:ascii="Garamond" w:hAnsi="Garamond"/>
          <w:sz w:val="24"/>
          <w:szCs w:val="24"/>
        </w:rPr>
        <w:t>9</w:t>
      </w:r>
      <w:r w:rsidR="00B12EFE" w:rsidRPr="003727D7">
        <w:rPr>
          <w:rFonts w:ascii="Garamond" w:hAnsi="Garamond"/>
          <w:sz w:val="24"/>
          <w:szCs w:val="24"/>
        </w:rPr>
        <w:t xml:space="preserve">. Rezultati i kutisë hidhet në një tabelë rezultatesh të veçantë për votat e hedhura gabim, e cila përcakton organin për të cilin janë hedhur ato vota. Tabela plotësohet dhe nënshkruhet sipas procedurave të parashikuara në nenin 119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w:t>
      </w:r>
      <w:r w:rsidR="0041042D" w:rsidRPr="003727D7">
        <w:rPr>
          <w:rFonts w:ascii="Garamond" w:hAnsi="Garamond"/>
          <w:sz w:val="24"/>
          <w:szCs w:val="24"/>
        </w:rPr>
        <w:t>0</w:t>
      </w:r>
      <w:r w:rsidRPr="003727D7">
        <w:rPr>
          <w:rFonts w:ascii="Garamond" w:hAnsi="Garamond"/>
          <w:sz w:val="24"/>
          <w:szCs w:val="24"/>
        </w:rPr>
        <w:t xml:space="preserve">. Në përfundim të procedurës së përcaktuar në pikën </w:t>
      </w:r>
      <w:r w:rsidR="0041042D" w:rsidRPr="003727D7">
        <w:rPr>
          <w:rFonts w:ascii="Garamond" w:hAnsi="Garamond"/>
          <w:sz w:val="24"/>
          <w:szCs w:val="24"/>
        </w:rPr>
        <w:t>8</w:t>
      </w:r>
      <w:r w:rsidRPr="003727D7">
        <w:rPr>
          <w:rFonts w:ascii="Garamond" w:hAnsi="Garamond"/>
          <w:sz w:val="24"/>
          <w:szCs w:val="24"/>
        </w:rPr>
        <w:t xml:space="preserve"> të këtij neni, KZAZ-ja plotëson Tabelën Përmbledhëse të Rezultateve të Zgjedhjeve të ZAZ-së, e </w:t>
      </w:r>
      <w:proofErr w:type="gramStart"/>
      <w:r w:rsidRPr="003727D7">
        <w:rPr>
          <w:rFonts w:ascii="Garamond" w:hAnsi="Garamond"/>
          <w:sz w:val="24"/>
          <w:szCs w:val="24"/>
        </w:rPr>
        <w:t>cila  plotësohet</w:t>
      </w:r>
      <w:proofErr w:type="gramEnd"/>
      <w:r w:rsidRPr="003727D7">
        <w:rPr>
          <w:rFonts w:ascii="Garamond" w:hAnsi="Garamond"/>
          <w:sz w:val="24"/>
          <w:szCs w:val="24"/>
        </w:rPr>
        <w:t xml:space="preserve"> duke pasqyruar rezultatin e çdo kutie të numëruar dhe atë për kutinë e votave të hedhura gabim, të plotësuar sipas pikës 9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122 pika 1, fjalët “jo më vonë se ora 17</w:t>
      </w:r>
      <w:r w:rsidRPr="003727D7">
        <w:rPr>
          <w:rFonts w:ascii="Garamond" w:hAnsi="Garamond"/>
          <w:sz w:val="24"/>
          <w:szCs w:val="24"/>
          <w:vertAlign w:val="superscript"/>
        </w:rPr>
        <w:t>00</w:t>
      </w:r>
      <w:r w:rsidRPr="003727D7">
        <w:rPr>
          <w:rFonts w:ascii="Garamond" w:hAnsi="Garamond"/>
          <w:sz w:val="24"/>
          <w:szCs w:val="24"/>
        </w:rPr>
        <w:t>” zëvendësohen me fjalët “jo më vonë se ora 22</w:t>
      </w:r>
      <w:r w:rsidRPr="003727D7">
        <w:rPr>
          <w:rFonts w:ascii="Garamond" w:hAnsi="Garamond"/>
          <w:sz w:val="24"/>
          <w:szCs w:val="24"/>
          <w:vertAlign w:val="superscript"/>
        </w:rPr>
        <w:t>00</w:t>
      </w:r>
      <w:r w:rsidRPr="003727D7">
        <w:rPr>
          <w:rFonts w:ascii="Garamond" w:hAnsi="Garamond"/>
          <w:sz w:val="24"/>
          <w:szCs w:val="24"/>
        </w:rPr>
        <w: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123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123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Nxjerrja e rezultateve nga KQZ-ja</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KQZ-ja verifikon dhe nxjerr rezultatet e votimit për zonën zgjedhore për Kuvendin apo për njësinë e qeverisjes vendore, territori i së cilës është i ndarë në dy apo më shumë ZAZ, në bazë të tabelave të rezultateve të nxjerra nga çdo KZAZ e zonës zgjedhore përkatëse. Për këtë, KQZ-ja plotëson Tabelën Përmbledhëse të Rezultatit të Zonës Zgjedhore dhe e miraton atë me vendim jo më vonë se 48 orë nga mbërritja e të gjitha tabelave të zonës zgjedhore.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Përpara plotësimit të Tabelës Përmbledhëse të Rezultatit për Zonën Zgjedhore, sipas pikës 1 të këtij neni, KQZ-ja kontrollon kryesisht ose me kërkesë të palëve përpara marrjes së vendimit, sipas këtij neni, nëse tabelat e rezultateve të ZAZ-ve të zonës përkatëse përfshijnë të gjitha tabelat e qendrave të votimit të asaj zone. Kur KQZ-ja konstaton se tabela e rezultateve të një ZAZ-je nuk përfshin tabelat e të gjitha qendrave të votimit të asaj ZAZ-je, kutitë e së cilës janë pranuar të rregullta, urdhëron KZAZ-në që të plotësojë menjëherë tabelën dhe ta ridërgojë në KQZ brenda 24 orëve. Në rast mosplotësimi brenda këtij afati, tabela plotësohet nga KQZ-ja. Në rast se votat e një kutie të pranuar si të rregullt nuk janë numëruar, KQZ-ja urdhëron numërimin fillestar të votave të panumëruara të qendrës së votimit që nuk është përfshirë në tabelën e rezultateve. Afati i përcaktuar në pikën 1 të këtij neni fillon pas plotësimit të secilës tabelë rezultati ZAZ-je, sipas kësaj pike.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Në çdo rast Tabela Përmbledhëse e Rezultatit për Zonën Zgjedhore, sipas këtij neni, nuk mund të miratohet nga KQZ-ja, pa numëruar të gjitha kutitë e pranuara të rregullta, sipas këtij Kodi, në të kundërt vendimi i miratimit të Tabelës Përmbledhëse të Rezultatit të Zonës Zgjedhore,</w:t>
      </w:r>
      <w:r w:rsidRPr="003727D7" w:rsidDel="00BF79AA">
        <w:rPr>
          <w:rFonts w:ascii="Garamond" w:hAnsi="Garamond"/>
          <w:sz w:val="24"/>
          <w:szCs w:val="24"/>
        </w:rPr>
        <w:t xml:space="preserve"> sipas </w:t>
      </w:r>
      <w:r w:rsidRPr="003727D7" w:rsidDel="00BF79AA">
        <w:rPr>
          <w:rFonts w:ascii="Garamond" w:hAnsi="Garamond"/>
          <w:sz w:val="24"/>
          <w:szCs w:val="24"/>
        </w:rPr>
        <w:lastRenderedPageBreak/>
        <w:t>k</w:t>
      </w:r>
      <w:r w:rsidRPr="003727D7">
        <w:rPr>
          <w:rFonts w:ascii="Garamond" w:hAnsi="Garamond"/>
          <w:sz w:val="24"/>
          <w:szCs w:val="24"/>
        </w:rPr>
        <w:t>ë</w:t>
      </w:r>
      <w:r w:rsidRPr="003727D7" w:rsidDel="00BF79AA">
        <w:rPr>
          <w:rFonts w:ascii="Garamond" w:hAnsi="Garamond"/>
          <w:sz w:val="24"/>
          <w:szCs w:val="24"/>
        </w:rPr>
        <w:t>tij neni</w:t>
      </w:r>
      <w:r w:rsidRPr="003727D7">
        <w:rPr>
          <w:rFonts w:ascii="Garamond" w:hAnsi="Garamond"/>
          <w:sz w:val="24"/>
          <w:szCs w:val="24"/>
        </w:rPr>
        <w:t xml:space="preserve">, është i pavlefshëm.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Kur gjatë hartimit të tabelës, sipas pikës 1 të këtij neni, KQZ-ja, kryesisht ose me kërkesë të palëve, vëren mospërputhje të shifrave të votave për subjektet të tabelës së rezultatit të ZAZ-së me tabelat e rezultateve të qendrave të votimit, merr vendim për miratimin e Tabelës Përmbledhëse të Rezultatit të Zonës Zgjedhore me shifrat e korrigjuara, duke u bazuar në origjinalet e tabelave të qendrave të votimit. Një kopje e vendimit për miratimin e Tabelës Përmbledhëse të Rezultatit të Zonës Zgjedhore u jepet të gjitha subjekteve zgjedhore që kanë marrë pjesë në zgjedhjet e zonës zgjedhore përkatëse.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Vendimi i KQZ-së për miratimin e Tabelës Përmbledhëse të Rezultatit të Zonës Zgjedhore,</w:t>
      </w:r>
      <w:r w:rsidRPr="003727D7" w:rsidDel="00BF79AA">
        <w:rPr>
          <w:rFonts w:ascii="Garamond" w:hAnsi="Garamond"/>
          <w:sz w:val="24"/>
          <w:szCs w:val="24"/>
        </w:rPr>
        <w:t xml:space="preserve"> sipas k</w:t>
      </w:r>
      <w:r w:rsidRPr="003727D7">
        <w:rPr>
          <w:rFonts w:ascii="Garamond" w:hAnsi="Garamond"/>
          <w:sz w:val="24"/>
          <w:szCs w:val="24"/>
        </w:rPr>
        <w:t>ë</w:t>
      </w:r>
      <w:r w:rsidRPr="003727D7" w:rsidDel="00BF79AA">
        <w:rPr>
          <w:rFonts w:ascii="Garamond" w:hAnsi="Garamond"/>
          <w:sz w:val="24"/>
          <w:szCs w:val="24"/>
        </w:rPr>
        <w:t xml:space="preserve">tij neni, </w:t>
      </w:r>
      <w:r w:rsidRPr="003727D7">
        <w:rPr>
          <w:rFonts w:ascii="Garamond" w:hAnsi="Garamond"/>
          <w:sz w:val="24"/>
          <w:szCs w:val="24"/>
        </w:rPr>
        <w:t>mund të ankimohet po në KQZ, sipas procedu</w:t>
      </w:r>
      <w:r w:rsidR="0041042D" w:rsidRPr="003727D7">
        <w:rPr>
          <w:rFonts w:ascii="Garamond" w:hAnsi="Garamond"/>
          <w:sz w:val="24"/>
          <w:szCs w:val="24"/>
        </w:rPr>
        <w:t>ra</w:t>
      </w:r>
      <w:r w:rsidRPr="003727D7">
        <w:rPr>
          <w:rFonts w:ascii="Garamond" w:hAnsi="Garamond"/>
          <w:sz w:val="24"/>
          <w:szCs w:val="24"/>
        </w:rPr>
        <w:t>ve të parashikuara në pjesën X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5. Vendimi i KZAZ-së për miratimin e Tabelës Përmbledhëse të Rezultatit të Zgjedhjeve të ZAZ-së, çdo vendim i KZAZ-së, i marrë gjatë procedurës së marrjes në dorëzim të materialeve dhe dokumentacionit zgjedhor nga KQV-të, si dhe gjatë numërimit dhe nxjerrjes së rezultatit të votimit, janë vendime të ndërmjetme dhe ankimohen në KQZ së bashku me ankimin kundër vendimit të KQZ-së për miratimin e Tabelës Përmbledhëse të Rezultatit të Zonës Zgjedhore, të marrë sipas pikës 1 të këtij neni.”.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124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124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E drejta e ankimit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Çdo parti politike, pjesëtare ose jo e një koalicioni, dhe kandidati i propozuar nga zgjedhësit kanë të drejtë të ankohen në KQZ kundër vendimeve të KZAZ-së, që cenojnë interesat e tyre të ligjshëm, brenda 3 ditëve nga data e shpalljes së vendimit.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Kundër vendimit të KZAZ-së për shpalljen e rezultatit për zgjedhjet e organeve të njësive të qeverisjes vendore nën juridiksonin e saj, të marrë sipas nenit 122 të këtij Kodi, mund të paraqitet ankim në KQZ jo më vonë se 5 ditë nga shpallja e vendimit për miratimin e Tabelës Përmbledhëse të Rezultatit të Zonës Zgjedhore. Ankimi ndaj vendimit mund të përmbajë ndryshimin e Tabelës Përmbledhëse të Rezultatit të Zonës Zgjedhore ose/dhe pavlefshmërinë e rezultatit në një apo disa qendra votimi, sipas nenit 160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Kundër vendimit të KQZ-së për miratimin e Tabelës Përmbledhëse të Rezultatit të Zonës Zgjedhore, të marrë sipas nenit 123 të këtij Kodi, mund të paraqitet ankim po në KQZ jo më vonë se 5 ditë nga shpallja e këtij vendimi. Ankimi ndaj vendimit mund të përmbajë ndryshimin e Tabelës Përmbledhëse të Rezultatit të Zonës Zgjedhore ose/dhe pavlefshmërinë e rezultatit në një apo disa qendra votimi, sipas nenit 160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Në çdo rast ankimi për pavlefshmëri, sipas nenit 160, dhe ankimi për ndryshimin e tabelës së rezultatit paraqitet në të njëjtën kërkesë ankimore, sipas pikave 2 dhe 3 të këtij neni. Në kërkesë përcaktohen qendrat e votimit, për të cilat kërkohet ndryshimi i rezultatit apo pavlefshmëria.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Të drejtën e ankimit, sipas pikës 1 të këtij neni, e kanë edhe individët ose partitë politike, të cilëve u është refuzuar kërkesa për regjistrim si subjekt zgjedhor, si dhe subjektet e përmendura në nenin 6 të këtij Kodi, kundër refuzimit të kërkesave për akreditim të vëzhguesve, në rastet kur akreditimi i vëzhguesve u delegohet KZAZ-ve. Vendimet e KQZ-së për regjistrimin apo refuzimin për t’u regjistruar si subjekt zgjedhor, të marra në zbatim të pjesës IV të këtij Kodi, ankimohen sipas kreut I të pjesës XI të këtij Kodi në Kolegjin Zgjedhor.</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6. Në shqyrtimin e kërkesave ankimore të paraqitura, KQZ-ja shqyrton të gjithë problematikën e tyre, përfshirë edhe pavlefshmërinë e zgjedhjeve në qendra të caktuara votimi, pa u kufizuar në objektin e kërkimit të kërkesës ankimore të paraqitur nga subjekti zgjedhor.”.</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125, fjalia e parë e pikës 1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 Afatet që në pjesën X dhe XI të këtij Kodi janë përcaktuar me orë llogariten duke përjashtuar orën në të cilën lind e drejta e ankimit ose detyrimi administrativ.”.</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127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127</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Regjistrimi i kërkesave ankimore nga KQZ-ja</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Kërkesat ankimore depozitohen në selinë e KQZ-së. KQZ-ja krijon dhe mban një regjistër të posaçëm për regjistrimin e kërkesave ankimore. Regjistri i Ankimeve Zgjedhore është i vlefshëm vetëm për zgjedhjet në proces.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Regjistri i Ankimeve Zgjedhore përmban: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numrin rendor të kërkesës ankimore;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datën dhe orën e paraqitjes së ankimit;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subjektin ankimues;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objektin e ankimit;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numrin dhe llojin e dokumenteve që i bashkëngjiten kërkesës ankimore.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Pas bërjes së shënimeve në regjistër, subjekti që ankohet merr nga KQZ-ja një vërtetim, i cili provon dorëzimin dhe marrjen e kërkesës ankimore.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KQZ-ja nuk mund të refuzojë për asnjë shkak regjistrimin e kërkesave ankimore.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Regjistri i Ankimeve Zgjedhore është vetëm për zgjedhjet e radhës. Hapja e Regjistrit të Ankimeve Zgjedhore për zgjedhjet e radhës bëhet jo më vonë se 24 orë nga shpallja e rezultatit përfundimtar të zgjedhjeve pararendëse. Në këtë regjistër shënohen edhe kërkesat ankimore për zgjedhjet e pjesshme që zhvillohen midis dy zgjedhjeve të përgjithshme.”.</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86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128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132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132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Bashkimi i kërkesave ankimore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Shqyrtimi i kërkesave ankimore ndaj rezultatit të një zone zgjedhore, sipas nenit 124, fillon vetëm pas kalimit të afatit të përcaktuar në pikat 2 dhe 3 të nenit 124 të këtij Kodi. KQZ-ja, përpara ose gjatë shqyrtimit të një kërkese ankimore, vendos shqyrtimin bashkërisht të saj me një ose më shumë kërkesa të tjera ankimore, të paraqitura nga subjekte të ndryshme kundër të njëjtit vendim të </w:t>
      </w:r>
      <w:r w:rsidRPr="003727D7">
        <w:rPr>
          <w:rFonts w:ascii="Garamond" w:hAnsi="Garamond"/>
          <w:sz w:val="24"/>
          <w:szCs w:val="24"/>
        </w:rPr>
        <w:lastRenderedPageBreak/>
        <w:t xml:space="preserve">KZAZ-së, sipas nenit 122 apo, sipas rastit, të KQZ-së, sipas nenit 123 për rezultatin dhe/ose pavlefshmërinë e votimit.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Kur për të njëjtën zonë zgjedhore janë paraqitur në KQZ disa kërkesa ankimore dhe kur të paktën njëra prej tyre ka në objekt pavlefshmërinë e zgjedhjeve në një apo më shumë qendra votimi, sipas nenit 160 të këtij Kodi, KQZ-ja merr në shqyrtim fillimisht pretendimin për pavlefshmërinë e zgjedhjeve në ato qendra votimi. Vendimi i KQZ-së për pavlefshmërinë e një apo më shumë qendrave votimi, sipas nenit 160, është vendim i ndërmjetëm dhe mund të ankohet në Kolegjin </w:t>
      </w:r>
      <w:proofErr w:type="gramStart"/>
      <w:r w:rsidRPr="003727D7">
        <w:rPr>
          <w:rFonts w:ascii="Garamond" w:hAnsi="Garamond"/>
          <w:sz w:val="24"/>
          <w:szCs w:val="24"/>
        </w:rPr>
        <w:t>Zgjedhor  bashkë</w:t>
      </w:r>
      <w:proofErr w:type="gramEnd"/>
      <w:r w:rsidRPr="003727D7">
        <w:rPr>
          <w:rFonts w:ascii="Garamond" w:hAnsi="Garamond"/>
          <w:sz w:val="24"/>
          <w:szCs w:val="24"/>
        </w:rPr>
        <w:t xml:space="preserve"> me vendimin e KQZ-së që zgjidh ankimin e paraqitur sipas nenit 124 të këtij Kodi.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Vendimi i KQZ-së për bashkimin e kërkesave ankimore është i formës së prerë.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Vendimi i KQZ-së për bashkimin e kërkesave ankimore shpallet për publikun në hyrjen e selisë së KQZ-së jo më vonë se dy orë pas marrjes së tij.”.</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88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136, pika 3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Kërkesa për marrjen e provave, sipas shkronjës “c” të pikës 1 të këtij neni, kur mbështetet nga dy anëtarë të KQZ-së dhe kur këto prova administrohen vetëm nga KQZ-ja, pranohet menjëherë pa iu nënshtruar debatit ose votimit në KQZ. KQZ-ja është e detyruar të procedojë menjëherë me marrjen dhe shqyrtimin e provave të kërkuara.”.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89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138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138</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Këqyrja e materialit zgjedhor</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Për nevojat e hetimit administrativ, KQZ-ja, kur ka pranuar kërkesën e palëve apo sipas parashikimeve të nenit 136 pika 3 të këtij Kodi, këqyr dokumentacionin dhe materialin zgjedhor që ndodhet në kutinë e materialeve të votimit dhe/ose kutitë e votimit dhe fletët e votimit, si dhe çdo dokumentacion apo material tjetër zgjedhor. Kur materiali zgjedhor ndodhet brenda kutive me vula sigurie, hapja dhe rimbyllja e tyre bëhet sipas procedurave që parashikon ky Kod për hapjen dhe mbylljen e kutive, duke treguar dhe shënuar kodet me të cilat kutitë përkatëse janë mbyllur nga KZAZ-ja, si dhe numrat me të cilat ato mbyllen rishtazi.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Këqyrja e materialit zgjedhor bëhet në prani të palëve dhe publikut. Pas këqyrjes së materialit dhe/ose dokumentacionit zgjedhor, palët kanë të drejtë të paraqesin vlerësimet dhe pretendimet e tyre. Provat e gjetura paraqiten në procesverbalin e mbledhjes së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KQZ-ja, me kërkesë të palëve ose kryesisht, kur çmon se për dhënien e vendimit është i nevojshëm rinumërimi dhe/ose rivlerësimi i votave të caktuara, kryen, në praninë e palëve, rinumërimin dhe/ose rivlerësimin e votave dhe pasqyron përfundimin në procesverbalin e mbledhjes së KQZ-së dhe vendimin përkatës të saj. Vota të caktuara janë votat e </w:t>
      </w:r>
      <w:proofErr w:type="gramStart"/>
      <w:r w:rsidRPr="003727D7">
        <w:rPr>
          <w:rFonts w:ascii="Garamond" w:hAnsi="Garamond"/>
          <w:sz w:val="24"/>
          <w:szCs w:val="24"/>
        </w:rPr>
        <w:t>identifikuara  ose</w:t>
      </w:r>
      <w:proofErr w:type="gramEnd"/>
      <w:r w:rsidRPr="003727D7">
        <w:rPr>
          <w:rFonts w:ascii="Garamond" w:hAnsi="Garamond"/>
          <w:sz w:val="24"/>
          <w:szCs w:val="24"/>
        </w:rPr>
        <w:t xml:space="preserve"> të kontestuara, sipas procedurave të neneve 116 dhe 118 ttTttttë këtij Kodi, për të cilat është kontestuar vlerësimi ose numri i tyre gjatë procesit të numërimit, si dhe votat e tabelës së rezultatit të kundërshtuar, sipas pikës 2 të nenit 119 të këtij Kodi. Në rast se kërkesa për rinumërimin dhe/ose rivlerësimin e votave të caktuara bëhet nga dy anëtarë të KQZ-së, ajo është e detyruar të bëjë rinumërimin dhe/ose rivlerësimin e votave të kërkuara.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Kur objekt i ankimit janë kutitë e votimit, të konstatuara si “KUTI TË PARREGULLTA” nga KZAZ-ja, sipas nenit 115 të këtij Kodi, KQZ-ja është e detyruar të kryejë hetim administrativ </w:t>
      </w:r>
      <w:r w:rsidRPr="003727D7">
        <w:rPr>
          <w:rFonts w:ascii="Garamond" w:hAnsi="Garamond"/>
          <w:sz w:val="24"/>
          <w:szCs w:val="24"/>
        </w:rPr>
        <w:lastRenderedPageBreak/>
        <w:t>gjatë shqyrtimit të ankesës për atë zonë zgjedhore, sipas nenit 124 të këtij Kodi. Hetimi nuk kufizohet vetëm në këqyrjen nga jashtë të kutisë, duke vlerësuar në tërësi faktet dhe rrethanat që kanë çuar në konstatimin e kutisë si “KUTI E PARREGULLT”, por edhe nëse këto parregullsi kanë ndikuar në materialin zgjedhor. Nëse KQZ-ja, kryesisht ose me kërkesë të subjektit zgjedhor, shprehet me vendim se janë kuti të rregullta, KQZ-ja kryen numërimin fillestar të votave në këto kuti.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Votimi në qendrat e votimit, kutia/kutitë e të cilave janë konstatuar si “KUTI TË PARREGULLTA”, sipas nenit 115 të këtij Kodi dhe për të cilat nuk është bërë ankim, sipas nenit 124, konsiderohet i pavlefshëm.</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Vendimet e KQZ-së, sipas pikave 3 dhe 4 të këtij neni, mund të ankimohen së bashku me vendimin e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141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141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Mbyllja e hetimit administrativ</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Kur gjatë hetimit administrativ kanë dalë fakte apo prova të reja, për të cilat ankuesi nuk mund të kishte dijeni përpara se të paraqitej ankimi, objekti i ankimit mund të shtohet apo ndryshohet përpara se KQZ-ja t’i japë fund hetimit administrativ, sipas pikës 2 të këtij neni. Kërkesa mund të përfshijë ndryshimin e tabelës së rezultatit ose pavlefshmërinë e zgjedhjeve në qendra votimi të caktuara. KQZ-ja është e detyruar të marrë në shqyrtim pretendimin e ri dhe të rihapë hetimin administrativ.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Pas përfundimit të hetimit administrativ, KQZ-ja pyet palët nëse kanë kërkesa ose prova të tjera në dobi të shqyrtimit të çështjes dhe në rast se ato nuk pranohen, KQZ-ja i jep fund hetimit administrativ dhe i fton palët të parashtrojnë pretendimet përfundimtare.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KQZ-ja vendos, rast pas rasti, nëse palët do t’i parashtrojnë pretendimet përfundimtare me shkrim ose me gojë.”.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142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142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Tërheqja e pretendimeve ose heqja dorë prej tyre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Ankuesi ka të drejtë të heqë dorë tërësisht apo pjesërisht nga objekti i ankimit në çdo fazë të shqyrtimit të tij. Në këtë rast KQZ-ja vendos pushimin e çështjes në tërësi ose për pjesën që është hequr dorë. Pas kësaj ankuesi nuk mund të paraqesë përsëri ankimin, për të cilin është vendosur pushimi i çështjes.”.</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143 pika 1 shkronja “d”, para fjalëve “nenit 123” shtohen fjalët “nenit 122 ose”.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93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146, pika 3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Shorti për përzgjedhjen e tetë gjyqtarëve të Kolegjit Zgjedhor të Gjykatës së Apelit, Tiranë hidhet jo më vonë se 5 ditë pas dekretimit të datës së zgjedhjeve për Kuvendin. Jo më vonë se 48 orë pas daljes së dekretit, Këshilli i Lartë i Drejtësisë shpall publikisht dhe boton në të paktën tri gazeta me tirazhin më të madh datën, orën dhe vendin ku do të hidhet shorti dhe u dërgon partive parlamentare listën e gjyqtarëve që do të përfshihen në short. Shorti hidhet në praninë e publikut, përfaqësuesve të partive politike, koalicioneve dhe të medias. Shorti zhvillohet duke tërhequr emrat e tetë gjyqtarëve nga kutia e shortit. Para fillimit të tij, të pranishmëve u jepet mundësia të këqyrin kutinë e shortit dhe emrat e gjyqtarëve të futur në të. Pas këqyrjes, nxirren tetë emra nga kutia. Ata përbëjnë Kolegjin Zgjedhor të Gjykatës së Apelit, Tiranë dhe delegohen në detyrë nga Këshilli i Lartë i Drejtësisë menjëherë pas hedhjes së shortit.”.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94</w:t>
      </w:r>
    </w:p>
    <w:p w:rsidR="00B12EFE" w:rsidRPr="003727D7" w:rsidRDefault="00B12EFE" w:rsidP="00B12EFE">
      <w:pPr>
        <w:pStyle w:val="NeniNr"/>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148 shtohet pika 2 me këtë përmbajtje: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Përveç rasteve të parashikuara në pikën 1 të këtij neni, nuk përfshihen në shortin e hedhur gjyqtarët në detyrë të Kolegjit Zgjedhor.”.</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151, pika 4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Kërkesën për përjashtim paditësi apo pala e interesuar duhet ta depozitojë në sekretarinë e gjykatës pasi është bërë i ditur emri i gjyqtarëve që shqyrtojnë çështjen.”.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156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156</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Të drejtat e palëve në proces</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Palët në procesin e shqyrtimit gjyqësor të kërkesëpadisë kanë të gjitha të drejtat procedurale, që parashikohen në Kodin e Procedurës Civile, përveç rastit kur parashikohet ndryshe në këtë Kod.</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KQZ-ja sjell në gjykim të gjitha provat e administruara prej saj gjatë shqyrtimit administrativ, pavarësisht nga kërkesat e palëve për to, si dhe çdo provë tjetër që Kolegji Zgjedhor kërkon.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Kur gjatë hetimit gjyqësor kanë dalë fakte apo prova të reja, për të cilat paditësi nuk mund të kishte dijeni përpara se të paraqitej kërkesëpadia, me kërkesë të paditësit objekti i padisë mund të shtohet apo ndryshohet përpara se Kolegji Zgjedhor t’i japë fund hetimit gjyqësor. Kërkesa mund të përfshijë ndryshimin e tabelës së rezultatit ose pavlefshmërinë e zgjedhjeve në qendër/qendra votimi.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Mungesa e njërës palë gjatë procesit nuk përbën pengesë për vazhdimin e gjykimit nga ana e Kolegjit Zgjedhor, përveç rastit kur kolegji vendos ndryshe.”.</w:t>
      </w:r>
    </w:p>
    <w:p w:rsidR="00B12EFE" w:rsidRPr="003727D7" w:rsidRDefault="00B12EFE" w:rsidP="00B12EFE">
      <w:pPr>
        <w:pStyle w:val="NeniNr"/>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160, pikat 1 dhe 2 ndryshohen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KQZ-ja, kryesisht ose me kërkesë të subjekteve zgjedhore, i shpall zgjedhjet të pavlefshme </w:t>
      </w:r>
      <w:r w:rsidRPr="003727D7">
        <w:rPr>
          <w:rFonts w:ascii="Garamond" w:hAnsi="Garamond"/>
          <w:sz w:val="24"/>
          <w:szCs w:val="24"/>
        </w:rPr>
        <w:lastRenderedPageBreak/>
        <w:t>në një apo më shumë qendra votimi, në rast 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a) kanë ndodhur shkelje të ligjit, të cilat kanë cenuar rëndë procesin zgjedhor ose kur tërësia e shkeljeve të ligjit, sipas kësaj shkronje, të ndodhuara në ato qendra votimi mund të ketë cenuar procesin zgjedhor në një masë të tillë, që mund të ketë ndikuar në ndarjen e mandateve në zonën zgjedhore;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kanë ndodhur fatkeqësi natyrore në përmasa të tilla, që kanë penguar pjesëmarrjen e zgjedhësve në votim; ose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votimi nuk ka filluar apo është pezulluar për më shumë se pesë orë.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Subjektet zgjedhore, në përputhje me rregullat dhe afatin e përcaktuar në nenin 124 të këtij Kodi, kanë të drejtë të kërkojnë në KQZ shpalljen e pavlefshmërisë së zgjedhjeve në qendra të caktuara votimi.”.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161, pikat 3 dhe 4 ndryshohen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Në rast pavlefshmërie për shkak të fatkeqësisë natyrore, sipas shkronjës “b”, apo të mosfillimit të votimit ose pezullimit më shumë se pesë orë të tij, sipas shkronjës “c” të pikës 1 të nenit 160, merret në konsideratë numri total i zgjedhësve të regjistruar në qendrën e votimit të shpallur të pavlefshme.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Në rast pavlefshmërie për shkelje të ligjit, sipas shkronjës “a” të pikës 1 të nenit 160, apo kur votimi është shpallur i pavlefshëm, sipas paragrafit të dytë të pikës 4 të nenit 138 të këtij Kodi dhe kur procesi i votimit ka përfunduar, sipas këtij Kodi, për përcaktimin e ndikimit merret në konsideratë numri i zgjedhësve që kanë votuar në qendrën e votimit të shpallur të pavlefshme.”.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99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164 ndryshohet si vijon:</w:t>
      </w:r>
    </w:p>
    <w:p w:rsidR="00B12EFE" w:rsidRPr="003727D7" w:rsidRDefault="00B12EFE" w:rsidP="00B12EFE">
      <w:pPr>
        <w:pStyle w:val="NeniNr"/>
        <w:rPr>
          <w:rFonts w:ascii="Garamond" w:hAnsi="Garamond"/>
          <w:sz w:val="24"/>
          <w:szCs w:val="24"/>
        </w:rPr>
      </w:pPr>
      <w:r w:rsidRPr="003727D7">
        <w:rPr>
          <w:rFonts w:ascii="Garamond" w:hAnsi="Garamond"/>
          <w:sz w:val="24"/>
          <w:szCs w:val="24"/>
        </w:rPr>
        <w:t>“Neni 164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Ndërprerja e mandatit dhe zëvendësimi i vakancës</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Mandati i deputetit, i fituar sipas neneve 162 dhe 163 të këtij Kodi, ndërpritet vetëm për shkaqet e parashikuara në nenin 71 të Kushtetutës. Nuk përbëjnë shkak për ndërprerje të mandatit marrëveshjet apo deklaratat paraprake individuale apo kolektive për heqje dorë nga mandati. Në rastin e shkronjave “a” dhe “b” të pikës 2 të nenit 71 të Kushtetutës, deputeti deklaron në mënyrë publike përpara komisionit përkatës të Kuvendit refuzimin për të bërë betimin ose heqjen dorë nga mandati. Në këtë rast Kuvendi, jo më vonë se 30 ditë, njofton KQZ-në për krijimin e vakancës.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Mandati i ndërprerë i kalon kandidatit vijues të listës së të njëjtës parti politike në zonën zgjedhore përkatëse. Në përjashtim nga ky rregull, kur vakanca i përket një mandati të fituar sipas pikës 6 të nenit 67, ajo plotësohet nga kandidati i parë në listë i gjinisë përkatëse, pavarësisht renditjes në listë. Emrat e tjerë të asaj gjinie ngjiten në listë duke marrë renditjen e kandidatit paraardhës të së njëjtës gjini. Ky rregull nuk aplikohet kur emrat e gjinisë përkatëse kanë shteruar.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KQZ-ja merr vendim për dhënien e mandatit kandidatit të radhës në listën e kandidatëve të regjistruar sipas nenit 67 të këtij Kodi. Vendimi i njoftohet kandidatit dhe botohet në Fletoren Zyrtare. Nëse kandidati i radhës nuk paraqitet në Kuvend brenda 30 ditëve nga njoftimi, pa shkaqe të përligjura, mandati i kalon kandidatit vijues të listës, sipas procedurës së parashikuar në pikën 1 ose 2 të këtij neni. E njëjta procedurë vazhdon deri në shterimin e listës së kandidatëve të së njëjtës parti politike.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Në rast kur është shteruar lista e kandidatëve të partisë politike, anëtare e një koalicioni, mandati i kalon partisë së koalicionit me herësin më të lartë. Kur mandati i ndërprerë i përket një </w:t>
      </w:r>
      <w:r w:rsidRPr="003727D7">
        <w:rPr>
          <w:rFonts w:ascii="Garamond" w:hAnsi="Garamond"/>
          <w:sz w:val="24"/>
          <w:szCs w:val="24"/>
        </w:rPr>
        <w:lastRenderedPageBreak/>
        <w:t>kandidati të propozuar nga zgjedhësit, mandati i kalon subjektit zgjedhor me herësin më të lartë. Kur mandati i takon një koalicioni zgjedhor, ai i shpërndahet partisë pjesëtare të koalicionit me herësin më të lartë.”.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169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169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Mosbashkëpunimi me KQZ-në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Refuzimi për të bashkëpunuar me KQZ-në ose për të dhënë informacione që parashikohen nga ky Kod KQZ-së, nga ana e zyrtarëve të organeve të qeverisjes vendore ose qendrore, ndëshkohet me gjobë nga 10 mijë deri në 50 mijë lekë.”.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101</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170 shfuqizohet.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102</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175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175</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Sanksionet në lidhje me barazinë gjinore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Mospërmbushja nga ana e subjektit zgjedhor e detyrimeve të parashikuara në pikën 6 të nenit 67 të këtij Kodi, në lidhje me përbërjen e listës, dënohet nga KQZ-ja me gjobë 1 000 000 lekë në rastin e zgjedhjeve për Kuvendin dhe 50 000 lekë në rastin e zgjedhjeve për organet e pushtetit vendor, si dhe sanksionin plotësues, sipas pikës 2 të këtij neni.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Kur ndaj një subjekti zgjedhor është konstatuar shkelja, KQZ-ja zbaton si sanksion plotësues zëvendësimin e çdo vakance në listën e subjektit, në zonën ku është konstatuar shkelja, me kandidatët vijues në listë nga gjinia më pak e përfaqësuar deri në plotësimin e kuotës gjinore. Në rast se KQZ-ja vendos aplikimin e këtij sanksioni, përjashtimi i pikës 2 të nenit 164 nuk zbatohet dhe vakanca plotësohet sipas kësaj pike.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Sanksionet e përcaktuara në këtë nen vendosen për çdo zonë zgjedhore ku konstatohet shkelja.”.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Në nenin 178, pika 6 ndryshohet si vijon: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Gjashtë muaj pas shpalljes së rezultatit përfundimtar të zgjedhjeve, sipas këtij Kodi, KQZ-ja hap të gjitha kutitë e votimit, nxjerr procesverbalet e votimit, tabelat dhe procesverbalin e numrit të fletëve të votimit, dokumentacionin që ndodhet në kutitë e materialeve të votimit   dhe ia dërgon ato Arkivit Qendror të Shtetit në mënyrën e caktuar prej tij. Të gjitha fletët e votimit asgjësohen sipas mënyrës së përcaktuar nga KQZ-ja.”.</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lastRenderedPageBreak/>
        <w:t>Neni 104</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ab/>
        <w:t>Neni 179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179</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 xml:space="preserve">Plani i veprimit për përdorimin e teknologjive të informacionit në zgjedhje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Për futjen dhe zbatimin e teknologjisë së re informative në procesin zgjedhor, KQZ-ja miraton një Plan Veprimi. Vendimi miratohet me votën “pro” të jo më pak se 5 anëtarëve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Miratimi ose jo i Planit të Veprimit për zbatimin e teknologjisë në të gjithë vendin nuk cenon zbatimin pjesor të SEN-it dhe SEV-it, sipas nenit 179/1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Plani i Veprimit duhet të parashikojë dhe të garantojë të paktën:</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kryerjen e një studimi zbatueshmërie për sistemet elektronike të numërimit dhe identifikimit në përdorim. Ky studim do të identifikojë përfitimet dhe rreziqet e përfshira në zbatimin e sistemeve të tilla dhe në mënyrë të veçantë aspektet ligjore, operacionale dhe financiare;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kryerjen e prokurimit transparent, testimit dhe certifikimit, trajnimit, edukimit të zgjedhësve dhe zbatimit. Ai duhet të parashikojë specifikimin e një date për nxjerrjen e aktit normativ të KQZ-së për hollësitë operacionale të sistemit elektronik të numërimit;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qasje graduale në rritje për futjen e teknologjive të reja të informacionit, duke filluar me një pilotim të kufizuar, si rregull në 20 për qind të zgjedhësve. Çdo rritje pasuese në përdorimin e tij duhet të jetë në varësi të trajtimit të rekomandimeve të dala nga vlerësimet dhe të konsultimeve publike;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ç) kërkesat për certifikim, në përputhje me legjislacionin vendas dhe praktikat e mira ndërkombëtare. Kërkesat për certifikim duhet të jenë të disponueshme për publikun në kohë të mjaftueshme dhe duhet të përbëjnë një pjesë të rëndësishme të procesit të prokurimit;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d) testimi i sistemit përpara </w:t>
      </w:r>
      <w:proofErr w:type="gramStart"/>
      <w:r w:rsidRPr="003727D7">
        <w:rPr>
          <w:rFonts w:ascii="Garamond" w:hAnsi="Garamond"/>
          <w:sz w:val="24"/>
          <w:szCs w:val="24"/>
        </w:rPr>
        <w:t>përdorimit  të</w:t>
      </w:r>
      <w:proofErr w:type="gramEnd"/>
      <w:r w:rsidRPr="003727D7">
        <w:rPr>
          <w:rFonts w:ascii="Garamond" w:hAnsi="Garamond"/>
          <w:sz w:val="24"/>
          <w:szCs w:val="24"/>
        </w:rPr>
        <w:t xml:space="preserve"> jetë i detyrueshëm;</w:t>
      </w:r>
    </w:p>
    <w:p w:rsidR="00B12EFE" w:rsidRPr="003727D7" w:rsidRDefault="00B12EFE" w:rsidP="00B12EFE">
      <w:pPr>
        <w:pStyle w:val="Paragrafi"/>
        <w:rPr>
          <w:rFonts w:ascii="Garamond" w:hAnsi="Garamond"/>
          <w:sz w:val="24"/>
          <w:szCs w:val="24"/>
        </w:rPr>
      </w:pPr>
      <w:proofErr w:type="gramStart"/>
      <w:r w:rsidRPr="003727D7">
        <w:rPr>
          <w:rFonts w:ascii="Garamond" w:hAnsi="Garamond"/>
          <w:sz w:val="24"/>
          <w:szCs w:val="24"/>
        </w:rPr>
        <w:t>dh)  udhëzime</w:t>
      </w:r>
      <w:proofErr w:type="gramEnd"/>
      <w:r w:rsidRPr="003727D7">
        <w:rPr>
          <w:rFonts w:ascii="Garamond" w:hAnsi="Garamond"/>
          <w:sz w:val="24"/>
          <w:szCs w:val="24"/>
        </w:rPr>
        <w:t xml:space="preserve"> të qarta mbi mënyrën se si KQZ-ja do të vazhdojë me zhvillimin e sistemeve elektronike të numërimit dhe identifikimit, në rast se auditimi do të evidentojë mangësi serioze;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parashikimin e personave përgjegjës për vënien në funksionim të sistemeve elektronike të numërimit dhe identifikimit, të cilët duhet të trajnohen specifikisht dhe në kohë për detyrat e tyre;</w:t>
      </w:r>
    </w:p>
    <w:p w:rsidR="00B12EFE" w:rsidRPr="003727D7" w:rsidRDefault="00B12EFE" w:rsidP="00B12EFE">
      <w:pPr>
        <w:pStyle w:val="Paragrafi"/>
        <w:rPr>
          <w:rFonts w:ascii="Garamond" w:hAnsi="Garamond"/>
          <w:sz w:val="24"/>
          <w:szCs w:val="24"/>
        </w:rPr>
      </w:pPr>
      <w:proofErr w:type="gramStart"/>
      <w:r w:rsidRPr="003727D7">
        <w:rPr>
          <w:rFonts w:ascii="Garamond" w:hAnsi="Garamond"/>
          <w:sz w:val="24"/>
          <w:szCs w:val="24"/>
        </w:rPr>
        <w:t>ë)  mbrojtjen</w:t>
      </w:r>
      <w:proofErr w:type="gramEnd"/>
      <w:r w:rsidRPr="003727D7">
        <w:rPr>
          <w:rFonts w:ascii="Garamond" w:hAnsi="Garamond"/>
          <w:sz w:val="24"/>
          <w:szCs w:val="24"/>
        </w:rPr>
        <w:t xml:space="preserve"> e të dhënave personale, duke sanksionuar 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i) personeli në qendrën e votimit t’i bëjë të ditur çdo zgjedhësi, para mbledhjes apo transferimit të të dhënave nga dokumenti i identifikimit vetjak, identitetin e kontrolluesit, kategoritë e të dhënave që mblidhen dhe transferohen, qëllimet e transferimit të të dhënave, përpunuesin e të dhënave (që mund të përfshijë specifikimet teknike të sistemit), dhe marrësin e të dhënave;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ii) marrjen e pëlqimit të zgjedhësit për të skanuar dokumentin e identifikimit vetjak.”.</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105</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Pas nenit 179 shtohet neni 179/1 me këtë përmbajtje: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179/1</w:t>
      </w:r>
    </w:p>
    <w:p w:rsidR="00B12EFE" w:rsidRPr="003727D7" w:rsidRDefault="00B12EFE" w:rsidP="00B12EFE">
      <w:pPr>
        <w:pStyle w:val="NeniTitull"/>
        <w:rPr>
          <w:rFonts w:ascii="Garamond" w:hAnsi="Garamond"/>
          <w:sz w:val="24"/>
          <w:szCs w:val="24"/>
        </w:rPr>
      </w:pPr>
      <w:proofErr w:type="gramStart"/>
      <w:r w:rsidRPr="003727D7">
        <w:rPr>
          <w:rFonts w:ascii="Garamond" w:hAnsi="Garamond"/>
          <w:sz w:val="24"/>
          <w:szCs w:val="24"/>
        </w:rPr>
        <w:t>Masat  për</w:t>
      </w:r>
      <w:proofErr w:type="gramEnd"/>
      <w:r w:rsidRPr="003727D7">
        <w:rPr>
          <w:rFonts w:ascii="Garamond" w:hAnsi="Garamond"/>
          <w:sz w:val="24"/>
          <w:szCs w:val="24"/>
        </w:rPr>
        <w:t xml:space="preserve"> realizimin e teknologjisë së re informative në zgjedhjet për Kuvendin të vitit 2013</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Jo më vonë se 30 ditë nga hyrja në fuqi e këtij ligji, KQZ-ja </w:t>
      </w:r>
      <w:proofErr w:type="gramStart"/>
      <w:r w:rsidRPr="003727D7">
        <w:rPr>
          <w:rFonts w:ascii="Garamond" w:hAnsi="Garamond"/>
          <w:sz w:val="24"/>
          <w:szCs w:val="24"/>
        </w:rPr>
        <w:t>fillon  përgatitjen</w:t>
      </w:r>
      <w:proofErr w:type="gramEnd"/>
      <w:r w:rsidRPr="003727D7">
        <w:rPr>
          <w:rFonts w:ascii="Garamond" w:hAnsi="Garamond"/>
          <w:sz w:val="24"/>
          <w:szCs w:val="24"/>
        </w:rPr>
        <w:t xml:space="preserve"> e projektit për ngritjen e sistemit të verifikimit dhe regjistrimit të zgjedhësve (SEV) dhe sistemit elektronik të numërimit (SEN). Në përgatitjen e projektit të SEV-it përfshihen edhe përfaqësues të Ministrisë së Brendshme.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lastRenderedPageBreak/>
        <w:t xml:space="preserve">2. Këshilli i Ministrave jep mbështetjen e nevojshme, </w:t>
      </w:r>
      <w:bookmarkStart w:id="0" w:name="_GoBack"/>
      <w:bookmarkEnd w:id="0"/>
      <w:r w:rsidRPr="003727D7">
        <w:rPr>
          <w:rFonts w:ascii="Garamond" w:hAnsi="Garamond"/>
          <w:sz w:val="24"/>
          <w:szCs w:val="24"/>
        </w:rPr>
        <w:t xml:space="preserve">përfshirë edhe atë financiare, për shërbimin e konsulencës që nevojitet për hartimin e kushteve të projektit për SEV-in dhe SEN-in.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KQZ-ja përcakton planin për përmbushjen e projektit të SEN-it në të gjithë qarkun e Fierit për zgjedhjet për Kuvendin të vitit 2013.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KQZ-ja përcakton planin për përmbushjen e projektit të SEV-it në të gjithë qarkun e Tiranës për zgjedhjet për Kuvendin të vitit 2013.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Me qëllim zbatimin e sistemit SEV, qendrat e votimit nuk mund të kenë më shumë se 700 zgjedhës. Kur në një zonë të qendrës së votimit ka më shumë se 700 zgjedhës, zbatohen të njëjtat kritere për ndarjen e tyre, sipas pikës 6 të nenit 62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6.  Procedurat për blerjen e shërbimit dhe/ose pajisjeve të SEN-it dhe SEV-it kryhen me operatorë të mirënjohur që ofrojnë teknologji të provuara me sukses në fushat respektive. Procedurat e prokurimit, si rregull, duhet të përfundojnë jo më vonë se 6 muaj përpara zgjedhjeve për Kuvendin të vitit 2013.</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7. KQZ-ja informon në mënyrë periodike Kuvendin në lidhje me ecurinë e përgatitjes dhe zbatimit të projekteve të përcaktuara në këtë nen.”.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106</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181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181</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Zgjedhja e anëtarëve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Kuvendi, 30 ditë nga data e shpalljes së këtij ligji, zgjedh anëtarët e KQZ-së, sipas neneve 14 dhe 15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Publikimi i vakancës për Kryetarin e KQZ-së bëhet menjëherë pas shpalljes së këtij ligji.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Betimi kryhet jo më vonë se 24 orë nga dita e zgjedhjes së Kryetarit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107</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182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182</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Ndërprerja e mandatit të anëtarëve ekzistues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Anëtarët e KQZ-së, të cilëve u ndërpritet mandati para kohe për shkak të ndryshimeve në këtë Kod, qëndrojnë në detyrë deri në zëvendësimin e tyre me anëtarët e rinj të zgjedhur sipas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Anëtarit të KQZ-së, të cilit i ndërpritet mandati për shkak të nenit </w:t>
      </w:r>
      <w:proofErr w:type="gramStart"/>
      <w:r w:rsidRPr="003727D7">
        <w:rPr>
          <w:rFonts w:ascii="Garamond" w:hAnsi="Garamond"/>
          <w:sz w:val="24"/>
          <w:szCs w:val="24"/>
        </w:rPr>
        <w:t>181,  përfiton</w:t>
      </w:r>
      <w:proofErr w:type="gramEnd"/>
      <w:r w:rsidRPr="003727D7">
        <w:rPr>
          <w:rFonts w:ascii="Garamond" w:hAnsi="Garamond"/>
          <w:sz w:val="24"/>
          <w:szCs w:val="24"/>
        </w:rPr>
        <w:t xml:space="preserve"> pagën e funksionit deri më 31 dhjetor 2012.</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Anëtari i KQZ-së, të cilit i ndërpritet mandati, kthehet në funksionin publik të mëparshëm, ose emërohet në një funksion ekuivalent me të.”.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108</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183 ndryshohet si vijon:</w:t>
      </w:r>
    </w:p>
    <w:p w:rsidR="00B12EFE" w:rsidRPr="003727D7" w:rsidRDefault="00B12EFE" w:rsidP="00B12EFE">
      <w:pPr>
        <w:pStyle w:val="NeniNr"/>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183</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Përtëritja pjesore e anëtarëve të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Me qëllim përtëritjen pjesore të KQZ-së, dy nga anëtarët e zgjedhur sipas pikës 1 të nenit 14 dhe nenit 181 të këtij </w:t>
      </w:r>
      <w:proofErr w:type="gramStart"/>
      <w:r w:rsidRPr="003727D7">
        <w:rPr>
          <w:rFonts w:ascii="Garamond" w:hAnsi="Garamond"/>
          <w:sz w:val="24"/>
          <w:szCs w:val="24"/>
        </w:rPr>
        <w:t>Kodi  e</w:t>
      </w:r>
      <w:proofErr w:type="gramEnd"/>
      <w:r w:rsidRPr="003727D7">
        <w:rPr>
          <w:rFonts w:ascii="Garamond" w:hAnsi="Garamond"/>
          <w:sz w:val="24"/>
          <w:szCs w:val="24"/>
        </w:rPr>
        <w:t xml:space="preserve"> ushtrojnë mandatin e parë  për 3 vjet me të drejtë rizgjedhjeje. Një anëtar, të </w:t>
      </w:r>
      <w:proofErr w:type="gramStart"/>
      <w:r w:rsidRPr="003727D7">
        <w:rPr>
          <w:rFonts w:ascii="Garamond" w:hAnsi="Garamond"/>
          <w:sz w:val="24"/>
          <w:szCs w:val="24"/>
        </w:rPr>
        <w:t>cilit  i</w:t>
      </w:r>
      <w:proofErr w:type="gramEnd"/>
      <w:r w:rsidRPr="003727D7">
        <w:rPr>
          <w:rFonts w:ascii="Garamond" w:hAnsi="Garamond"/>
          <w:sz w:val="24"/>
          <w:szCs w:val="24"/>
        </w:rPr>
        <w:t xml:space="preserve"> ndërpritet mandati para kohe, përcaktohet me short  mes tre anëtarëve të propozuar nga shumica  parlamentare dhe anëtari tjetër, mes tre anëtarëve të propozuar nga opozita parlamentare, sipas pikës 1 të nenit 14 të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KQZ-</w:t>
      </w:r>
      <w:proofErr w:type="gramStart"/>
      <w:r w:rsidRPr="003727D7">
        <w:rPr>
          <w:rFonts w:ascii="Garamond" w:hAnsi="Garamond"/>
          <w:sz w:val="24"/>
          <w:szCs w:val="24"/>
        </w:rPr>
        <w:t>ja  zhvillon</w:t>
      </w:r>
      <w:proofErr w:type="gramEnd"/>
      <w:r w:rsidRPr="003727D7">
        <w:rPr>
          <w:rFonts w:ascii="Garamond" w:hAnsi="Garamond"/>
          <w:sz w:val="24"/>
          <w:szCs w:val="24"/>
        </w:rPr>
        <w:t xml:space="preserve"> hedhjen e shortit në seancë publike jo më vonë se 10 ditë nga mbledhja e parë.”.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109</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Neni 184 ndryshohet si vijon: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184</w:t>
      </w:r>
    </w:p>
    <w:p w:rsidR="00B12EFE" w:rsidRPr="003727D7" w:rsidRDefault="00B12EFE" w:rsidP="00B12EFE">
      <w:pPr>
        <w:pStyle w:val="NeniTitull"/>
        <w:rPr>
          <w:rFonts w:ascii="Garamond" w:hAnsi="Garamond"/>
          <w:sz w:val="24"/>
          <w:szCs w:val="24"/>
        </w:rPr>
      </w:pPr>
      <w:r w:rsidRPr="003727D7">
        <w:rPr>
          <w:rFonts w:ascii="Garamond" w:hAnsi="Garamond"/>
          <w:sz w:val="24"/>
          <w:szCs w:val="24"/>
        </w:rPr>
        <w:t>Nxjerrja e akteve nënligjore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Ngarkohet KQZ-ja, në përputhje me përcaktimet dhe afatet kohore të vendosura në këtë Kod, të nxjerrë aktet nënligjore në zbatim të tij.</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Jo më vonë se 60 ditë nga mbledhja e parë, KQZ-ja e </w:t>
      </w:r>
      <w:proofErr w:type="gramStart"/>
      <w:r w:rsidRPr="003727D7">
        <w:rPr>
          <w:rFonts w:ascii="Garamond" w:hAnsi="Garamond"/>
          <w:sz w:val="24"/>
          <w:szCs w:val="24"/>
        </w:rPr>
        <w:t>zgjedhur  pas</w:t>
      </w:r>
      <w:proofErr w:type="gramEnd"/>
      <w:r w:rsidRPr="003727D7">
        <w:rPr>
          <w:rFonts w:ascii="Garamond" w:hAnsi="Garamond"/>
          <w:sz w:val="24"/>
          <w:szCs w:val="24"/>
        </w:rPr>
        <w:t xml:space="preserve"> hyrjes në fuqi të këtij ligji, miraton Rregulloren e KQZ-së, e cila përfshin edhe marrëdhëniet e anëtarëve të saj me administratën e KQZ-së.”.</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sz w:val="24"/>
          <w:szCs w:val="24"/>
        </w:rPr>
      </w:pPr>
      <w:r w:rsidRPr="003727D7">
        <w:rPr>
          <w:rFonts w:ascii="Garamond" w:hAnsi="Garamond"/>
          <w:sz w:val="24"/>
          <w:szCs w:val="24"/>
        </w:rPr>
        <w:t>Neni 110</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Ky ligj hyn në fuqi 15 ditë pas botimit në Fletoren Zyrtare.</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Miratuar në datën 19.7.2012</w:t>
      </w:r>
    </w:p>
    <w:p w:rsidR="00B12EFE" w:rsidRPr="003727D7" w:rsidRDefault="00B12EFE" w:rsidP="00B12EFE">
      <w:pPr>
        <w:pStyle w:val="Paragrafi"/>
        <w:rPr>
          <w:rFonts w:ascii="Garamond" w:hAnsi="Garamond"/>
          <w:sz w:val="24"/>
          <w:szCs w:val="24"/>
        </w:rPr>
      </w:pPr>
    </w:p>
    <w:p w:rsidR="00B12EFE" w:rsidRPr="003727D7" w:rsidRDefault="00B12EFE" w:rsidP="00B12EFE">
      <w:pPr>
        <w:pStyle w:val="Shpallja"/>
        <w:rPr>
          <w:rFonts w:ascii="Garamond" w:hAnsi="Garamond"/>
          <w:sz w:val="24"/>
          <w:szCs w:val="24"/>
        </w:rPr>
      </w:pPr>
      <w:r w:rsidRPr="003727D7">
        <w:rPr>
          <w:rFonts w:ascii="Garamond" w:hAnsi="Garamond"/>
          <w:sz w:val="24"/>
          <w:szCs w:val="24"/>
        </w:rPr>
        <w:t>Shpallur me dekretin nr. 7737, datë 16.8.2012 të Presidentit të Repubublikës së Shqipërisë, Bujar Nishani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SHTOJCA II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NUMËRIMI DHE VLERËSIMI I VOTAVE NËPËRMJET SISTEMIT ELEKTRONIK TË NUMËRIMIT (SEN)</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Seksioni 1- Qëllimi</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Kjo shtojcë ka për qëllim të përcaktojë kërkesat bazë që duhet të plotësojë Sistemi Elektronik i Numërimit (SEN) dhe procedurën që ndiqet në vendin e numërimit të votave ku do të aplikohet SEN-i.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KQZ-ja përcakton me akt normativ rregullat në lidhje me verifikimin e saktësisë së SEN-it në vendin e numërimit, përdorimin dhe administrimin </w:t>
      </w:r>
      <w:proofErr w:type="gramStart"/>
      <w:r w:rsidRPr="003727D7">
        <w:rPr>
          <w:rFonts w:ascii="Garamond" w:hAnsi="Garamond"/>
          <w:sz w:val="24"/>
          <w:szCs w:val="24"/>
        </w:rPr>
        <w:t>e  SEN</w:t>
      </w:r>
      <w:proofErr w:type="gramEnd"/>
      <w:r w:rsidRPr="003727D7">
        <w:rPr>
          <w:rFonts w:ascii="Garamond" w:hAnsi="Garamond"/>
          <w:sz w:val="24"/>
          <w:szCs w:val="24"/>
        </w:rPr>
        <w:t xml:space="preserve">-it, si dhe  procedurat e numërimit, vlerësimit të fletëve të votimit nëpërmjet SEN-it, përfshirë edhe nxjerrjen e rezultatit dhe administrimin e çdo të dhëne të prodhuar nga SEN-i.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Akti normativ i KQZ-</w:t>
      </w:r>
      <w:proofErr w:type="gramStart"/>
      <w:r w:rsidRPr="003727D7">
        <w:rPr>
          <w:rFonts w:ascii="Garamond" w:hAnsi="Garamond"/>
          <w:sz w:val="24"/>
          <w:szCs w:val="24"/>
        </w:rPr>
        <w:t>së  mund</w:t>
      </w:r>
      <w:proofErr w:type="gramEnd"/>
      <w:r w:rsidRPr="003727D7">
        <w:rPr>
          <w:rFonts w:ascii="Garamond" w:hAnsi="Garamond"/>
          <w:sz w:val="24"/>
          <w:szCs w:val="24"/>
        </w:rPr>
        <w:t xml:space="preserve"> të ndryshojë ndonjë nga procedurat e parashikuara në këtë shtojcë, nëse ndikon në optimizimin e SEN-it, por në çdo rast pa prekur parimet e përcaktuara në </w:t>
      </w:r>
      <w:r w:rsidRPr="003727D7">
        <w:rPr>
          <w:rFonts w:ascii="Garamond" w:hAnsi="Garamond"/>
          <w:sz w:val="24"/>
          <w:szCs w:val="24"/>
        </w:rPr>
        <w:lastRenderedPageBreak/>
        <w:t>seksionin 2 të kësaj shtojce.</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proofErr w:type="gramStart"/>
      <w:r w:rsidRPr="003727D7">
        <w:rPr>
          <w:rFonts w:ascii="Garamond" w:hAnsi="Garamond"/>
          <w:b/>
          <w:sz w:val="24"/>
          <w:szCs w:val="24"/>
        </w:rPr>
        <w:t>Seksioni  2</w:t>
      </w:r>
      <w:proofErr w:type="gramEnd"/>
      <w:r w:rsidRPr="003727D7">
        <w:rPr>
          <w:rFonts w:ascii="Garamond" w:hAnsi="Garamond"/>
          <w:b/>
          <w:sz w:val="24"/>
          <w:szCs w:val="24"/>
        </w:rPr>
        <w:t xml:space="preserve"> - Sistemi Elektronik i Numërimit (SEN)</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Sistemi Elektronik i Numërimit (SEN) përbëhet nga tërësia e pajisjeve elektronike, kompjuterike dhe programeve të ndryshme informatike, nëpërmjet të cilave në mënyrë automatike dhe të pavarur, realizohet numërimi, vlerësimi i fletëve të votimit dhe nxjerrja e rezultatit zgjedhor.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SEN-i duhet të garantojë se: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a) </w:t>
      </w:r>
      <w:proofErr w:type="gramStart"/>
      <w:r w:rsidRPr="003727D7">
        <w:rPr>
          <w:rFonts w:ascii="Garamond" w:hAnsi="Garamond"/>
          <w:sz w:val="24"/>
          <w:szCs w:val="24"/>
        </w:rPr>
        <w:t>numëron  çdo</w:t>
      </w:r>
      <w:proofErr w:type="gramEnd"/>
      <w:r w:rsidRPr="003727D7">
        <w:rPr>
          <w:rFonts w:ascii="Garamond" w:hAnsi="Garamond"/>
          <w:sz w:val="24"/>
          <w:szCs w:val="24"/>
        </w:rPr>
        <w:t xml:space="preserve"> fletë të votimit  në mënyrë të njëpasnjëshme dhe pa e dëmtuar atë;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b) procesi i </w:t>
      </w:r>
      <w:proofErr w:type="gramStart"/>
      <w:r w:rsidRPr="003727D7">
        <w:rPr>
          <w:rFonts w:ascii="Garamond" w:hAnsi="Garamond"/>
          <w:sz w:val="24"/>
          <w:szCs w:val="24"/>
        </w:rPr>
        <w:t>përpunimit  të</w:t>
      </w:r>
      <w:proofErr w:type="gramEnd"/>
      <w:r w:rsidRPr="003727D7">
        <w:rPr>
          <w:rFonts w:ascii="Garamond" w:hAnsi="Garamond"/>
          <w:sz w:val="24"/>
          <w:szCs w:val="24"/>
        </w:rPr>
        <w:t xml:space="preserve"> fletës nga pajisja mund të  vëzhgohet me sy të lirë;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c) vlerësimi i fletës të votimit kryhet një herë të </w:t>
      </w:r>
      <w:proofErr w:type="gramStart"/>
      <w:r w:rsidRPr="003727D7">
        <w:rPr>
          <w:rFonts w:ascii="Garamond" w:hAnsi="Garamond"/>
          <w:sz w:val="24"/>
          <w:szCs w:val="24"/>
        </w:rPr>
        <w:t>vetme,  pavarësisht</w:t>
      </w:r>
      <w:proofErr w:type="gramEnd"/>
      <w:r w:rsidRPr="003727D7">
        <w:rPr>
          <w:rFonts w:ascii="Garamond" w:hAnsi="Garamond"/>
          <w:sz w:val="24"/>
          <w:szCs w:val="24"/>
        </w:rPr>
        <w:t xml:space="preserve"> nga numri i skanimeve të fletës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ç) numëron dhe vlerëson fletët, pavarësisht llojit të organit për të cilin janë hedhur;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 skanimi i imazhit të fletës bëhet nga të dyja anët;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dh) llogarit në mënyrë automatike rezultatin e zgjedhjeve për qendrën e caktuar të votimit dhe ZAZ-në;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e) përpunon dhe ruan të dhënat e fletëve të skanuara të grupuara, sipas qendrës së votimit;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ë) </w:t>
      </w:r>
      <w:proofErr w:type="gramStart"/>
      <w:r w:rsidRPr="003727D7">
        <w:rPr>
          <w:rFonts w:ascii="Garamond" w:hAnsi="Garamond"/>
          <w:sz w:val="24"/>
          <w:szCs w:val="24"/>
        </w:rPr>
        <w:t>ruan  imazhin</w:t>
      </w:r>
      <w:proofErr w:type="gramEnd"/>
      <w:r w:rsidRPr="003727D7">
        <w:rPr>
          <w:rFonts w:ascii="Garamond" w:hAnsi="Garamond"/>
          <w:sz w:val="24"/>
          <w:szCs w:val="24"/>
        </w:rPr>
        <w:t xml:space="preserve"> e çdo flete të votimit të skanuar;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f) </w:t>
      </w:r>
      <w:proofErr w:type="gramStart"/>
      <w:r w:rsidRPr="003727D7">
        <w:rPr>
          <w:rFonts w:ascii="Garamond" w:hAnsi="Garamond"/>
          <w:sz w:val="24"/>
          <w:szCs w:val="24"/>
        </w:rPr>
        <w:t>ndan  fizikisht</w:t>
      </w:r>
      <w:proofErr w:type="gramEnd"/>
      <w:r w:rsidRPr="003727D7">
        <w:rPr>
          <w:rFonts w:ascii="Garamond" w:hAnsi="Garamond"/>
          <w:sz w:val="24"/>
          <w:szCs w:val="24"/>
        </w:rPr>
        <w:t xml:space="preserve">  fletët  e vlerësuara  dhe ato të pavlerësuara;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g) shfaq imazhin e fletës së pavlerësuar nga SEN-i dhe të dhëna të tjera në monitor;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gj) mundëson regjistrimin e çdo vendimmarrjeje të KZAZ-së ose vërejtje </w:t>
      </w:r>
      <w:proofErr w:type="gramStart"/>
      <w:r w:rsidRPr="003727D7">
        <w:rPr>
          <w:rFonts w:ascii="Garamond" w:hAnsi="Garamond"/>
          <w:sz w:val="24"/>
          <w:szCs w:val="24"/>
        </w:rPr>
        <w:t>gjatë  procesit</w:t>
      </w:r>
      <w:proofErr w:type="gramEnd"/>
      <w:r w:rsidRPr="003727D7">
        <w:rPr>
          <w:rFonts w:ascii="Garamond" w:hAnsi="Garamond"/>
          <w:sz w:val="24"/>
          <w:szCs w:val="24"/>
        </w:rPr>
        <w:t xml:space="preserve"> të numërimit dhe vlerësimit të votave, sipas këtij Kodi, dhe ruan rekorde të  auditueshme  në lidhje me to;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h) prodhon tabela të rezultatit për çdo QV, ZAZ dhe një raport me rekordet e vendimmarrjes së KZAZ-së të përpunura në SEN;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i) ruan të gjitha rekordet e vendimmarrjes dhe çdo të dhënë të përpunuar nga SEN-i për një periudhë kohore 6 muaj nga përfundimi i zgjedhjeve, sipas përcaktimeve në aktin normativ të KQZ-së. Të dhënat e përpunuara dhe imazhet e fletëve të skanuara në SEN përdoren për qëllime të </w:t>
      </w:r>
      <w:proofErr w:type="gramStart"/>
      <w:r w:rsidRPr="003727D7">
        <w:rPr>
          <w:rFonts w:ascii="Garamond" w:hAnsi="Garamond"/>
          <w:sz w:val="24"/>
          <w:szCs w:val="24"/>
        </w:rPr>
        <w:t>hetimit  administrativ</w:t>
      </w:r>
      <w:proofErr w:type="gramEnd"/>
      <w:r w:rsidRPr="003727D7">
        <w:rPr>
          <w:rFonts w:ascii="Garamond" w:hAnsi="Garamond"/>
          <w:sz w:val="24"/>
          <w:szCs w:val="24"/>
        </w:rPr>
        <w:t xml:space="preserve"> gjatë fazës së shqyrtimit të ankimeve.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ab/>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proofErr w:type="gramStart"/>
      <w:r w:rsidRPr="003727D7">
        <w:rPr>
          <w:rFonts w:ascii="Garamond" w:hAnsi="Garamond"/>
          <w:b/>
          <w:sz w:val="24"/>
          <w:szCs w:val="24"/>
        </w:rPr>
        <w:t>Seksioni  3</w:t>
      </w:r>
      <w:proofErr w:type="gramEnd"/>
      <w:r w:rsidRPr="003727D7">
        <w:rPr>
          <w:rFonts w:ascii="Garamond" w:hAnsi="Garamond"/>
          <w:b/>
          <w:sz w:val="24"/>
          <w:szCs w:val="24"/>
        </w:rPr>
        <w:t xml:space="preserve"> - Testimi paraprak i SEN-it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Jo më vonë se 90 ditë përpara datës së zgjedhjeve, KQZ-ja zhvillon, në prani të përfaqësuesve të partive politike, vëzhguesve dhe medias, një provë të plotë, duke simuluar një numërim real, në lidhje me funksionimin e SEN-it. KQZ-ja harton një raport në lidhje me provën e </w:t>
      </w:r>
      <w:proofErr w:type="gramStart"/>
      <w:r w:rsidRPr="003727D7">
        <w:rPr>
          <w:rFonts w:ascii="Garamond" w:hAnsi="Garamond"/>
          <w:sz w:val="24"/>
          <w:szCs w:val="24"/>
        </w:rPr>
        <w:t>zhvilluar,  i</w:t>
      </w:r>
      <w:proofErr w:type="gramEnd"/>
      <w:r w:rsidRPr="003727D7">
        <w:rPr>
          <w:rFonts w:ascii="Garamond" w:hAnsi="Garamond"/>
          <w:sz w:val="24"/>
          <w:szCs w:val="24"/>
        </w:rPr>
        <w:t xml:space="preserve"> cili shqyrtohet në seancë publike. Kur në raport janë konstatuar mangësi teknike, ato </w:t>
      </w:r>
      <w:proofErr w:type="gramStart"/>
      <w:r w:rsidRPr="003727D7">
        <w:rPr>
          <w:rFonts w:ascii="Garamond" w:hAnsi="Garamond"/>
          <w:sz w:val="24"/>
          <w:szCs w:val="24"/>
        </w:rPr>
        <w:t>duhet  të</w:t>
      </w:r>
      <w:proofErr w:type="gramEnd"/>
      <w:r w:rsidRPr="003727D7">
        <w:rPr>
          <w:rFonts w:ascii="Garamond" w:hAnsi="Garamond"/>
          <w:sz w:val="24"/>
          <w:szCs w:val="24"/>
        </w:rPr>
        <w:t xml:space="preserve"> riparohen përpara ditës së zgjedhjeve, sipas afatit të përcaktuar nga KQZ-ja.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Akti normativ për përdorimin e SEN-it duhet të </w:t>
      </w:r>
      <w:proofErr w:type="gramStart"/>
      <w:r w:rsidRPr="003727D7">
        <w:rPr>
          <w:rFonts w:ascii="Garamond" w:hAnsi="Garamond"/>
          <w:sz w:val="24"/>
          <w:szCs w:val="24"/>
        </w:rPr>
        <w:t>parashikojë  dhe</w:t>
      </w:r>
      <w:proofErr w:type="gramEnd"/>
      <w:r w:rsidRPr="003727D7">
        <w:rPr>
          <w:rFonts w:ascii="Garamond" w:hAnsi="Garamond"/>
          <w:sz w:val="24"/>
          <w:szCs w:val="24"/>
        </w:rPr>
        <w:t xml:space="preserve"> shkaqe teknike  që  ndikojnë  në integritetin dhe funksionimin e SEN-it, sipas këtij Kodi. Në këtë rast KQZ-ja, me vendim të miratuar me jo më pak se 4 vota “pro”, vendos zbatimin e numërimit me dorë. Për këtë qëllim KQZ-ja </w:t>
      </w:r>
      <w:proofErr w:type="gramStart"/>
      <w:r w:rsidRPr="003727D7">
        <w:rPr>
          <w:rFonts w:ascii="Garamond" w:hAnsi="Garamond"/>
          <w:sz w:val="24"/>
          <w:szCs w:val="24"/>
        </w:rPr>
        <w:t>mund  të</w:t>
      </w:r>
      <w:proofErr w:type="gramEnd"/>
      <w:r w:rsidRPr="003727D7">
        <w:rPr>
          <w:rFonts w:ascii="Garamond" w:hAnsi="Garamond"/>
          <w:sz w:val="24"/>
          <w:szCs w:val="24"/>
        </w:rPr>
        <w:t xml:space="preserve"> kërkojë kryerjen e një auditimi të pavarur nga një subjekt i specializuar, i cili  paraqet një raport në KQZ, jo më vonë se 75 ditë përpara ditës së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Operatori ekonomik që është përzgjedhur për zbatimin e SEN-it, sipas këtij Kodi, duhet të bashkëpunojë plotësisht me subjektin auditues, duke i dhënë çdo informacion që kërkohet nga auditi, me qëllim vlerësimin e integritetit të SEN-it. Subjekti auditues duhet të ruajë sekretin e të dhënave </w:t>
      </w:r>
      <w:r w:rsidRPr="003727D7">
        <w:rPr>
          <w:rFonts w:ascii="Garamond" w:hAnsi="Garamond"/>
          <w:sz w:val="24"/>
          <w:szCs w:val="24"/>
        </w:rPr>
        <w:lastRenderedPageBreak/>
        <w:t>tregtare të mësuara gjatë auditimit. Ky detyrim nuk zbatohet në raportet e tij me KQZ-në.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b/>
      </w:r>
    </w:p>
    <w:p w:rsidR="00B12EFE" w:rsidRPr="003727D7" w:rsidRDefault="00B12EFE" w:rsidP="00B12EFE">
      <w:pPr>
        <w:pStyle w:val="NeniNr"/>
        <w:rPr>
          <w:rFonts w:ascii="Garamond" w:hAnsi="Garamond"/>
          <w:b/>
          <w:sz w:val="24"/>
          <w:szCs w:val="24"/>
        </w:rPr>
      </w:pPr>
      <w:r w:rsidRPr="003727D7">
        <w:rPr>
          <w:rFonts w:ascii="Garamond" w:hAnsi="Garamond"/>
          <w:b/>
          <w:sz w:val="24"/>
          <w:szCs w:val="24"/>
        </w:rPr>
        <w:tab/>
        <w:t xml:space="preserve">Seksioni 4 - Personat përgjegjës për numërimin dhe mbikëqyrja e procesit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Përgjegjësinë për administrimin e SEN-it e ka vetëm personeli teknik i SEN-it. Personeli teknik i SEN-it përgjigjet plotësisht për administrimin e pajisjeve të SEN-it, hapjen dhe mbylljen e kutive të votimit, nxjerrjen dhe sistemimin e të gjitha fletëve të votimit për vlerësim në pajisje, hedhjen e çdo të dhëne apo vendimi të KZAZ-së në SEN, si dhe detyra të tjera të përcaktuara në këtë Kod ose në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Personeli nuk merr asnjë vendim në lidhje me procesin apo vlerësimin e votave. Operatori i ngarkuar për zbatimin e SEN-it është përgjegjës për rekrutimin dhe trajnimin e personelit teknik. Përzgjedhja e pesonelit bëhet së bashku me KQZ-në, sipas procedurave të përcaktuara në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Procesi i numërimit të votave drejtohet dhe kontrollohet nga KZAZ-ja. KZAZ-ja është plotësisht përgjegjëse për mbikëqyrjen e veprimeve të personelit të SEN-it, vendimmarrjen në lidhje me fletët e votimit të pavlerësuara nga SEN-i, kontrollin e regjistrimit të çdo të dhëne në SEN dhe nënshkrimin e tabelave të rezultatit, sipas përcaktimeve në këtë Kod. Për një mbikëqyrje më të mirë të procesit, KZAZ-ja mund të ndahet në disa grupe me dy anëtarë, ku në çdo rast përbërja e grupeve duhet të ruajë bara</w:t>
      </w:r>
      <w:r w:rsidR="009F49DA" w:rsidRPr="003727D7">
        <w:rPr>
          <w:rFonts w:ascii="Garamond" w:hAnsi="Garamond"/>
          <w:sz w:val="24"/>
          <w:szCs w:val="24"/>
        </w:rPr>
        <w:t>s</w:t>
      </w:r>
      <w:r w:rsidRPr="003727D7">
        <w:rPr>
          <w:rFonts w:ascii="Garamond" w:hAnsi="Garamond"/>
          <w:sz w:val="24"/>
          <w:szCs w:val="24"/>
        </w:rPr>
        <w:t xml:space="preserve">peshën politike të KZAZ-së.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KZAZ-ja cakton katër përfaqësues të subjekteve zgjedhore, të cilët janë të ngarkuar vetëm për verifikimin e materialit në kutinë e votimit, në zbatim të procedurave të nenit 116/1 të këtij Kodi. Për këtë qëllim, në çdo vend të numërimit të votave organizohet një tavolinë e veçantë vetëm për këtë qëllim. Përfaqësuesit propozohen një nga partia që propozon kryetarin e KZAZ-së dhe një nga partia që propozon zëvendëskryetarin e KZAZ-së. Dy përfaqësuesit e tjerë propozohen respektivisht nga partia e shumicës dhe pakicës që kanë të drejtë të propozojnë anëtar në KZAZ, përveç partisë që propozon kryetarin dhe zëvendëskryetarin. Personat caktohen nga KZAZ-ja jo më vonë se 5 ditë përpara ditës së zgjedhjeve.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Vëzhguesit e subjekteve zgjedhore qëndrojnë përballë tavolinave ku është vendosur pajisja e numërimit dhe tavolina e verifikimit të materialit të votimit, në një largësi të vogël nga tryezat e punës dhe përballë monitorëve të SEN-it. Vëzhguesit nuk duhet të kenë kontakt fizik me materialet e votimit dhe pajisjet e SEN-it, por kanë të gjithë mundësinë për të parë pa pengesë veprimet e personelit të SEN-it. Vëzhguesit kanë të drejtë të paraqesin vërejtjet e tyre pranë KZAZ-së, e cila është e detyruar </w:t>
      </w:r>
      <w:proofErr w:type="gramStart"/>
      <w:r w:rsidRPr="003727D7">
        <w:rPr>
          <w:rFonts w:ascii="Garamond" w:hAnsi="Garamond"/>
          <w:sz w:val="24"/>
          <w:szCs w:val="24"/>
        </w:rPr>
        <w:t>t’i  regjistrojë</w:t>
      </w:r>
      <w:proofErr w:type="gramEnd"/>
      <w:r w:rsidRPr="003727D7">
        <w:rPr>
          <w:rFonts w:ascii="Garamond" w:hAnsi="Garamond"/>
          <w:sz w:val="24"/>
          <w:szCs w:val="24"/>
        </w:rPr>
        <w:t xml:space="preserve"> ato në Librin e Protokollit të  Mbledhjeve të KZAZ-së.</w:t>
      </w:r>
    </w:p>
    <w:p w:rsidR="00B12EFE" w:rsidRPr="003727D7" w:rsidRDefault="00B12EFE" w:rsidP="00B12EFE">
      <w:pPr>
        <w:pStyle w:val="NeniNr"/>
        <w:rPr>
          <w:rFonts w:ascii="Garamond" w:hAnsi="Garamond"/>
          <w:b/>
          <w:sz w:val="24"/>
          <w:szCs w:val="24"/>
        </w:rPr>
      </w:pPr>
      <w:r w:rsidRPr="003727D7">
        <w:rPr>
          <w:rFonts w:ascii="Garamond" w:hAnsi="Garamond"/>
          <w:b/>
          <w:sz w:val="24"/>
          <w:szCs w:val="24"/>
        </w:rPr>
        <w:t xml:space="preserve">Seksioni 5 - Verifikimi i saktësisë së SEN-it në vendin e numërimit </w:t>
      </w:r>
    </w:p>
    <w:p w:rsidR="00B12EFE" w:rsidRPr="003727D7" w:rsidRDefault="00B12EFE" w:rsidP="00B12EFE">
      <w:pPr>
        <w:pStyle w:val="NeniNr"/>
        <w:rPr>
          <w:rFonts w:ascii="Garamond" w:hAnsi="Garamond"/>
          <w:b/>
          <w:sz w:val="24"/>
          <w:szCs w:val="24"/>
        </w:rPr>
      </w:pPr>
      <w:r w:rsidRPr="003727D7">
        <w:rPr>
          <w:rFonts w:ascii="Garamond" w:hAnsi="Garamond"/>
          <w:b/>
          <w:sz w:val="24"/>
          <w:szCs w:val="24"/>
        </w:rPr>
        <w:t xml:space="preserve">(verifikimi </w:t>
      </w:r>
      <w:r w:rsidRPr="003727D7">
        <w:rPr>
          <w:rFonts w:ascii="Garamond" w:hAnsi="Garamond"/>
          <w:b/>
          <w:i/>
          <w:sz w:val="24"/>
          <w:szCs w:val="24"/>
        </w:rPr>
        <w:t>a posteriori</w:t>
      </w:r>
      <w:r w:rsidRPr="003727D7">
        <w:rPr>
          <w:rFonts w:ascii="Garamond" w:hAnsi="Garamond"/>
          <w:b/>
          <w:sz w:val="24"/>
          <w:szCs w:val="24"/>
        </w:rPr>
        <w:t xml:space="preserve">)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Përpara fillimit të numërimit të votave, sipas seksionit 6, KZAZ-ja urdhëron kryerjen e verifikimit të saktësisë së SEN-it. Për këtë qëllim, për çdo pajisje numërimi, pasi të ketë përfunduar numërimi i dy kutive </w:t>
      </w:r>
      <w:proofErr w:type="gramStart"/>
      <w:r w:rsidRPr="003727D7">
        <w:rPr>
          <w:rFonts w:ascii="Garamond" w:hAnsi="Garamond"/>
          <w:sz w:val="24"/>
          <w:szCs w:val="24"/>
        </w:rPr>
        <w:t>të  para</w:t>
      </w:r>
      <w:proofErr w:type="gramEnd"/>
      <w:r w:rsidRPr="003727D7">
        <w:rPr>
          <w:rFonts w:ascii="Garamond" w:hAnsi="Garamond"/>
          <w:sz w:val="24"/>
          <w:szCs w:val="24"/>
        </w:rPr>
        <w:t>, sipas procedurave të numërimit me SEN, këto kuti i nënshtrohen rinumërimit me dorë. Rregullat dhe procedurat që do të ndiqen për verifikimin e saktësisë së SEN-it përcaktohen në aktin normativ që KQZ-ja nxjerr, sipas pikës 2 të seksionit 1 të kësaj shtojce.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Rinumërimi kryhet nga personeli i SEN-it, nën mbikëqyrjen e KZAZ-së, vetëm për votat “të vlerësuara nga SEN-i”.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Nëse rezultati i nxjerrë nga rinumërimi me dorë është i njëjtë me atë të nxjerrë nga SEN-i, ose kur diferenca midis rezultatit të nxjerrë nga rinumërimi me dorë dhe rezultatit të nxjerrë nga SEN-i është më e vogël se 0,5 për qind, atëherë numërimi vazhdon normalisht, sipas seksionit 6 të kësaj shtojce.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Nëse konstatohen mospërputhje mes rezultatit që ka nxjerrë SEN-i dhe rezultatit të </w:t>
      </w:r>
      <w:r w:rsidRPr="003727D7">
        <w:rPr>
          <w:rFonts w:ascii="Garamond" w:hAnsi="Garamond"/>
          <w:sz w:val="24"/>
          <w:szCs w:val="24"/>
        </w:rPr>
        <w:lastRenderedPageBreak/>
        <w:t xml:space="preserve">numërimit me dorë dhe përqindja e mospërputhjes është më e madhe se 0,5 për </w:t>
      </w:r>
      <w:proofErr w:type="gramStart"/>
      <w:r w:rsidRPr="003727D7">
        <w:rPr>
          <w:rFonts w:ascii="Garamond" w:hAnsi="Garamond"/>
          <w:sz w:val="24"/>
          <w:szCs w:val="24"/>
        </w:rPr>
        <w:t>qind,  KZAZ</w:t>
      </w:r>
      <w:proofErr w:type="gramEnd"/>
      <w:r w:rsidRPr="003727D7">
        <w:rPr>
          <w:rFonts w:ascii="Garamond" w:hAnsi="Garamond"/>
          <w:sz w:val="24"/>
          <w:szCs w:val="24"/>
        </w:rPr>
        <w:t xml:space="preserve">-ja urdhëron pezullimin e numërimit për atë pajisje. Konstatimi shënohet në Librin e Protokollit të Mbledhjeve dhe KZAZ-ja njofton menjëherë KQZ-në.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5. Nëse e njëjta mospërputhje konstatohet në të gjitha pajisjet e SEN-it për atë KZAZ, numërimi pezullohet deri në një vendim të KQZ-së. Vendimi i KQZ-së merret jo më vonë se dy orë nga marrja e njoftimit prej KZAZ-së.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Me marrjen e njoftimit dhe verifikimin e problemit, KQZ-ja urdhëron numërimin e votave me dorë, duke përcaktuar orarin e fillimit dhe përshtatjen e sallës për numërim të votave me dorë, sipas procedurave dhe kritereve të parashikuara për numërimin e votave me dorë në këtë Kod dhe aktet nënligjore.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Seksioni 6 - Numërimi i fletëve të votimit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Numërimi i votave fillon me vendim të KZAZ-së, pasi të kenë mbërritur të gjitha kutitë e qendrave të votimit nën juridiksionin e KZAZ-së. Personeli i SEN-it, me radhë dhe vetëm sipas numrit rendor rritës të qendrave të votimit, duke filluar nga qendra e votimit me numër më të vogël, merr nga stiva e kutive të votimit kutitë e votimit me fletët e votimit të vetëm një qendre votimi. Më pas e vendos kutinë mbi tryezë dhe e hap atë, duke këputur vulat me kodet e sigurisë.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Në rastin e zgjedhjeve vendore, kutia e votimit e një qendre votimi për partitë politike dhe/ose koalicionet zgjedhore numërohe</w:t>
      </w:r>
      <w:r w:rsidR="009F49DA" w:rsidRPr="003727D7">
        <w:rPr>
          <w:rFonts w:ascii="Garamond" w:hAnsi="Garamond"/>
          <w:sz w:val="24"/>
          <w:szCs w:val="24"/>
        </w:rPr>
        <w:t>t</w:t>
      </w:r>
      <w:r w:rsidRPr="003727D7">
        <w:rPr>
          <w:rFonts w:ascii="Garamond" w:hAnsi="Garamond"/>
          <w:sz w:val="24"/>
          <w:szCs w:val="24"/>
        </w:rPr>
        <w:t xml:space="preserve"> së bashku me kutinë me fletët e votimit për kandidatët për kryetar të njësive të qeverisjes vendore të asaj qendre votimi. Numërimi kryhet në mënyrë të njëpasnjëshme, duke filluar nga kutia për kryetarin e njësisë së qeverisjes vendore. Personeli i SEN-it nxjerr nga kutia Procesverbalin e Mbylljes së Votimit dhe hedh në SEN të dhënat për pjesëmarrjen e zgjedhësve në votim, fletët e votimit të shpërndara në qendrën e votimit, fletët e votimit të dëmtuara dhe fletët e votimit të papërdorura. Hedhja e të dhënave kryhet nën mbikëqyrjen e të paktën dy anëtarëve të KZAZ-së, të cilët kanë të drejtë të këqyrin nga pranë Proce</w:t>
      </w:r>
      <w:r w:rsidR="009F49DA" w:rsidRPr="003727D7">
        <w:rPr>
          <w:rFonts w:ascii="Garamond" w:hAnsi="Garamond"/>
          <w:sz w:val="24"/>
          <w:szCs w:val="24"/>
        </w:rPr>
        <w:t>s</w:t>
      </w:r>
      <w:r w:rsidRPr="003727D7">
        <w:rPr>
          <w:rFonts w:ascii="Garamond" w:hAnsi="Garamond"/>
          <w:sz w:val="24"/>
          <w:szCs w:val="24"/>
        </w:rPr>
        <w:t xml:space="preserve">verbalin e Mbylljes së Votimit.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Kur në kutinë e votimit nuk gjendet Procesverbali i Mbylljes së Votimit ose në Procesverbalin e Mbylljes së Votimit nuk janë hedhur të dhënat për numrin e zgjedhësve që kanë votuar, </w:t>
      </w:r>
      <w:r w:rsidR="000530ED" w:rsidRPr="003727D7">
        <w:rPr>
          <w:rFonts w:ascii="Garamond" w:hAnsi="Garamond"/>
          <w:sz w:val="24"/>
          <w:szCs w:val="24"/>
        </w:rPr>
        <w:t>fletët e dorëzuara</w:t>
      </w:r>
      <w:r w:rsidR="000530ED" w:rsidRPr="003727D7">
        <w:rPr>
          <w:rFonts w:ascii="Garamond" w:hAnsi="Garamond"/>
          <w:sz w:val="24"/>
          <w:szCs w:val="24"/>
        </w:rPr>
        <w:t xml:space="preserve"> </w:t>
      </w:r>
      <w:r w:rsidRPr="003727D7">
        <w:rPr>
          <w:rFonts w:ascii="Garamond" w:hAnsi="Garamond"/>
          <w:sz w:val="24"/>
          <w:szCs w:val="24"/>
        </w:rPr>
        <w:t>në qendrën e votimit, fletët e papërdoruara dhe fletët e dëmtuara, njoftohet   KZAZ-ja. KZAZ-ja urdhëron personelin teknik të SEN-it të mbyllë kutinë e votimit, të plotësojë Procesverbalin e Konstatimit për këtë fakt, duke shënuar vulat e mbylljes, të lërë mënjanë kutinë/kutitë të votimit të asaj qendre votimi deri në verifikimin dhe plotësimin e procesverbalit të konstatimit, sipas procedurave të pikës 3 të nenit 116/1 të këtij Kodi dhe hapjen e kutisë së materialeve të votimit të asaj qendre votimi.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Më pas personeli i SEN-it merr Kutinë me Materialet e Votimit dhe e vendos atë mbi tavolinën e posaçme për verifikimin e materialit të votimit nga ana e përfaqësuesve të subjekteve të caktuara, sipas pikës 3 të seksionit 3 të kësaj shtojce. Përfaqësuesit e subjekteve kryejnë procedurat e parashikura nga neni 116/1 i këtij Kodi.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Kur materiali i votimit u nënshtrohet procedurave të verifikimit, kutia/kutitë e votimit të qendrës së votimit lihet mënjanë në vendin e përcaktuar më parë nga KZAZ-ja dhe numërimi vazhdon me qendrën e votimit të radhës, duke siguruar numërim të pandërprerë të kutive të votimit. Me përfundimin e verifikimit të materialit të </w:t>
      </w:r>
      <w:proofErr w:type="gramStart"/>
      <w:r w:rsidRPr="003727D7">
        <w:rPr>
          <w:rFonts w:ascii="Garamond" w:hAnsi="Garamond"/>
          <w:sz w:val="24"/>
          <w:szCs w:val="24"/>
        </w:rPr>
        <w:t>votimit,  të</w:t>
      </w:r>
      <w:proofErr w:type="gramEnd"/>
      <w:r w:rsidRPr="003727D7">
        <w:rPr>
          <w:rFonts w:ascii="Garamond" w:hAnsi="Garamond"/>
          <w:sz w:val="24"/>
          <w:szCs w:val="24"/>
        </w:rPr>
        <w:t xml:space="preserve"> dhënat e  shënuara në Procesverbalin e Konstatimit i dorëzohen KZAZ-së, e cila urdhëron hedhjen e tyre menjëherë në SEN nga ana e personelit të SEN-it. Më pas procedohet menjëherë me numërimin e fletëve të votimit, duke hapur kutinë me fletët e votimit të asaj qendre votimi.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Personeli i SEN-it </w:t>
      </w:r>
      <w:proofErr w:type="gramStart"/>
      <w:r w:rsidRPr="003727D7">
        <w:rPr>
          <w:rFonts w:ascii="Garamond" w:hAnsi="Garamond"/>
          <w:sz w:val="24"/>
          <w:szCs w:val="24"/>
        </w:rPr>
        <w:t>nxjerr  fletët</w:t>
      </w:r>
      <w:proofErr w:type="gramEnd"/>
      <w:r w:rsidRPr="003727D7">
        <w:rPr>
          <w:rFonts w:ascii="Garamond" w:hAnsi="Garamond"/>
          <w:sz w:val="24"/>
          <w:szCs w:val="24"/>
        </w:rPr>
        <w:t xml:space="preserve"> e votimit nga kutitë, i shpalos ato,  duke i vendosur mbi tryezë </w:t>
      </w:r>
      <w:r w:rsidR="0041781E" w:rsidRPr="003727D7">
        <w:rPr>
          <w:rFonts w:ascii="Garamond" w:hAnsi="Garamond"/>
          <w:sz w:val="24"/>
          <w:szCs w:val="24"/>
        </w:rPr>
        <w:t>me pjesën e pasme të fletës nga ana e sipërme</w:t>
      </w:r>
      <w:r w:rsidR="0041781E" w:rsidRPr="003727D7">
        <w:rPr>
          <w:rFonts w:ascii="Garamond" w:hAnsi="Garamond"/>
          <w:sz w:val="24"/>
          <w:szCs w:val="24"/>
        </w:rPr>
        <w:t xml:space="preserve"> </w:t>
      </w:r>
      <w:r w:rsidRPr="003727D7">
        <w:rPr>
          <w:rFonts w:ascii="Garamond" w:hAnsi="Garamond"/>
          <w:sz w:val="24"/>
          <w:szCs w:val="24"/>
        </w:rPr>
        <w:t>njëra mbi tjetrën.</w:t>
      </w:r>
      <w:r w:rsidRPr="003727D7" w:rsidDel="00C60BAC">
        <w:rPr>
          <w:rFonts w:ascii="Garamond" w:hAnsi="Garamond"/>
          <w:sz w:val="24"/>
          <w:szCs w:val="24"/>
        </w:rPr>
        <w:t xml:space="preserve"> </w:t>
      </w:r>
      <w:r w:rsidRPr="003727D7">
        <w:rPr>
          <w:rFonts w:ascii="Garamond" w:hAnsi="Garamond"/>
          <w:sz w:val="24"/>
          <w:szCs w:val="24"/>
        </w:rPr>
        <w:t xml:space="preserve">Kur gjatë procesit konstatohen fletë të hedhuara në kutinë e gabuar ato veçohen, grupohen dhe stivohen, sipas kategorive përkatëse </w:t>
      </w:r>
      <w:r w:rsidRPr="003727D7">
        <w:rPr>
          <w:rFonts w:ascii="Garamond" w:hAnsi="Garamond"/>
          <w:sz w:val="24"/>
          <w:szCs w:val="24"/>
        </w:rPr>
        <w:lastRenderedPageBreak/>
        <w:t xml:space="preserve">të organeve për të cilat votohet, sipas përcaktimit në aktin normativ të KQZ-së. Më pas personeli i SEN-it i grupon, i stivon dhe i vendos në pajisjen </w:t>
      </w:r>
      <w:proofErr w:type="gramStart"/>
      <w:r w:rsidRPr="003727D7">
        <w:rPr>
          <w:rFonts w:ascii="Garamond" w:hAnsi="Garamond"/>
          <w:sz w:val="24"/>
          <w:szCs w:val="24"/>
        </w:rPr>
        <w:t>e  numërimit</w:t>
      </w:r>
      <w:proofErr w:type="gramEnd"/>
      <w:r w:rsidRPr="003727D7">
        <w:rPr>
          <w:rFonts w:ascii="Garamond" w:hAnsi="Garamond"/>
          <w:sz w:val="24"/>
          <w:szCs w:val="24"/>
        </w:rPr>
        <w:t xml:space="preserve"> optik, me qëllim numërimin dhe vlerësimin e fletëve të votimit  nga vetë pajisja, sipas procedurave të përcaktuara në aktin normativ të KQZ-së. Pas numërimit dhe vlerësimit, fletët e votimit futen në zarfat përkatës, sipas procedurave të parashikuara në këtë Kod, nga personeli i SEN-it.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7. Me qëllim optimizimin e procesit të numërimit të votave, KQZ-ja me akt normativ mund të vendosë për numërimin e të paktën 4 kutive në mënyrë të njëpasnjëshme nga e njëjta pajisje numërimi, duke zbatuar të njëjtat procedura për hapjen e kutisë së votimit. Akti normativ përcakton procedurat dhe veprimet që kryhen nga personeli i SEN-it për ndarjen, grupimin, sistemimin dhe numërimin e fletëve të votimit të kutive të votimit nga e njëjta pajisje në mënyrë të pandërprerë. Tabela e rezultatit për çdo kuti të numëruar printohet pasi të ketë përfunduar numërimi dhe vlerësimi i të gjitha fletëve të votimit të katër kutive. Në aktin normativ të KQZ-së parashikohet edhe mënyra e trajtimit, sistemimit dhe futjes në zarfa të veçantë të fletëve pas procesit të numërimit. Fletët e skanuara dhe të ndara nga SEN-i futen në zarfa të veçantë, sipas përcaktimit të pikës 12 të seksionit 7 të kësaj shtojce, dhe mbyllen në kutinë përkatëse, sipas përcaktimeve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8. Pavarësisht nëse KQZ-ja ka marrë vendim, sipas pikës 7 të këtij seksioni, në çdo rast 4 kutitë e fundit të ZAZ-së për çdo pajisje numërimi numërohen pa nxjerrë tabelën përkatëse të rezultatit të kutisë. Tabela e rezultatit për këto kuti hartohet dhe printohet vetëm pasi të ketë përfunduar numërimi dhe vlerësimi i të gjitha fletëve të votimit të të katër kutive. KQZ-ja me akt normativ përcakton veprimet që kryhen nga personeli i SEN-it, KZAZ-ja, si dhe mënyrën e trajtimit, sistemimit dhe futjes në zarfa të veçantë të fletëve pas procesit të numërimit.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Seksioni 7 - Vlerësimi i votave dhe nxjerja e rezultatit nëpërmjet SEN-it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Numërimi dhe vlerësimi i votave bëhet në bazë të kritereve të përcaktuara në nenin 117 të këtij Kodi dhe kryhet automatikisht nga SEN-i, i cili i ndan votat fizikisht në “të vlerësuara nga SEN-i” dhe “të kontestuara nga SEN-i”.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Fletë votimi “të kontestuara nga SEN-i” janë fletët, për të cilat SEN-i nuk është në gjendje të përcaktojë me saktësi vullnetin e zgjedhësit, nuk lexohen nga SEN-i, për shkak se nuk përmbajnë elementet teknike dhe formën e miratuar në aktin normativ të KQZ-së ose janë dëmtuar fizikisht. Vlerësimi i tyre bëhet nga KZAZ-ja.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 3. Njoftimi për KZAZ-në bëhet me ngritjen e dorës nga ana e personelit të SEN-it, pa lëvizur nga vendi apo, sipas rastit, anëtari i KZAZ-së, pasi të ketë përfunduar vlerësimin për fletët e tjera të kutisë nga SEN-i. Ngritja e dorës pezullon çdo veprim të mëtejshëm të personelit të SEN-it derisa KZAZ-ja të këqyrë dhe të vlerësojë fletët e votimit. Imazhi i fletës shfaqet në monitor për vlerësim nga KZAZ-ja, si dhe për t’u këqyrur nga vëzhguesit. Vlerësimi i këtyre votave bëhet me vendim të KZAZ-së.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KZAZ-ja e kryen vlerësimin e votave “të kontestuara nga SEN-i” nëpërmjet këqyrjes së imazhit elektronik të ruajtur në SEN për secilën votë të tillë, si dhe këqyrjes fizike të fletëve, të cilat nuk janë lexuar nga SEN-i, sipas pikës 2 të këtij seksioni. SEN-i bën të mundur ndarjen fizike të fletëve të palexuara nga fletët e tjera të kontestuara nga SEN-i.</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KZAZ-ja, pasi këqyr fletët, vendos për vlerësimin e tyre dhe urdhëron përfshirjen e vlerësimit, sipas nenit 117 të Kodit, në SEN nga ana e personelit teknik në rubrikat përkatëse të SEN-it. Vlerësimi i bërë nga personeli i SEN-it shfaqet në monitor për vëzhguesit e subjekteve zgjedhore.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Fletët e vlerësuara nga KZAZ-ja shënohen në SEN në mënyrë dixhitale si “fletë të vlerësuara nga KZAZ-ja” dhe ruhen elektronikisht në rubrikë të veçantë.  Nëse për vlerësimin ka kontestim nga të paktën një anëtar i KZAZ-së, në SEN bëhet shënimi si “fletë të kontestuara nga KZAZ-ja”. SEN-i bën të mundur ruajtjen në mënyrë elektronike në një rubrikë të veçantë të quajtur “Fletë të </w:t>
      </w:r>
      <w:r w:rsidRPr="003727D7">
        <w:rPr>
          <w:rFonts w:ascii="Garamond" w:hAnsi="Garamond"/>
          <w:sz w:val="24"/>
          <w:szCs w:val="24"/>
        </w:rPr>
        <w:lastRenderedPageBreak/>
        <w:t xml:space="preserve">Kontestuara nga KZAZ-ja” të imazhit të këtyre fletëve. Nëse lind nevoja, KZAZ-ja mund të bëjë këqyrjen fizike të fletëve që ndodhen në zarfin e fletëve të votimit të kontestuara nga SEN-i.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7. Fletët e palexuara nga SEN-i këqyren fizikisht nga KZAZ-ja, me qëllim kontrollin nëse janë fletë votimi, sipas formës dhe përmbajtjes së përcaktuar nga KQZ-ja, ose nëse fleta e votimit është dëmtuar në atë masë sa nuk mund të skanohet nga SEN-i. Në rast se fleta e votimit është e dëmtuar, llogaritet në numrin e fletëve të përdorura në votim dhe vlerësohet nga KZAZ-ja, sipas kritereve të përcaktuara në nenin 117 të këtij Kodi dhe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8. Të dhënat dhe imazhi i fletës hidhen në SEN nga ana e personelit teknik, sipas procedurave të përcaktuara në aktin normativ. Çdo fletë tjetër që nuk ka formën, përmasat dhe karakteristikat teknike të miratuara nga KQZ-ja nuk llogaritet në numrin e fletëve të përdorura në votim dhe fakti shënohet në Procesverbalin e Konstatimit nga KZAZ-ja.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9. Pas numërimit të të gjitha fletëve të kutisë, personeli i SEN-it kontrollon të dhënat nën mbikëqyrjen e KZAZ-së dhe nëse nuk ka kundërshtim, i konfirmon ato. Të dhënat shfaqen njëkohësisht edhe në monitor për vëzhguesit. Në rast se vëzhguesit kanë kundërshtime, KZAZ-ja njihet me problemin dhe e shënon atë në </w:t>
      </w:r>
      <w:r w:rsidR="00D8255C" w:rsidRPr="003727D7">
        <w:rPr>
          <w:rFonts w:ascii="Garamond" w:hAnsi="Garamond"/>
          <w:sz w:val="24"/>
          <w:szCs w:val="24"/>
        </w:rPr>
        <w:t>Librin e Protokollit të Mbledhjeve</w:t>
      </w:r>
      <w:r w:rsidRPr="003727D7">
        <w:rPr>
          <w:rFonts w:ascii="Garamond" w:hAnsi="Garamond"/>
          <w:sz w:val="24"/>
          <w:szCs w:val="24"/>
        </w:rPr>
        <w:t xml:space="preserve">. KZAZ-ja merr vendim dhe më pas urdhëron nxjerrjen e tabelës së rezultatit.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10. Kur SEN-i konstaton diferencë ndërmjet fletëve të numëruara dhe të dhënave që janë hedhur në sistem për pjesëmarrjen e zgjedhësve në votim, sipas Procesverbalit të Mbylljes së Votimit apo, sipas rastit, Procesvebalit të Konstatimit, personeli teknik njofton KZAZ-në. Fakti i mospërputhjes shënohet në Procesverbalin e Konstatimit nga KZAZ-ja, e cila më pas urdhëron hartimin e tabelës. Tabela hartohet dhe printohet nga SEN-i me shënimin “mospërputhje”. Nëse ndonjë nga vë</w:t>
      </w:r>
      <w:r w:rsidR="00D8255C" w:rsidRPr="003727D7">
        <w:rPr>
          <w:rFonts w:ascii="Garamond" w:hAnsi="Garamond"/>
          <w:sz w:val="24"/>
          <w:szCs w:val="24"/>
        </w:rPr>
        <w:t>z</w:t>
      </w:r>
      <w:r w:rsidRPr="003727D7">
        <w:rPr>
          <w:rFonts w:ascii="Garamond" w:hAnsi="Garamond"/>
          <w:sz w:val="24"/>
          <w:szCs w:val="24"/>
        </w:rPr>
        <w:t>hguesit ka vërejtje, ato shënohen nga personeli i SEN-it përpara se tabela e rezultatit të printohet.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11. Tabela e rezultatit për kutinë e numëruar printohet menjëherë nga SEN-i në disa kopje e më pas nënshkruhet nga personeli teknik i SEN-it dhe KZAZ-ja dhe më pas vuloset me vulën e KZAZ-së. Një kopje e tabelës </w:t>
      </w:r>
      <w:r w:rsidR="00D8255C" w:rsidRPr="003727D7">
        <w:rPr>
          <w:rFonts w:ascii="Garamond" w:hAnsi="Garamond"/>
          <w:sz w:val="24"/>
          <w:szCs w:val="24"/>
        </w:rPr>
        <w:t>u</w:t>
      </w:r>
      <w:r w:rsidRPr="003727D7">
        <w:rPr>
          <w:rFonts w:ascii="Garamond" w:hAnsi="Garamond"/>
          <w:sz w:val="24"/>
          <w:szCs w:val="24"/>
        </w:rPr>
        <w:t xml:space="preserve"> jepet vëzhguesve të subjekteve zgjedhore apo vëzhguesve të akredituar, ndërsa një kopje administrohet nga sekretari i KZAZ-së. Të dhënat e rezultatit ruhen në sistem dhe transmetohen në rrugë elektronike në KQZ, e cila i publikon menjëherë. Formati i tabelës së rezultatit përcaktohet në aktin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12. Pas kryerjes së procedurave të përcaktuara në pikat 1 deri në 11 të këtij seksioni, fletët e vlerësuara si të vlefshme futen në zarfin me shënimin “VOTA TË VLERËSUARA NGA SEN-i”, ndërsa votat e kontestuara nga SEN-i dhe të vlerësuara nga KZAZ-ja futen në zarfin me shënimin “VOTA TË KONTESTUARA NGA SEN-i”. Këto dy zarfe së bashku me zarfin e procesverbalit të vulosjes futen në kutinë e votimit. Një kopje e procesverbalit të vulosjes, së bashku me Procesverbalin e Mbylljes së Votimit i dorëzohet sekretarit të KZAZ-së, i cili përgjigjet për administrimin e tyre.  Kutia mbyllet me vula me kode sigurie të reja. Një kopje e </w:t>
      </w:r>
      <w:r w:rsidR="00D8255C" w:rsidRPr="003727D7">
        <w:rPr>
          <w:rFonts w:ascii="Garamond" w:hAnsi="Garamond"/>
          <w:sz w:val="24"/>
          <w:szCs w:val="24"/>
        </w:rPr>
        <w:t>P</w:t>
      </w:r>
      <w:r w:rsidRPr="003727D7">
        <w:rPr>
          <w:rFonts w:ascii="Garamond" w:hAnsi="Garamond"/>
          <w:sz w:val="24"/>
          <w:szCs w:val="24"/>
        </w:rPr>
        <w:t xml:space="preserve">rocesverbalit të </w:t>
      </w:r>
      <w:r w:rsidR="00D8255C" w:rsidRPr="003727D7">
        <w:rPr>
          <w:rFonts w:ascii="Garamond" w:hAnsi="Garamond"/>
          <w:sz w:val="24"/>
          <w:szCs w:val="24"/>
        </w:rPr>
        <w:t>V</w:t>
      </w:r>
      <w:r w:rsidRPr="003727D7">
        <w:rPr>
          <w:rFonts w:ascii="Garamond" w:hAnsi="Garamond"/>
          <w:sz w:val="24"/>
          <w:szCs w:val="24"/>
        </w:rPr>
        <w:t xml:space="preserve">ulosjes i jepet vëzhguesve të subjekteve zgjedhore.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13. Kutitë e numëruara, sipas këtij seksioni, dërgohen në vendin e caktuar brenda sallës së Vendit të Numërimit të Votave. Procesi i numërimit vazhdon në mënyrë të pandërprerë deri në numërimin e të gjitha kutive të pranuara të rregullta nga ana e KZAZ-së. Procesi i numërimit ndërpritet me vendim të KZAZ-së, vetëm për shkaqe që nuk varen nga administrata zgjedhore ose që pengojnë procesin normal të numërimit. Shkaqet argumentohen në Librin e Protokollit të Mbledhjeve të KZAZ-së.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14. Në zbatim të nenit 122 të këtij Kodi, Tabela Përmbledhëse e Rezultateve të Zgjedhjeve të ZAZ-së hartohet në mënyrë automatike </w:t>
      </w:r>
      <w:proofErr w:type="gramStart"/>
      <w:r w:rsidRPr="003727D7">
        <w:rPr>
          <w:rFonts w:ascii="Garamond" w:hAnsi="Garamond"/>
          <w:sz w:val="24"/>
          <w:szCs w:val="24"/>
        </w:rPr>
        <w:t>dhe  printohet</w:t>
      </w:r>
      <w:proofErr w:type="gramEnd"/>
      <w:r w:rsidRPr="003727D7">
        <w:rPr>
          <w:rFonts w:ascii="Garamond" w:hAnsi="Garamond"/>
          <w:sz w:val="24"/>
          <w:szCs w:val="24"/>
        </w:rPr>
        <w:t xml:space="preserve"> nga SEN-i. KQZ-ja përcakton me akt normativ formatin dhe procedurat që ndiqen në këtë rast.</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15. Një kopje e dokumentacionit të prodhuar, sipas shkronjës “i” të pikës 2 të seksionit 2 të kësaj shtojce dhe një kopje e imazheve në format “vetëm lexim” për çdo fletë të skanuar të çdo qendre </w:t>
      </w:r>
      <w:r w:rsidRPr="003727D7">
        <w:rPr>
          <w:rFonts w:ascii="Garamond" w:hAnsi="Garamond"/>
          <w:sz w:val="24"/>
          <w:szCs w:val="24"/>
        </w:rPr>
        <w:lastRenderedPageBreak/>
        <w:t xml:space="preserve">votimi, u jepet subjekteve zgjedhore apo vëzhguesve të akredituar nga KQZ-ja, pas nxjerrjes së rezultatit të zonës zgjedhore, me kërkesë të tyre, jo më vonë se 48 orë nga kërkesa, kundrejt tarifës që mbulon koston e riprodhimit. Tarifa përcaktohet me vendim të KQZ-së.  </w:t>
      </w:r>
    </w:p>
    <w:p w:rsidR="00B12EFE" w:rsidRPr="003727D7" w:rsidRDefault="00B12EFE" w:rsidP="00B12EFE">
      <w:pPr>
        <w:pStyle w:val="TitulliTitull"/>
        <w:rPr>
          <w:rFonts w:ascii="Garamond" w:hAnsi="Garamond"/>
          <w:sz w:val="24"/>
          <w:szCs w:val="24"/>
        </w:rPr>
      </w:pPr>
    </w:p>
    <w:p w:rsidR="00B12EFE" w:rsidRPr="003727D7" w:rsidRDefault="00B12EFE" w:rsidP="00B12EFE">
      <w:pPr>
        <w:pStyle w:val="TitulliTitull"/>
        <w:rPr>
          <w:rFonts w:ascii="Garamond" w:hAnsi="Garamond"/>
          <w:sz w:val="24"/>
          <w:szCs w:val="24"/>
        </w:rPr>
      </w:pPr>
      <w:r w:rsidRPr="003727D7">
        <w:rPr>
          <w:rFonts w:ascii="Garamond" w:hAnsi="Garamond"/>
          <w:sz w:val="24"/>
          <w:szCs w:val="24"/>
        </w:rPr>
        <w:t>SHTOJCA III</w:t>
      </w:r>
    </w:p>
    <w:p w:rsidR="00B12EFE" w:rsidRPr="003727D7" w:rsidRDefault="00B12EFE" w:rsidP="00B12EFE">
      <w:pPr>
        <w:pStyle w:val="TitulliTitull"/>
        <w:rPr>
          <w:rFonts w:ascii="Garamond" w:hAnsi="Garamond"/>
          <w:sz w:val="24"/>
          <w:szCs w:val="24"/>
        </w:rPr>
      </w:pPr>
      <w:r w:rsidRPr="003727D7">
        <w:rPr>
          <w:rFonts w:ascii="Garamond" w:hAnsi="Garamond"/>
          <w:sz w:val="24"/>
          <w:szCs w:val="24"/>
        </w:rPr>
        <w:t xml:space="preserve">PËRDORIMI </w:t>
      </w:r>
      <w:r w:rsidR="00D8255C" w:rsidRPr="003727D7">
        <w:rPr>
          <w:rFonts w:ascii="Garamond" w:hAnsi="Garamond"/>
          <w:sz w:val="24"/>
          <w:szCs w:val="24"/>
        </w:rPr>
        <w:t>i</w:t>
      </w:r>
      <w:r w:rsidRPr="003727D7">
        <w:rPr>
          <w:rFonts w:ascii="Garamond" w:hAnsi="Garamond"/>
          <w:sz w:val="24"/>
          <w:szCs w:val="24"/>
        </w:rPr>
        <w:t xml:space="preserve"> TEKNOLOGJISË SË VERIFIKIMIT DHE REGJISTRIMIT TË PJESËMARRJES SË ZGJEDHËSVE NË DITËN E VOTIMIT (SEV)</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 xml:space="preserve">Seksioni 1- Qëllimi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Me qëllim verifikimin dhe regjistrimin e pjesëmarrjes së zgjedhësve në ditën e votimit ngrihet sistemi elektronik i integruar për verifikimin dhe regjistrimin e pjesëmarrjes së zgjedhësve në datën e votimit (SEV). Zgjidhja teknike duhet të integrojë të gjitha elementet e nevojshme, përfshirë pajisjet, programet, licencat ose certifikatat përkatëse, për të garantuar siguri dhe thjeshtësi në përdorim.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Karakteristikat teknike të sistemit, pajisjeve, procedurat e funksionimit të teknologjisë, mënyra e komunikimit me njësinë qendrore informatike, formati i raportimit, mënyra e shpërndarjes, dorëzimit, administrimit të pajisjes në qendrën e votimit dhe hedhja e të dhënave nga pajisjet e qendrës së votimit në KQZ, rregullat për administrimin e sistemit, si dhe çdo çështje që lidhet me përdorimin e SEV-it, përcaktohen me akt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Akti normativ i KQZ-së mund të ndryshojë ndonjë nga procedurat e parashikuara në këtë shtojcë, nëse ndikon në optimizimin e SEV-it, por në çdo rast pa prekur parimet e përcaktuara në seksionin 2.</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Seksioni 2 - Sistemi elektronik për verifikimin dhe regjistrimin e zgjedhësit (SEV)</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Sistemi Elektronik i Verifikimit dhe regjistrimit të pjesëmarrjes së zgjedhësve në ditën e votimit (SEV) përbëhet nga: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njësia qendrore informatike e instaluar në KQZ;</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tërësia e pajisjeve të leximit elektronik të përmbajtjes së dokumentit të identifikimit që përdoret në qendrën e votimit; dhe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çdo pajisje teknike apo program që lidhet me to.</w:t>
      </w:r>
    </w:p>
    <w:p w:rsidR="00B12EFE" w:rsidRPr="003727D7" w:rsidRDefault="00B12EFE" w:rsidP="00D8255C">
      <w:pPr>
        <w:pStyle w:val="Paragrafi"/>
        <w:rPr>
          <w:rFonts w:ascii="Garamond" w:hAnsi="Garamond"/>
          <w:sz w:val="24"/>
          <w:szCs w:val="24"/>
        </w:rPr>
      </w:pPr>
      <w:r w:rsidRPr="003727D7">
        <w:rPr>
          <w:rFonts w:ascii="Garamond" w:hAnsi="Garamond"/>
          <w:sz w:val="24"/>
          <w:szCs w:val="24"/>
        </w:rPr>
        <w:t xml:space="preserve">2. Pajisja që përdoret në qendrën e votimit funksionon në mënyrë të pavarur nga njësia qendrore, duke lexuar përmbajtjen e dokumenti </w:t>
      </w:r>
      <w:r w:rsidR="007D7651" w:rsidRPr="003727D7">
        <w:rPr>
          <w:rFonts w:ascii="Garamond" w:hAnsi="Garamond"/>
          <w:sz w:val="24"/>
          <w:szCs w:val="24"/>
        </w:rPr>
        <w:t xml:space="preserve">i </w:t>
      </w:r>
      <w:r w:rsidRPr="003727D7">
        <w:rPr>
          <w:rFonts w:ascii="Garamond" w:hAnsi="Garamond"/>
          <w:sz w:val="24"/>
          <w:szCs w:val="24"/>
        </w:rPr>
        <w:t>identit</w:t>
      </w:r>
      <w:r w:rsidR="007D7651" w:rsidRPr="003727D7">
        <w:rPr>
          <w:rFonts w:ascii="Garamond" w:hAnsi="Garamond"/>
          <w:sz w:val="24"/>
          <w:szCs w:val="24"/>
        </w:rPr>
        <w:t>ifikimit</w:t>
      </w:r>
      <w:r w:rsidRPr="003727D7">
        <w:rPr>
          <w:rFonts w:ascii="Garamond" w:hAnsi="Garamond"/>
          <w:sz w:val="24"/>
          <w:szCs w:val="24"/>
        </w:rPr>
        <w:t xml:space="preserve"> me të dhëna biometrike. Kriteret teknike dhe procedurat përcaktohen në aktin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Pajisja që përdoret në qendrën e votimit lexon dhe regjistron automatikisht informacionin që ndodhet në qarkun me kontakt dhe/ose pa kontakt të dokumentit të identifikimit. Të dhënat që lexohen janë emri, mbiemri, datëlindja, numri i identifikimit personal dhe numri i dokumentit të identifikimit.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4. Pajisja që përdoret në qendrën e votimit duhet të garantojë: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a) minimumin e ndërhyrjes, nga personi i caktuar me përdorimin e saj, për të funksionuar;</w:t>
      </w:r>
    </w:p>
    <w:p w:rsidR="00B12EFE" w:rsidRPr="003727D7" w:rsidRDefault="00B12EFE" w:rsidP="00B12EFE">
      <w:pPr>
        <w:pStyle w:val="Paragrafi"/>
        <w:rPr>
          <w:rFonts w:ascii="Garamond" w:hAnsi="Garamond"/>
          <w:sz w:val="24"/>
          <w:szCs w:val="24"/>
        </w:rPr>
      </w:pPr>
      <w:r w:rsidRPr="003727D7">
        <w:rPr>
          <w:rFonts w:ascii="Garamond" w:hAnsi="Garamond"/>
          <w:sz w:val="24"/>
          <w:szCs w:val="24"/>
        </w:rPr>
        <w:t>b) një shkallë të lartë mbrojtjeje e sigurie ndaj tentativave për ndërhyrje të paligjshme nga jashtë pajisjes;</w:t>
      </w:r>
    </w:p>
    <w:p w:rsidR="00B12EFE" w:rsidRPr="003727D7" w:rsidRDefault="00B12EFE" w:rsidP="00B12EFE">
      <w:pPr>
        <w:pStyle w:val="Paragrafi"/>
        <w:rPr>
          <w:rFonts w:ascii="Garamond" w:hAnsi="Garamond"/>
          <w:sz w:val="24"/>
          <w:szCs w:val="24"/>
        </w:rPr>
      </w:pPr>
      <w:r w:rsidRPr="003727D7">
        <w:rPr>
          <w:rFonts w:ascii="Garamond" w:hAnsi="Garamond"/>
          <w:sz w:val="24"/>
          <w:szCs w:val="24"/>
        </w:rPr>
        <w:t>c) ruajtjen në kujtesën e saj elektronike të të dhënave të dokumenteve të identifikimit të lexuara;</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ç) mosregjistrimin e të dhënave të dokumenteve të lexuara në rend kronologjik gjatë ditës së votimit;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d) regjistrimin e të dhënave të një dokumenti identifikimi vetëm një herë, pavarësisht se sa herë dokumenti lexohet nga makina.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Karakteristikat përfundimtare teknike dhe specifikimet për pajisjet, mënyrën e veprimit dhe </w:t>
      </w:r>
      <w:r w:rsidRPr="003727D7">
        <w:rPr>
          <w:rFonts w:ascii="Garamond" w:hAnsi="Garamond"/>
          <w:sz w:val="24"/>
          <w:szCs w:val="24"/>
        </w:rPr>
        <w:lastRenderedPageBreak/>
        <w:t xml:space="preserve">kontrollit mbi to përcaktohen në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SEV-i duhet të bëjë të mundur kontrollin në distancë të gjendjes së funksionimit të pajisjeve përgjatë ditës së votimit nga të gjitha qendrat e votimit ku përdoret SEV-i. </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 xml:space="preserve">Seksioni 3- </w:t>
      </w:r>
      <w:proofErr w:type="gramStart"/>
      <w:r w:rsidRPr="003727D7">
        <w:rPr>
          <w:rFonts w:ascii="Garamond" w:hAnsi="Garamond"/>
          <w:b/>
          <w:sz w:val="24"/>
          <w:szCs w:val="24"/>
        </w:rPr>
        <w:t>Përdorimi  i</w:t>
      </w:r>
      <w:proofErr w:type="gramEnd"/>
      <w:r w:rsidRPr="003727D7">
        <w:rPr>
          <w:rFonts w:ascii="Garamond" w:hAnsi="Garamond"/>
          <w:b/>
          <w:sz w:val="24"/>
          <w:szCs w:val="24"/>
        </w:rPr>
        <w:t xml:space="preserve"> pajisjeve të leximit në qendrën e votimit dhe personeli</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1. Si rregull, çdo qendër votimi duhet të jetë e pajisur me pajisjen e leximit elektronik të dokumentit të identifikimit. Shtrirja e SEV-it dhe përcaktimi i qendrave të votimit, në të cilat, për arsye teknike, nuk mund të përdoret SEV-i, përcaktohen nga KQZ-ja jo më vonë se 30 ditë </w:t>
      </w:r>
      <w:proofErr w:type="gramStart"/>
      <w:r w:rsidRPr="003727D7">
        <w:rPr>
          <w:rFonts w:ascii="Garamond" w:hAnsi="Garamond"/>
          <w:sz w:val="24"/>
          <w:szCs w:val="24"/>
        </w:rPr>
        <w:t>përpara  ditës</w:t>
      </w:r>
      <w:proofErr w:type="gramEnd"/>
      <w:r w:rsidRPr="003727D7">
        <w:rPr>
          <w:rFonts w:ascii="Garamond" w:hAnsi="Garamond"/>
          <w:sz w:val="24"/>
          <w:szCs w:val="24"/>
        </w:rPr>
        <w:t xml:space="preserve"> së zgjedhjeve.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Pas mbylljes së votimit, pajisja transmeton vetëm numrin e plotë të dokumenteve të lexuara në qendrën e votimit. Të dhënat e plota për çdo dokument të lexuar nga qendra e votimit përkatëse nxirren nga memoria elektronike e </w:t>
      </w:r>
      <w:proofErr w:type="gramStart"/>
      <w:r w:rsidRPr="003727D7">
        <w:rPr>
          <w:rFonts w:ascii="Garamond" w:hAnsi="Garamond"/>
          <w:sz w:val="24"/>
          <w:szCs w:val="24"/>
        </w:rPr>
        <w:t>pajisjes,  duke</w:t>
      </w:r>
      <w:proofErr w:type="gramEnd"/>
      <w:r w:rsidRPr="003727D7">
        <w:rPr>
          <w:rFonts w:ascii="Garamond" w:hAnsi="Garamond"/>
          <w:sz w:val="24"/>
          <w:szCs w:val="24"/>
        </w:rPr>
        <w:t xml:space="preserve"> i hedhur ato në sistemin qendror, menjëherë pas mbërritjes së tyre në KQZ. Hedhja e të dhënave në sistem kryhet nën mbikëqyrjen e auditëve të KQZ-së. Procedurat dhe kriteret për hedhjen e të dhënave në sistemin qendror përcaktohen në aktin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Nëse pajisja nuk funksionon, votimi zhvillohet pa ndërprerje, sipas procedurave të nenit 105 të këtij Kodi, duke shënuar në listën e zgjedhësve të qendrës së votimit numrin e dokumentit të identifikimit. Fakti i mosfunksionimit shënohet në Librin e Protokollit të Mbledhjeve të qendrës së votimit, si dhe </w:t>
      </w:r>
      <w:proofErr w:type="gramStart"/>
      <w:r w:rsidRPr="003727D7">
        <w:rPr>
          <w:rFonts w:ascii="Garamond" w:hAnsi="Garamond"/>
          <w:sz w:val="24"/>
          <w:szCs w:val="24"/>
        </w:rPr>
        <w:t>njoftohet  KZAZ</w:t>
      </w:r>
      <w:proofErr w:type="gramEnd"/>
      <w:r w:rsidRPr="003727D7">
        <w:rPr>
          <w:rFonts w:ascii="Garamond" w:hAnsi="Garamond"/>
          <w:sz w:val="24"/>
          <w:szCs w:val="24"/>
        </w:rPr>
        <w:t xml:space="preserve">-ja përkatëse, e cila duhet ta pasqyrojë këtë fakt në Librin e Protokollit të Mbledhjeve të saj. Kur pajisja rivihet në punë, procesi vazhdon duke përdorur pajisjen për verfikimin dhe regjistrimin e pjesëmarrjes së zgjedhësve. Procedurat e komunikimit, zëvendësimit dhe raportimit, sipas kësaj pike, përcaktohen në aktin normativ të KQZ-së.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Pajisjet administrohen dhe përdoren vetëm nga personeli i specializuar dhe i autorizuar i KQZ-së. Operatori i ngarkuar për zbatimin e SEV-it është përgjegjës për rekrutimin dhe trajnimin e personelit teknik, sipas procedurave të përcaktuara në aktin normativ të KQZ-së dhe manualeve të miratuara nga KQZ-ja. Në përfundim të votimit, pajisjet dërgohen në KQZ. Procedurat, afatet dhe veprimet për dorëzimin, transportin, instalimin dhe verifikimin e funksionimit nga personeli përgjegjës për përdorimin e pajisjeve elektronike në qendrën e </w:t>
      </w:r>
      <w:proofErr w:type="gramStart"/>
      <w:r w:rsidRPr="003727D7">
        <w:rPr>
          <w:rFonts w:ascii="Garamond" w:hAnsi="Garamond"/>
          <w:sz w:val="24"/>
          <w:szCs w:val="24"/>
        </w:rPr>
        <w:t>votimit  përcaktohen</w:t>
      </w:r>
      <w:proofErr w:type="gramEnd"/>
      <w:r w:rsidRPr="003727D7">
        <w:rPr>
          <w:rFonts w:ascii="Garamond" w:hAnsi="Garamond"/>
          <w:sz w:val="24"/>
          <w:szCs w:val="24"/>
        </w:rPr>
        <w:t xml:space="preserve"> në aktin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Të dhënat e hedhura nga kujtesa elektronike e pajisjes administrohen nga KQZ-ja për nevoja të hetimit administrativ, </w:t>
      </w:r>
      <w:proofErr w:type="gramStart"/>
      <w:r w:rsidRPr="003727D7">
        <w:rPr>
          <w:rFonts w:ascii="Garamond" w:hAnsi="Garamond"/>
          <w:sz w:val="24"/>
          <w:szCs w:val="24"/>
        </w:rPr>
        <w:t>në  përputhje</w:t>
      </w:r>
      <w:proofErr w:type="gramEnd"/>
      <w:r w:rsidRPr="003727D7">
        <w:rPr>
          <w:rFonts w:ascii="Garamond" w:hAnsi="Garamond"/>
          <w:sz w:val="24"/>
          <w:szCs w:val="24"/>
        </w:rPr>
        <w:t xml:space="preserve"> me nenet 136 ose 138 të këtij Kodi. Mospërputhja e të dhënave të transmetuara në SEV nuk përbën shkak për ankim, sipas pjesës X të këtij Kodi.</w:t>
      </w:r>
    </w:p>
    <w:p w:rsidR="00B12EFE" w:rsidRPr="003727D7" w:rsidRDefault="00B12EFE" w:rsidP="00B12EFE">
      <w:pPr>
        <w:pStyle w:val="Paragrafi"/>
        <w:rPr>
          <w:rFonts w:ascii="Garamond" w:hAnsi="Garamond"/>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Seksioni 4 - Përpunimi i të dhënave, raportet dhe administrimi i sistemit</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Menjëherë pas përfundimit të procesit të votimit në të gjithë vendin dhe bazuar në të dhënat e transmetuara nga pajisjet e përdorura në qendrën e votimit, njësia qendrore prodhon një raport të qendrave, në të cilat sistemi nuk ka funksionuar për një pjesë apo gjatë gjithë kohës së votimit, si dhe numrin e dokumenteve të lexuara për çdo qendër votimi.  Formati i raportimit përcaktohet në aktin normativ të KQZ-së.</w:t>
      </w:r>
    </w:p>
    <w:p w:rsidR="00B12EFE" w:rsidRPr="003727D7" w:rsidRDefault="00B12EFE" w:rsidP="00B12EFE">
      <w:pPr>
        <w:pStyle w:val="Paragrafi"/>
        <w:rPr>
          <w:rFonts w:ascii="Garamond" w:hAnsi="Garamond"/>
          <w:sz w:val="24"/>
          <w:szCs w:val="24"/>
        </w:rPr>
      </w:pPr>
      <w:r w:rsidRPr="003727D7">
        <w:rPr>
          <w:rFonts w:ascii="Garamond" w:hAnsi="Garamond"/>
          <w:sz w:val="24"/>
          <w:szCs w:val="24"/>
        </w:rPr>
        <w:t>2. Pas hedhjes së të dhënave nga pajisjet e leximit të qendrave të votimit në KQZ, njësia qendrore prodhon një raport, nëse rezulton se një e dhënë nga i njëjti dokument është regjistruar më shumë se një herë, si dhe gjeneron raporte specifike në lidhje me to. Formati përcaktohet me akt normativ të KQZ-së. Raporti nuk përmban detaje në lidhje me identitetin e zgjedhësve të veçantë. Ky raport</w:t>
      </w:r>
      <w:r w:rsidR="00D8255C" w:rsidRPr="003727D7">
        <w:rPr>
          <w:rFonts w:ascii="Garamond" w:hAnsi="Garamond"/>
          <w:sz w:val="24"/>
          <w:szCs w:val="24"/>
        </w:rPr>
        <w:t xml:space="preserve"> u</w:t>
      </w:r>
      <w:r w:rsidRPr="003727D7">
        <w:rPr>
          <w:rFonts w:ascii="Garamond" w:hAnsi="Garamond"/>
          <w:sz w:val="24"/>
          <w:szCs w:val="24"/>
        </w:rPr>
        <w:t xml:space="preserve"> jepet vetëm anëtarëve të KQZ-së nëpërmjet auditëve.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3.  Aksesi në njësinë qendrore është i lejuar vetëm për personelin teknik të autorizuar, auditët teknicienë të KQZ-së, të emëruar sipas nenit 61 të këtij Kodi, dhe anëtarët e KQZ-së, të cilët pajisen </w:t>
      </w:r>
      <w:r w:rsidRPr="003727D7">
        <w:rPr>
          <w:rFonts w:ascii="Garamond" w:hAnsi="Garamond"/>
          <w:sz w:val="24"/>
          <w:szCs w:val="24"/>
        </w:rPr>
        <w:lastRenderedPageBreak/>
        <w:t xml:space="preserve">me certifikatat hyrëse përkatëse. Auditët teknicienë të KQZ-së kanë të drejta të plota për të kontrolluar çdo veprim të kryer në sistem, hedhjen e çdo të dhëne nga kujtesa elektronike e secilës pajisje të leximit të përdorur në qendrën e votimit në sistemin qendror pranë KQZ-së, përfshirë dhe metodologjinë e gjenerimit të raporteve të parashikuara në këtë seksion. KQZ-ja, me të paktën 5 vota </w:t>
      </w:r>
      <w:r w:rsidR="007D7651" w:rsidRPr="003727D7">
        <w:rPr>
          <w:rFonts w:ascii="Garamond" w:hAnsi="Garamond"/>
          <w:sz w:val="24"/>
          <w:szCs w:val="24"/>
        </w:rPr>
        <w:t>“</w:t>
      </w:r>
      <w:r w:rsidRPr="003727D7">
        <w:rPr>
          <w:rFonts w:ascii="Garamond" w:hAnsi="Garamond"/>
          <w:sz w:val="24"/>
          <w:szCs w:val="24"/>
        </w:rPr>
        <w:t>pro</w:t>
      </w:r>
      <w:r w:rsidR="007D7651" w:rsidRPr="003727D7">
        <w:rPr>
          <w:rFonts w:ascii="Garamond" w:hAnsi="Garamond"/>
          <w:sz w:val="24"/>
          <w:szCs w:val="24"/>
        </w:rPr>
        <w:t>”</w:t>
      </w:r>
      <w:r w:rsidRPr="003727D7">
        <w:rPr>
          <w:rFonts w:ascii="Garamond" w:hAnsi="Garamond"/>
          <w:sz w:val="24"/>
          <w:szCs w:val="24"/>
        </w:rPr>
        <w:t xml:space="preserve"> të anëtarëve të saj, miraton rregulloren për administrimin e SEV-it dhe rregullat për të drejtat e hyrjes në sistem nga personat e përcaktuar në këtë pikë.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Përveç auditëve të emëruar, sipas nenit 61 të këtij Kodi, KQZ-ja mund të përzgjedhë një shoqëri për auditimin e jashtëm të sigurisë dhe funksionimit të sistemit. Auditimi dhe raportimi kryhen jo më vonë se 60 ditë përpara ditës së zgjedhjeve. Raporti i auditimit shqyrtohet në KQZ në seancë publike.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Të dhënat e përpunuara dhe të hedhura nga pajisjet në KQZ, pas përfundimit të votimit, ruhen në KQZ për një periudhë 6-mujore nga data e zgjedhjeve dhe i nënshtrohen auditimit të plotë nga ana e KQZ-së menjëherë pas shpalljes së rezultatit përfundimtar. Auditët paraqesin një raport përfundimtar në KQZ për auditimin e kryer brenda 30 ditëve nga shpallja e rezultatit përfundimtar. Nëse gjatë auditimit dalin të dhëna për ndërhyrje të paligjshme në sistem, ose për votim më shumë se një herë, KQZ-ja është e detyruar të bëjë kallëzim penal.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6. Të dhënat e përpunuara dhe të ruajtura në sistem trajtohen sipas legjislacionit për mbrojtjen e të dhënave personale. Njoftimi i zgjedhësit, sipas nenit 52 të këtij Kodi, përmban dhe informacionin mbi të dhënat që do të përpunohen nga dokumenti i tij i identifikimit dhe se ushtrimi i së drejtës së votës konsiderohet dhënie pëlqimi për përpunimin e këtyre të dhënave nga pajisja.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7. </w:t>
      </w:r>
      <w:proofErr w:type="gramStart"/>
      <w:r w:rsidRPr="003727D7">
        <w:rPr>
          <w:rFonts w:ascii="Garamond" w:hAnsi="Garamond"/>
          <w:sz w:val="24"/>
          <w:szCs w:val="24"/>
        </w:rPr>
        <w:t>Raporti  i</w:t>
      </w:r>
      <w:proofErr w:type="gramEnd"/>
      <w:r w:rsidRPr="003727D7">
        <w:rPr>
          <w:rFonts w:ascii="Garamond" w:hAnsi="Garamond"/>
          <w:sz w:val="24"/>
          <w:szCs w:val="24"/>
        </w:rPr>
        <w:t xml:space="preserve"> hartuar sipas pikës 1 të këtij seksioni nxirret menjëherë sapo votimi është mbyllur në të gjithë vendin dhe i paraqitet nga auditët teknicienë anëtarëve të KQZ-së, jo më vonë se 24 orë nga mbyllja e procesit të votimit. Një kopje e raportit u jepet përfaqësuesve të subjekteve zgjedhore në KQZ, me kërkesë të tyre, brenda 24 orëve nga kërkesa, si dhe publikohet në faqen e internetit të KQZ-së.</w:t>
      </w:r>
    </w:p>
    <w:p w:rsidR="007D7651" w:rsidRPr="003727D7" w:rsidRDefault="007D7651" w:rsidP="00B12EFE">
      <w:pPr>
        <w:pStyle w:val="NeniNr"/>
        <w:rPr>
          <w:rFonts w:ascii="Garamond" w:hAnsi="Garamond"/>
          <w:b/>
          <w:sz w:val="24"/>
          <w:szCs w:val="24"/>
        </w:rPr>
      </w:pPr>
    </w:p>
    <w:p w:rsidR="00B12EFE" w:rsidRPr="003727D7" w:rsidRDefault="00B12EFE" w:rsidP="00B12EFE">
      <w:pPr>
        <w:pStyle w:val="NeniNr"/>
        <w:rPr>
          <w:rFonts w:ascii="Garamond" w:hAnsi="Garamond"/>
          <w:b/>
          <w:sz w:val="24"/>
          <w:szCs w:val="24"/>
        </w:rPr>
      </w:pPr>
      <w:r w:rsidRPr="003727D7">
        <w:rPr>
          <w:rFonts w:ascii="Garamond" w:hAnsi="Garamond"/>
          <w:b/>
          <w:sz w:val="24"/>
          <w:szCs w:val="24"/>
        </w:rPr>
        <w:t xml:space="preserve">Seksioni 5 - Procedurat në qendrën e votimit </w:t>
      </w:r>
    </w:p>
    <w:p w:rsidR="00B12EFE" w:rsidRPr="003727D7" w:rsidRDefault="00B12EFE" w:rsidP="00B12EFE">
      <w:pPr>
        <w:pStyle w:val="Paragrafi"/>
        <w:rPr>
          <w:rFonts w:ascii="Garamond" w:hAnsi="Garamond"/>
          <w:sz w:val="24"/>
          <w:szCs w:val="24"/>
        </w:rPr>
      </w:pPr>
    </w:p>
    <w:p w:rsidR="00B12EFE" w:rsidRPr="003727D7" w:rsidRDefault="00B12EFE" w:rsidP="00B12EFE">
      <w:pPr>
        <w:pStyle w:val="Paragrafi"/>
        <w:rPr>
          <w:rFonts w:ascii="Garamond" w:hAnsi="Garamond"/>
          <w:sz w:val="24"/>
          <w:szCs w:val="24"/>
        </w:rPr>
      </w:pPr>
      <w:r w:rsidRPr="003727D7">
        <w:rPr>
          <w:rFonts w:ascii="Garamond" w:hAnsi="Garamond"/>
          <w:sz w:val="24"/>
          <w:szCs w:val="24"/>
        </w:rPr>
        <w:t>1. Në vijim të procedurave të paraqitjes së zgjedhësit në qendrën e votimit, të parashikuara në nenin 105 të këtij Kodi, dhe menjëherë pas kryerjes së veprimeve të parashikuara nga shkronja “c” e pikës 1 të nenit 105, kryetari i KQV-së identifikon zgjedhësin nëpërmjet dokumentit të identifikimit, gjen emrin në listën e zgjedhësve dhe i kalon menjëherë dokumentin e identit</w:t>
      </w:r>
      <w:r w:rsidR="007D7651" w:rsidRPr="003727D7">
        <w:rPr>
          <w:rFonts w:ascii="Garamond" w:hAnsi="Garamond"/>
          <w:sz w:val="24"/>
          <w:szCs w:val="24"/>
        </w:rPr>
        <w:t>ifikimit</w:t>
      </w:r>
      <w:r w:rsidRPr="003727D7">
        <w:rPr>
          <w:rFonts w:ascii="Garamond" w:hAnsi="Garamond"/>
          <w:sz w:val="24"/>
          <w:szCs w:val="24"/>
        </w:rPr>
        <w:t xml:space="preserve"> personit të ngarkuar për leximin dhe regjistrimin në pajisjen elektronike. Personi i caktuar me këtë detyrë vendos dokumentin e identit</w:t>
      </w:r>
      <w:r w:rsidR="007D7651" w:rsidRPr="003727D7">
        <w:rPr>
          <w:rFonts w:ascii="Garamond" w:hAnsi="Garamond"/>
          <w:sz w:val="24"/>
          <w:szCs w:val="24"/>
        </w:rPr>
        <w:t>ifikimit</w:t>
      </w:r>
      <w:r w:rsidRPr="003727D7">
        <w:rPr>
          <w:rFonts w:ascii="Garamond" w:hAnsi="Garamond"/>
          <w:sz w:val="24"/>
          <w:szCs w:val="24"/>
        </w:rPr>
        <w:t xml:space="preserve"> përkatës në pajisjen lexuese, për të lexuar të dhënat e dokumentit të identifikimit. Një zgjedhës lejohet të votojë vetëm pasi kryhet regjistrimi i dokumentit të identifikimit.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2. Në rastet kur pajisja nuk funksionon, sipas pikës 3 të seksionit 3 të kësaj shtojce të Kodit, votimi fillon dhe/ose zhvillohet pa ndërprerje, pavarësisht mosfunksionimit të saj, dhe zgjedhësi lejohet të votojë rregullisht dhe pa asnjë pengesë.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3. KQV-ja dhe personeli teknik janë përgjegjës për zbatimin e këtij detyrimi. Personeli teknik mban përgjegjësi të plotë ligjore për administrimin e pajisjes dhe për regjistrimin e çdo dokumenti identifikimi në pajisje.</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4. Në përmbushje të shkronjës “a” të pikës 1 të nenit 113 të këtij Kodi, për përcaktimin e numrit të zgjedhësve që kanë marrë pjesë në votim, kjo e dhënë nxirret bazuar në numrin e dokumenteve të lexuara nga pajisja e leximit në qendrën e votimit. Kur pajisja nuk ka funksionuar, sipas pikës 3 të seksionit </w:t>
      </w:r>
      <w:r w:rsidR="007D7651" w:rsidRPr="003727D7">
        <w:rPr>
          <w:rFonts w:ascii="Garamond" w:hAnsi="Garamond"/>
          <w:sz w:val="24"/>
          <w:szCs w:val="24"/>
        </w:rPr>
        <w:t>3</w:t>
      </w:r>
      <w:r w:rsidRPr="003727D7">
        <w:rPr>
          <w:rFonts w:ascii="Garamond" w:hAnsi="Garamond"/>
          <w:sz w:val="24"/>
          <w:szCs w:val="24"/>
        </w:rPr>
        <w:t xml:space="preserve"> të kësaj shtojce, numri i zgjedhësve nxirret bazuar në numrin e nënshkrimeve në listën e zgjedhësve. Procesverbali i mbylljes së votimit, përveç anëtarëve të KQV-së, nënshkruhet edhe nga personeli teknik i SEV-it. </w:t>
      </w:r>
    </w:p>
    <w:p w:rsidR="00B12EFE" w:rsidRPr="003727D7" w:rsidRDefault="00B12EFE" w:rsidP="00B12EFE">
      <w:pPr>
        <w:pStyle w:val="Paragrafi"/>
        <w:rPr>
          <w:rFonts w:ascii="Garamond" w:hAnsi="Garamond"/>
          <w:sz w:val="24"/>
          <w:szCs w:val="24"/>
        </w:rPr>
      </w:pPr>
      <w:r w:rsidRPr="003727D7">
        <w:rPr>
          <w:rFonts w:ascii="Garamond" w:hAnsi="Garamond"/>
          <w:sz w:val="24"/>
          <w:szCs w:val="24"/>
        </w:rPr>
        <w:t xml:space="preserve">5. Veprimet e personelit teknik para, gjatë dhe pas procesit të votimit përcaktohen në aktin </w:t>
      </w:r>
      <w:r w:rsidRPr="003727D7">
        <w:rPr>
          <w:rFonts w:ascii="Garamond" w:hAnsi="Garamond"/>
          <w:sz w:val="24"/>
          <w:szCs w:val="24"/>
        </w:rPr>
        <w:lastRenderedPageBreak/>
        <w:t xml:space="preserve">normativ të KQZ-së. </w:t>
      </w:r>
    </w:p>
    <w:sectPr w:rsidR="00B12EFE" w:rsidRPr="003727D7" w:rsidSect="00B61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6C9D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B290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98E9C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1258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D5C47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C4BE5"/>
    <w:multiLevelType w:val="hybridMultilevel"/>
    <w:tmpl w:val="930A9244"/>
    <w:lvl w:ilvl="0" w:tplc="26F4DD12">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15:restartNumberingAfterBreak="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1B391633"/>
    <w:multiLevelType w:val="multilevel"/>
    <w:tmpl w:val="9A9CF4E2"/>
    <w:lvl w:ilvl="0">
      <w:start w:val="1"/>
      <w:numFmt w:val="lowerLetter"/>
      <w:lvlText w:val="%1)"/>
      <w:lvlJc w:val="left"/>
      <w:pPr>
        <w:tabs>
          <w:tab w:val="num" w:pos="360"/>
        </w:tabs>
        <w:ind w:left="360" w:hanging="360"/>
      </w:pPr>
      <w:rPr>
        <w:rFonts w:cs="Times New Roman" w:hint="default"/>
      </w:rPr>
    </w:lvl>
    <w:lvl w:ilvl="1">
      <w:start w:val="2"/>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F8B4CA0"/>
    <w:multiLevelType w:val="hybridMultilevel"/>
    <w:tmpl w:val="274284B8"/>
    <w:lvl w:ilvl="0" w:tplc="DD302E78">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223AC"/>
    <w:multiLevelType w:val="hybridMultilevel"/>
    <w:tmpl w:val="2AB48336"/>
    <w:lvl w:ilvl="0" w:tplc="B93EF448">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9A16C88"/>
    <w:multiLevelType w:val="hybridMultilevel"/>
    <w:tmpl w:val="D6F04C8A"/>
    <w:lvl w:ilvl="0" w:tplc="74B67EA2">
      <w:start w:val="2"/>
      <w:numFmt w:val="bullet"/>
      <w:lvlText w:val="-"/>
      <w:lvlJc w:val="left"/>
      <w:pPr>
        <w:tabs>
          <w:tab w:val="num" w:pos="360"/>
        </w:tabs>
        <w:ind w:left="360" w:hanging="360"/>
      </w:pPr>
      <w:rPr>
        <w:rFonts w:ascii="Times New Roman" w:eastAsia="MS Mincho" w:hAnsi="Times New Roman"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4" w15:restartNumberingAfterBreak="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77512D08"/>
    <w:multiLevelType w:val="hybridMultilevel"/>
    <w:tmpl w:val="CED8DC9A"/>
    <w:lvl w:ilvl="0" w:tplc="2EE0A34A">
      <w:start w:val="3"/>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3"/>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5"/>
  </w:num>
  <w:num w:numId="7">
    <w:abstractNumId w:val="18"/>
  </w:num>
  <w:num w:numId="8">
    <w:abstractNumId w:val="13"/>
  </w:num>
  <w:num w:numId="9">
    <w:abstractNumId w:val="2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12"/>
  </w:num>
  <w:num w:numId="21">
    <w:abstractNumId w:val="15"/>
  </w:num>
  <w:num w:numId="22">
    <w:abstractNumId w:val="20"/>
  </w:num>
  <w:num w:numId="23">
    <w:abstractNumId w:val="19"/>
  </w:num>
  <w:num w:numId="24">
    <w:abstractNumId w:val="14"/>
  </w:num>
  <w:num w:numId="25">
    <w:abstractNumId w:val="17"/>
  </w:num>
  <w:num w:numId="26">
    <w:abstractNumId w:val="10"/>
  </w:num>
  <w:num w:numId="27">
    <w:abstractNumId w:val="21"/>
  </w:num>
  <w:num w:numId="28">
    <w:abstractNumId w:val="26"/>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FE"/>
    <w:rsid w:val="000530ED"/>
    <w:rsid w:val="0015048A"/>
    <w:rsid w:val="003727D7"/>
    <w:rsid w:val="0041042D"/>
    <w:rsid w:val="0041781E"/>
    <w:rsid w:val="00471D4C"/>
    <w:rsid w:val="004E301B"/>
    <w:rsid w:val="00774AF3"/>
    <w:rsid w:val="007A2A81"/>
    <w:rsid w:val="007D7651"/>
    <w:rsid w:val="00855BBF"/>
    <w:rsid w:val="00893C8A"/>
    <w:rsid w:val="009F49DA"/>
    <w:rsid w:val="00B12EFE"/>
    <w:rsid w:val="00B3545E"/>
    <w:rsid w:val="00B4210D"/>
    <w:rsid w:val="00B61C01"/>
    <w:rsid w:val="00D8255C"/>
    <w:rsid w:val="00E10B7B"/>
    <w:rsid w:val="00E12297"/>
    <w:rsid w:val="00E34116"/>
    <w:rsid w:val="00E52798"/>
    <w:rsid w:val="00EB64E7"/>
    <w:rsid w:val="00F24CD8"/>
    <w:rsid w:val="00FB1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2DE8"/>
  <w15:chartTrackingRefBased/>
  <w15:docId w15:val="{97EA3223-C20C-4B5F-B053-7B8BFC9F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EFE"/>
    <w:rPr>
      <w:rFonts w:ascii="Times New Roman" w:eastAsia="MS Mincho" w:hAnsi="Times New Roman"/>
      <w:sz w:val="24"/>
      <w:szCs w:val="24"/>
      <w:lang w:val="en-US" w:eastAsia="en-US"/>
    </w:rPr>
  </w:style>
  <w:style w:type="paragraph" w:styleId="Heading1">
    <w:name w:val="heading 1"/>
    <w:basedOn w:val="Normal"/>
    <w:next w:val="Normal"/>
    <w:link w:val="Heading1Char"/>
    <w:qFormat/>
    <w:rsid w:val="00B12EF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B12EFE"/>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B12EFE"/>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B12EFE"/>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B12EFE"/>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B12EF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B12EFE"/>
    <w:pPr>
      <w:outlineLvl w:val="6"/>
    </w:pPr>
    <w:rPr>
      <w:rFonts w:ascii="Cambria" w:hAnsi="Cambria" w:cs="Cambria"/>
      <w:i/>
      <w:iCs/>
    </w:rPr>
  </w:style>
  <w:style w:type="paragraph" w:styleId="Heading8">
    <w:name w:val="heading 8"/>
    <w:basedOn w:val="Normal"/>
    <w:next w:val="Normal"/>
    <w:link w:val="Heading8Char"/>
    <w:qFormat/>
    <w:rsid w:val="00B12EFE"/>
    <w:pPr>
      <w:outlineLvl w:val="7"/>
    </w:pPr>
    <w:rPr>
      <w:rFonts w:ascii="Cambria" w:hAnsi="Cambria" w:cs="Cambria"/>
      <w:sz w:val="20"/>
      <w:szCs w:val="20"/>
    </w:rPr>
  </w:style>
  <w:style w:type="paragraph" w:styleId="Heading9">
    <w:name w:val="heading 9"/>
    <w:basedOn w:val="Normal"/>
    <w:next w:val="Normal"/>
    <w:link w:val="Heading9Char"/>
    <w:uiPriority w:val="99"/>
    <w:qFormat/>
    <w:rsid w:val="00B12EF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EFE"/>
    <w:rPr>
      <w:rFonts w:ascii="Arial" w:eastAsia="MS Mincho" w:hAnsi="Arial" w:cs="Arial"/>
      <w:b/>
      <w:bCs/>
      <w:kern w:val="32"/>
      <w:sz w:val="32"/>
      <w:szCs w:val="32"/>
    </w:rPr>
  </w:style>
  <w:style w:type="character" w:customStyle="1" w:styleId="Heading2Char">
    <w:name w:val="Heading 2 Char"/>
    <w:basedOn w:val="DefaultParagraphFont"/>
    <w:rsid w:val="00B12EFE"/>
    <w:rPr>
      <w:rFonts w:ascii="Cambria" w:eastAsia="Times New Roman" w:hAnsi="Cambria" w:cs="Times New Roman"/>
      <w:b/>
      <w:bCs/>
      <w:color w:val="4F81BD"/>
      <w:sz w:val="26"/>
      <w:szCs w:val="26"/>
    </w:rPr>
  </w:style>
  <w:style w:type="character" w:customStyle="1" w:styleId="Heading3Char">
    <w:name w:val="Heading 3 Char"/>
    <w:basedOn w:val="DefaultParagraphFont"/>
    <w:uiPriority w:val="99"/>
    <w:rsid w:val="00B12EF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rsid w:val="00B12EFE"/>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B12EF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B12EF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B12EFE"/>
    <w:rPr>
      <w:rFonts w:ascii="Cambria" w:eastAsia="MS Mincho" w:hAnsi="Cambria" w:cs="Cambria"/>
      <w:i/>
      <w:iCs/>
      <w:sz w:val="24"/>
      <w:szCs w:val="24"/>
    </w:rPr>
  </w:style>
  <w:style w:type="character" w:customStyle="1" w:styleId="Heading8Char">
    <w:name w:val="Heading 8 Char"/>
    <w:basedOn w:val="DefaultParagraphFont"/>
    <w:link w:val="Heading8"/>
    <w:rsid w:val="00B12EFE"/>
    <w:rPr>
      <w:rFonts w:ascii="Cambria" w:eastAsia="MS Mincho" w:hAnsi="Cambria" w:cs="Cambria"/>
      <w:sz w:val="20"/>
      <w:szCs w:val="20"/>
    </w:rPr>
  </w:style>
  <w:style w:type="character" w:customStyle="1" w:styleId="Heading9Char">
    <w:name w:val="Heading 9 Char"/>
    <w:basedOn w:val="DefaultParagraphFont"/>
    <w:link w:val="Heading9"/>
    <w:uiPriority w:val="99"/>
    <w:rsid w:val="00B12EFE"/>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12EFE"/>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B12EFE"/>
    <w:rPr>
      <w:rFonts w:ascii="Cambria" w:eastAsia="MS Mincho" w:hAnsi="Cambria" w:cs="Cambria"/>
      <w:b/>
      <w:bCs/>
      <w:sz w:val="24"/>
      <w:szCs w:val="24"/>
    </w:rPr>
  </w:style>
  <w:style w:type="character" w:customStyle="1" w:styleId="mediumtext1">
    <w:name w:val="medium_text1"/>
    <w:basedOn w:val="DefaultParagraphFont"/>
    <w:uiPriority w:val="99"/>
    <w:rsid w:val="00B12EFE"/>
    <w:rPr>
      <w:sz w:val="17"/>
      <w:szCs w:val="17"/>
    </w:rPr>
  </w:style>
  <w:style w:type="paragraph" w:customStyle="1" w:styleId="ADDRESS">
    <w:name w:val="ADDRESS"/>
    <w:basedOn w:val="Normal"/>
    <w:uiPriority w:val="99"/>
    <w:rsid w:val="00B12EF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B12EF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uiPriority w:val="99"/>
    <w:rsid w:val="00B12EFE"/>
    <w:rPr>
      <w:rFonts w:ascii="CG Times" w:eastAsia="MS Mincho" w:hAnsi="CG Times" w:cs="CG Times"/>
      <w:sz w:val="22"/>
      <w:szCs w:val="22"/>
      <w:lang w:eastAsia="en-US"/>
    </w:rPr>
  </w:style>
  <w:style w:type="paragraph" w:customStyle="1" w:styleId="AneksiNr">
    <w:name w:val="Aneksi_Nr"/>
    <w:next w:val="Normal"/>
    <w:uiPriority w:val="99"/>
    <w:rsid w:val="00B12EFE"/>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uiPriority w:val="99"/>
    <w:rsid w:val="00B12EFE"/>
    <w:pPr>
      <w:jc w:val="center"/>
    </w:pPr>
    <w:rPr>
      <w:rFonts w:ascii="CG Times" w:eastAsia="MS Mincho" w:hAnsi="CG Times" w:cs="CG Times"/>
      <w:sz w:val="24"/>
      <w:szCs w:val="24"/>
      <w:lang w:eastAsia="en-US"/>
    </w:rPr>
  </w:style>
  <w:style w:type="paragraph" w:customStyle="1" w:styleId="Autoriteti">
    <w:name w:val="Autoriteti"/>
    <w:next w:val="Normal"/>
    <w:link w:val="AutoritetiChar"/>
    <w:uiPriority w:val="99"/>
    <w:rsid w:val="00B12EF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B12EFE"/>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uiPriority w:val="99"/>
    <w:rsid w:val="00B12EFE"/>
    <w:rPr>
      <w:rFonts w:ascii="CG Times" w:eastAsia="MS Mincho" w:hAnsi="CG Times" w:cs="CG Times"/>
      <w:b/>
      <w:bCs/>
      <w:sz w:val="22"/>
      <w:szCs w:val="22"/>
      <w:lang w:val="en-GB" w:eastAsia="en-US"/>
    </w:rPr>
  </w:style>
  <w:style w:type="paragraph" w:customStyle="1" w:styleId="BazLigjPropozues">
    <w:name w:val="Baz_Ligj_Propozues"/>
    <w:uiPriority w:val="99"/>
    <w:rsid w:val="00B12EFE"/>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uiPriority w:val="99"/>
    <w:rsid w:val="00B12EF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B12EF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B12EF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B12EF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B12EFE"/>
    <w:pPr>
      <w:jc w:val="center"/>
    </w:pPr>
    <w:rPr>
      <w:rFonts w:ascii="CG Times" w:eastAsia="MS Mincho" w:hAnsi="CG Times" w:cs="CG Times"/>
      <w:caps/>
      <w:sz w:val="22"/>
      <w:szCs w:val="22"/>
      <w:lang w:eastAsia="en-US"/>
    </w:rPr>
  </w:style>
  <w:style w:type="paragraph" w:customStyle="1" w:styleId="BoxText">
    <w:name w:val="Box Text"/>
    <w:basedOn w:val="Normal"/>
    <w:uiPriority w:val="99"/>
    <w:rsid w:val="00B12EF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B12EF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B12EFE"/>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B12EF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B12EF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B12EFE"/>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uiPriority w:val="99"/>
    <w:rsid w:val="00B12EF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B12EFE"/>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uiPriority w:val="99"/>
    <w:rsid w:val="00B12EF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B12EF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B12EFE"/>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B12EFE"/>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B12EF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B12EFE"/>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uiPriority w:val="99"/>
    <w:rsid w:val="00B12EFE"/>
    <w:pPr>
      <w:pageBreakBefore/>
    </w:pPr>
    <w:rPr>
      <w:rFonts w:ascii="CG Times" w:eastAsia="MS Mincho" w:hAnsi="CG Times" w:cs="CG Times"/>
      <w:b/>
      <w:bCs/>
      <w:sz w:val="22"/>
      <w:szCs w:val="22"/>
      <w:lang w:val="en-US" w:eastAsia="en-US"/>
    </w:rPr>
  </w:style>
  <w:style w:type="paragraph" w:customStyle="1" w:styleId="KapitulliNr">
    <w:name w:val="Kapitulli_Nr"/>
    <w:uiPriority w:val="99"/>
    <w:rsid w:val="00B12EFE"/>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uiPriority w:val="99"/>
    <w:rsid w:val="00B12EFE"/>
    <w:pPr>
      <w:keepNext/>
      <w:widowControl w:val="0"/>
      <w:jc w:val="center"/>
    </w:pPr>
    <w:rPr>
      <w:rFonts w:ascii="CG Times" w:eastAsia="MS Mincho" w:hAnsi="CG Times" w:cs="CG Times"/>
      <w:caps/>
      <w:sz w:val="22"/>
      <w:szCs w:val="22"/>
      <w:lang w:eastAsia="en-US"/>
    </w:rPr>
  </w:style>
  <w:style w:type="paragraph" w:customStyle="1" w:styleId="KreuNr">
    <w:name w:val="Kreu_Nr"/>
    <w:uiPriority w:val="99"/>
    <w:rsid w:val="00B12EFE"/>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uiPriority w:val="99"/>
    <w:rsid w:val="00B12EFE"/>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uiPriority w:val="99"/>
    <w:rsid w:val="00B12EF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uiPriority w:val="99"/>
    <w:rsid w:val="00B12EF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B12EF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B12EFE"/>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B12EF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B12EFE"/>
    <w:pPr>
      <w:numPr>
        <w:numId w:val="1"/>
      </w:numPr>
    </w:pPr>
  </w:style>
  <w:style w:type="character" w:customStyle="1" w:styleId="listmenumraCharChar">
    <w:name w:val="list me numra Char Char"/>
    <w:basedOn w:val="ListBullet2Char"/>
    <w:uiPriority w:val="99"/>
    <w:rsid w:val="00B12EF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12EFE"/>
    <w:pPr>
      <w:ind w:left="720"/>
    </w:pPr>
    <w:rPr>
      <w:sz w:val="20"/>
      <w:szCs w:val="20"/>
    </w:rPr>
  </w:style>
  <w:style w:type="paragraph" w:customStyle="1" w:styleId="Ndryshimet">
    <w:name w:val="Ndryshimet"/>
    <w:next w:val="Normal"/>
    <w:uiPriority w:val="99"/>
    <w:rsid w:val="00B12EFE"/>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uiPriority w:val="99"/>
    <w:rsid w:val="00B12EFE"/>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B12EFE"/>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uiPriority w:val="99"/>
    <w:rsid w:val="00B12EFE"/>
    <w:pPr>
      <w:keepNext/>
      <w:widowControl w:val="0"/>
      <w:jc w:val="center"/>
    </w:pPr>
    <w:rPr>
      <w:rFonts w:ascii="CG Times" w:eastAsia="MS Mincho" w:hAnsi="CG Times" w:cs="CG Times"/>
      <w:caps/>
      <w:sz w:val="22"/>
      <w:szCs w:val="22"/>
      <w:lang w:eastAsia="en-US"/>
    </w:rPr>
  </w:style>
  <w:style w:type="paragraph" w:customStyle="1" w:styleId="NenkreuTitull">
    <w:name w:val="Nenkreu_Titull"/>
    <w:uiPriority w:val="99"/>
    <w:rsid w:val="00B12EFE"/>
    <w:pPr>
      <w:jc w:val="center"/>
    </w:pPr>
    <w:rPr>
      <w:rFonts w:ascii="CG Times" w:eastAsia="MS Mincho" w:hAnsi="CG Times" w:cs="CG Times"/>
      <w:caps/>
      <w:sz w:val="22"/>
      <w:szCs w:val="22"/>
      <w:lang w:eastAsia="en-US"/>
    </w:rPr>
  </w:style>
  <w:style w:type="paragraph" w:customStyle="1" w:styleId="Nenpika">
    <w:name w:val="Nenpika"/>
    <w:next w:val="Normal"/>
    <w:autoRedefine/>
    <w:uiPriority w:val="99"/>
    <w:rsid w:val="00B12EFE"/>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B12EFE"/>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B12EFE"/>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uiPriority w:val="99"/>
    <w:rsid w:val="00B12EF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B12EFE"/>
    <w:rPr>
      <w:rFonts w:ascii="CG Times" w:eastAsia="MS Mincho" w:hAnsi="CG Times" w:cs="CG Times"/>
      <w:b/>
      <w:bCs/>
      <w:sz w:val="22"/>
      <w:szCs w:val="22"/>
      <w:lang w:val="en-GB" w:eastAsia="en-US" w:bidi="ar-SA"/>
    </w:rPr>
  </w:style>
  <w:style w:type="paragraph" w:customStyle="1" w:styleId="para">
    <w:name w:val="para"/>
    <w:basedOn w:val="Normal"/>
    <w:uiPriority w:val="99"/>
    <w:rsid w:val="00B12EF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B12EFE"/>
    <w:rPr>
      <w:rFonts w:ascii="Arial" w:eastAsia="MS Mincho" w:hAnsi="Arial" w:cs="Arial"/>
      <w:sz w:val="24"/>
      <w:szCs w:val="24"/>
      <w:lang w:val="en-US" w:eastAsia="en-US"/>
    </w:rPr>
  </w:style>
  <w:style w:type="paragraph" w:customStyle="1" w:styleId="Paragrafi">
    <w:name w:val="Paragrafi"/>
    <w:link w:val="ParagrafiChar"/>
    <w:uiPriority w:val="99"/>
    <w:rsid w:val="00B12EF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B12EFE"/>
    <w:rPr>
      <w:rFonts w:ascii="CG Times" w:eastAsia="MS Mincho" w:hAnsi="CG Times" w:cs="CG Times"/>
      <w:sz w:val="22"/>
      <w:szCs w:val="22"/>
      <w:lang w:val="en-US" w:eastAsia="en-US" w:bidi="ar-SA"/>
    </w:rPr>
  </w:style>
  <w:style w:type="paragraph" w:customStyle="1" w:styleId="ParagraphNumbering">
    <w:name w:val="Paragraph Numbering"/>
    <w:basedOn w:val="Normal"/>
    <w:uiPriority w:val="99"/>
    <w:rsid w:val="00B12EF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B12EFE"/>
    <w:pPr>
      <w:ind w:left="720"/>
    </w:pPr>
  </w:style>
  <w:style w:type="paragraph" w:customStyle="1" w:styleId="Pas">
    <w:name w:val="Pas"/>
    <w:basedOn w:val="Normal"/>
    <w:uiPriority w:val="99"/>
    <w:rsid w:val="00B12EFE"/>
    <w:pPr>
      <w:widowControl w:val="0"/>
    </w:pPr>
    <w:rPr>
      <w:rFonts w:ascii="CG Times" w:hAnsi="CG Times" w:cs="CG Times"/>
      <w:sz w:val="22"/>
      <w:szCs w:val="22"/>
      <w:lang w:val="sq-AL"/>
    </w:rPr>
  </w:style>
  <w:style w:type="paragraph" w:customStyle="1" w:styleId="Pika">
    <w:name w:val="Pika"/>
    <w:next w:val="Normal"/>
    <w:autoRedefine/>
    <w:uiPriority w:val="99"/>
    <w:rsid w:val="00B12EFE"/>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uiPriority w:val="99"/>
    <w:rsid w:val="00B12EF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B12EFE"/>
    <w:pPr>
      <w:keepNext/>
      <w:widowControl w:val="0"/>
      <w:jc w:val="center"/>
    </w:pPr>
    <w:rPr>
      <w:rFonts w:ascii="CG Times" w:eastAsia="MS Mincho" w:hAnsi="CG Times" w:cs="CG Times"/>
      <w:caps/>
      <w:sz w:val="22"/>
      <w:szCs w:val="22"/>
      <w:lang w:eastAsia="en-US"/>
    </w:rPr>
  </w:style>
  <w:style w:type="paragraph" w:customStyle="1" w:styleId="PjesaTitull">
    <w:name w:val="Pjesa_Titull"/>
    <w:uiPriority w:val="99"/>
    <w:rsid w:val="00B12EFE"/>
    <w:pPr>
      <w:keepNext/>
      <w:widowControl w:val="0"/>
      <w:jc w:val="center"/>
    </w:pPr>
    <w:rPr>
      <w:rFonts w:ascii="CG Times" w:eastAsia="MS Mincho" w:hAnsi="CG Times" w:cs="CG Times"/>
      <w:caps/>
      <w:sz w:val="22"/>
      <w:szCs w:val="22"/>
      <w:lang w:eastAsia="en-US"/>
    </w:rPr>
  </w:style>
  <w:style w:type="paragraph" w:customStyle="1" w:styleId="Section">
    <w:name w:val="Section"/>
    <w:uiPriority w:val="99"/>
    <w:rsid w:val="00B12EFE"/>
    <w:rPr>
      <w:rFonts w:ascii="Arial" w:eastAsia="MS Mincho" w:hAnsi="Arial" w:cs="Arial"/>
      <w:kern w:val="32"/>
      <w:sz w:val="48"/>
      <w:szCs w:val="48"/>
      <w:lang w:val="en-US" w:eastAsia="en-US"/>
    </w:rPr>
  </w:style>
  <w:style w:type="paragraph" w:customStyle="1" w:styleId="SectionNUM">
    <w:name w:val="Section NUM"/>
    <w:next w:val="Heading1"/>
    <w:uiPriority w:val="99"/>
    <w:rsid w:val="00B12EFE"/>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uiPriority w:val="99"/>
    <w:rsid w:val="00B12EFE"/>
    <w:pPr>
      <w:widowControl w:val="0"/>
      <w:jc w:val="both"/>
    </w:pPr>
    <w:rPr>
      <w:rFonts w:ascii="CG Times" w:eastAsia="MS Mincho" w:hAnsi="CG Times" w:cs="CG Times"/>
      <w:b/>
      <w:bCs/>
      <w:color w:val="000000"/>
      <w:sz w:val="22"/>
      <w:szCs w:val="22"/>
      <w:lang w:val="sq-AL" w:eastAsia="en-US"/>
    </w:rPr>
  </w:style>
  <w:style w:type="paragraph" w:customStyle="1" w:styleId="Style">
    <w:name w:val="Style"/>
    <w:uiPriority w:val="99"/>
    <w:rsid w:val="00B12EFE"/>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uiPriority w:val="99"/>
    <w:rsid w:val="00B12EF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B12EFE"/>
    <w:rPr>
      <w:rFonts w:ascii="Trebuchet MS" w:eastAsia="MS Mincho" w:hAnsi="Trebuchet MS" w:cs="Trebuchet MS"/>
      <w:sz w:val="18"/>
      <w:szCs w:val="18"/>
      <w:lang w:val="en-US" w:eastAsia="en-US"/>
    </w:rPr>
  </w:style>
  <w:style w:type="paragraph" w:customStyle="1" w:styleId="sub-list">
    <w:name w:val="sub-list"/>
    <w:uiPriority w:val="99"/>
    <w:rsid w:val="00B12EFE"/>
    <w:pPr>
      <w:spacing w:before="60" w:after="120"/>
    </w:pPr>
    <w:rPr>
      <w:rFonts w:ascii="Arial" w:eastAsia="MS Mincho" w:hAnsi="Arial" w:cs="Arial"/>
      <w:sz w:val="22"/>
      <w:szCs w:val="22"/>
      <w:lang w:val="en-US" w:eastAsia="en-US"/>
    </w:rPr>
  </w:style>
  <w:style w:type="paragraph" w:customStyle="1" w:styleId="tabela">
    <w:name w:val="tabela"/>
    <w:basedOn w:val="Normal"/>
    <w:uiPriority w:val="99"/>
    <w:rsid w:val="00B12EF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B12EFE"/>
    <w:rPr>
      <w:rFonts w:ascii="CG Times" w:eastAsia="MS Mincho" w:hAnsi="CG Times" w:cs="CG Times"/>
      <w:sz w:val="22"/>
      <w:szCs w:val="22"/>
      <w:lang w:eastAsia="en-US"/>
    </w:rPr>
  </w:style>
  <w:style w:type="paragraph" w:customStyle="1" w:styleId="Table">
    <w:name w:val="Table"/>
    <w:basedOn w:val="Normal"/>
    <w:next w:val="BodyText"/>
    <w:autoRedefine/>
    <w:uiPriority w:val="99"/>
    <w:rsid w:val="00B12EF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B12EFE"/>
    <w:pPr>
      <w:spacing w:after="120"/>
    </w:pPr>
  </w:style>
  <w:style w:type="character" w:customStyle="1" w:styleId="BodyTextChar">
    <w:name w:val="Body Text Char"/>
    <w:basedOn w:val="DefaultParagraphFont"/>
    <w:link w:val="BodyText"/>
    <w:rsid w:val="00B12EFE"/>
    <w:rPr>
      <w:rFonts w:ascii="Times New Roman" w:eastAsia="MS Mincho" w:hAnsi="Times New Roman" w:cs="Times New Roman"/>
      <w:sz w:val="24"/>
      <w:szCs w:val="24"/>
    </w:rPr>
  </w:style>
  <w:style w:type="paragraph" w:customStyle="1" w:styleId="TableFootnote">
    <w:name w:val="Table Footnote"/>
    <w:basedOn w:val="Normal"/>
    <w:uiPriority w:val="99"/>
    <w:rsid w:val="00B12EF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B12EFE"/>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B12EFE"/>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B12EFE"/>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uiPriority w:val="99"/>
    <w:rsid w:val="00B12EFE"/>
    <w:rPr>
      <w:rFonts w:ascii="CG Times" w:eastAsia="MS Mincho" w:hAnsi="CG Times" w:cs="CG Times"/>
      <w:b/>
      <w:bCs/>
      <w:caps/>
      <w:sz w:val="22"/>
      <w:szCs w:val="22"/>
      <w:lang w:val="en-GB" w:eastAsia="en-US"/>
    </w:rPr>
  </w:style>
  <w:style w:type="paragraph" w:customStyle="1" w:styleId="TitulliNr">
    <w:name w:val="Titulli_Nr"/>
    <w:uiPriority w:val="99"/>
    <w:rsid w:val="00B12EFE"/>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uiPriority w:val="99"/>
    <w:rsid w:val="00B12EFE"/>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uiPriority w:val="99"/>
    <w:rsid w:val="00B12EF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B12EFE"/>
    <w:rPr>
      <w:rFonts w:ascii="CG Times" w:eastAsia="MS Mincho" w:hAnsi="CG Times" w:cs="CG Times"/>
      <w:caps/>
      <w:sz w:val="22"/>
      <w:szCs w:val="22"/>
      <w:lang w:val="en-GB" w:eastAsia="en-US" w:bidi="ar-SA"/>
    </w:rPr>
  </w:style>
  <w:style w:type="paragraph" w:customStyle="1" w:styleId="xl22">
    <w:name w:val="xl22"/>
    <w:basedOn w:val="Normal"/>
    <w:uiPriority w:val="99"/>
    <w:rsid w:val="00B12EF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B12EF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B12EF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B12EF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B12EF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B12EF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B12EF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B12EF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B12EF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B12EF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B12EF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B12EF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B12EF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B12EF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B12EF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B12EF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B12EF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B12EF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B12E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B12EF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B12EF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B12EF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B12EF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B12EF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B12EF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B12EF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B12EF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12EFE"/>
    <w:pPr>
      <w:tabs>
        <w:tab w:val="center" w:pos="4320"/>
        <w:tab w:val="right" w:pos="8640"/>
      </w:tabs>
    </w:pPr>
  </w:style>
  <w:style w:type="character" w:customStyle="1" w:styleId="FooterChar">
    <w:name w:val="Footer Char"/>
    <w:basedOn w:val="DefaultParagraphFont"/>
    <w:link w:val="Footer"/>
    <w:uiPriority w:val="99"/>
    <w:rsid w:val="00B12EFE"/>
    <w:rPr>
      <w:rFonts w:ascii="Times New Roman" w:eastAsia="MS Mincho" w:hAnsi="Times New Roman" w:cs="Times New Roman"/>
      <w:sz w:val="24"/>
      <w:szCs w:val="24"/>
    </w:rPr>
  </w:style>
  <w:style w:type="character" w:styleId="PageNumber">
    <w:name w:val="page number"/>
    <w:basedOn w:val="DefaultParagraphFont"/>
    <w:rsid w:val="00B12EFE"/>
  </w:style>
  <w:style w:type="paragraph" w:customStyle="1" w:styleId="msolistparagraphcxsplast">
    <w:name w:val="msolistparagraphcxsplast"/>
    <w:basedOn w:val="Normal"/>
    <w:uiPriority w:val="99"/>
    <w:rsid w:val="00B12EFE"/>
    <w:pPr>
      <w:spacing w:before="100" w:beforeAutospacing="1" w:after="100" w:afterAutospacing="1"/>
    </w:pPr>
  </w:style>
  <w:style w:type="paragraph" w:styleId="Title">
    <w:name w:val="Title"/>
    <w:basedOn w:val="Normal"/>
    <w:next w:val="Normal"/>
    <w:link w:val="TitleChar"/>
    <w:uiPriority w:val="99"/>
    <w:qFormat/>
    <w:rsid w:val="00B12EF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B12EFE"/>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B12EFE"/>
    <w:pPr>
      <w:spacing w:after="600"/>
    </w:pPr>
    <w:rPr>
      <w:rFonts w:ascii="Cambria" w:hAnsi="Cambria" w:cs="Cambria"/>
      <w:i/>
      <w:iCs/>
      <w:spacing w:val="13"/>
    </w:rPr>
  </w:style>
  <w:style w:type="character" w:customStyle="1" w:styleId="SubtitleChar">
    <w:name w:val="Subtitle Char"/>
    <w:basedOn w:val="DefaultParagraphFont"/>
    <w:link w:val="Subtitle"/>
    <w:uiPriority w:val="99"/>
    <w:rsid w:val="00B12EFE"/>
    <w:rPr>
      <w:rFonts w:ascii="Cambria" w:eastAsia="MS Mincho" w:hAnsi="Cambria" w:cs="Cambria"/>
      <w:i/>
      <w:iCs/>
      <w:spacing w:val="13"/>
      <w:sz w:val="24"/>
      <w:szCs w:val="24"/>
    </w:rPr>
  </w:style>
  <w:style w:type="character" w:styleId="Strong">
    <w:name w:val="Strong"/>
    <w:basedOn w:val="DefaultParagraphFont"/>
    <w:uiPriority w:val="22"/>
    <w:qFormat/>
    <w:rsid w:val="00B12EFE"/>
    <w:rPr>
      <w:b/>
      <w:bCs/>
    </w:rPr>
  </w:style>
  <w:style w:type="character" w:styleId="Emphasis">
    <w:name w:val="Emphasis"/>
    <w:basedOn w:val="DefaultParagraphFont"/>
    <w:uiPriority w:val="20"/>
    <w:qFormat/>
    <w:rsid w:val="00B12EFE"/>
    <w:rPr>
      <w:b/>
      <w:bCs/>
      <w:i/>
      <w:iCs/>
      <w:spacing w:val="10"/>
      <w:shd w:val="clear" w:color="auto" w:fill="auto"/>
    </w:rPr>
  </w:style>
  <w:style w:type="paragraph" w:customStyle="1" w:styleId="NoSpacing1">
    <w:name w:val="No Spacing1"/>
    <w:basedOn w:val="Normal"/>
    <w:uiPriority w:val="99"/>
    <w:rsid w:val="00B12EFE"/>
  </w:style>
  <w:style w:type="paragraph" w:customStyle="1" w:styleId="MediumGrid2-Accent21">
    <w:name w:val="Medium Grid 2 - Accent 21"/>
    <w:basedOn w:val="Normal"/>
    <w:next w:val="Normal"/>
    <w:link w:val="MediumGrid2-Accent2Char"/>
    <w:uiPriority w:val="99"/>
    <w:rsid w:val="00B12EF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B12EF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12EF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B12EFE"/>
    <w:rPr>
      <w:rFonts w:ascii="Times New Roman" w:eastAsia="MS Mincho" w:hAnsi="Times New Roman" w:cs="Times New Roman"/>
      <w:b/>
      <w:bCs/>
      <w:i/>
      <w:iCs/>
      <w:sz w:val="24"/>
      <w:szCs w:val="24"/>
    </w:rPr>
  </w:style>
  <w:style w:type="character" w:customStyle="1" w:styleId="SubtleEmphasis1">
    <w:name w:val="Subtle Emphasis1"/>
    <w:uiPriority w:val="99"/>
    <w:rsid w:val="00B12EFE"/>
    <w:rPr>
      <w:i/>
      <w:iCs/>
    </w:rPr>
  </w:style>
  <w:style w:type="character" w:customStyle="1" w:styleId="IntenseEmphasis1">
    <w:name w:val="Intense Emphasis1"/>
    <w:uiPriority w:val="99"/>
    <w:rsid w:val="00B12EFE"/>
    <w:rPr>
      <w:b/>
      <w:bCs/>
    </w:rPr>
  </w:style>
  <w:style w:type="character" w:customStyle="1" w:styleId="SubtleReference1">
    <w:name w:val="Subtle Reference1"/>
    <w:uiPriority w:val="99"/>
    <w:rsid w:val="00B12EFE"/>
    <w:rPr>
      <w:smallCaps/>
    </w:rPr>
  </w:style>
  <w:style w:type="character" w:customStyle="1" w:styleId="IntenseReference1">
    <w:name w:val="Intense Reference1"/>
    <w:uiPriority w:val="99"/>
    <w:rsid w:val="00B12EFE"/>
    <w:rPr>
      <w:smallCaps/>
      <w:spacing w:val="5"/>
      <w:u w:val="single"/>
    </w:rPr>
  </w:style>
  <w:style w:type="character" w:customStyle="1" w:styleId="BookTitle1">
    <w:name w:val="Book Title1"/>
    <w:uiPriority w:val="99"/>
    <w:rsid w:val="00B12EFE"/>
    <w:rPr>
      <w:i/>
      <w:iCs/>
      <w:smallCaps/>
      <w:spacing w:val="5"/>
    </w:rPr>
  </w:style>
  <w:style w:type="paragraph" w:styleId="Header">
    <w:name w:val="header"/>
    <w:basedOn w:val="Normal"/>
    <w:link w:val="HeaderChar"/>
    <w:rsid w:val="00B12EFE"/>
    <w:pPr>
      <w:tabs>
        <w:tab w:val="center" w:pos="4680"/>
        <w:tab w:val="right" w:pos="9360"/>
      </w:tabs>
    </w:pPr>
  </w:style>
  <w:style w:type="character" w:customStyle="1" w:styleId="HeaderChar">
    <w:name w:val="Header Char"/>
    <w:basedOn w:val="DefaultParagraphFont"/>
    <w:link w:val="Header"/>
    <w:rsid w:val="00B12EFE"/>
    <w:rPr>
      <w:rFonts w:ascii="Times New Roman" w:eastAsia="MS Mincho" w:hAnsi="Times New Roman" w:cs="Times New Roman"/>
      <w:sz w:val="24"/>
      <w:szCs w:val="24"/>
    </w:rPr>
  </w:style>
  <w:style w:type="paragraph" w:styleId="NormalWeb">
    <w:name w:val="Normal (Web)"/>
    <w:basedOn w:val="Normal"/>
    <w:uiPriority w:val="99"/>
    <w:rsid w:val="00B12EFE"/>
    <w:pPr>
      <w:spacing w:before="100" w:beforeAutospacing="1" w:after="100" w:afterAutospacing="1"/>
    </w:pPr>
  </w:style>
  <w:style w:type="paragraph" w:customStyle="1" w:styleId="xl65">
    <w:name w:val="xl65"/>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B12EFE"/>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B12EFE"/>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B12EFE"/>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B12EFE"/>
    <w:pPr>
      <w:shd w:val="clear" w:color="000000" w:fill="FFFFFF"/>
      <w:spacing w:before="100" w:beforeAutospacing="1" w:after="100" w:afterAutospacing="1"/>
      <w:textAlignment w:val="center"/>
    </w:pPr>
  </w:style>
  <w:style w:type="paragraph" w:customStyle="1" w:styleId="xl71">
    <w:name w:val="xl71"/>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B12EF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B12EF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B12EF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B12EF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B12EF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B12EF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B12EF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B12EF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B12E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B12EFE"/>
    <w:rPr>
      <w:sz w:val="20"/>
      <w:szCs w:val="20"/>
    </w:rPr>
  </w:style>
  <w:style w:type="paragraph" w:customStyle="1" w:styleId="style-standard-ouvrage">
    <w:name w:val="style-standard-ouvrage"/>
    <w:basedOn w:val="Normal"/>
    <w:uiPriority w:val="99"/>
    <w:rsid w:val="00B12EF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B12EFE"/>
    <w:pPr>
      <w:spacing w:before="100" w:beforeAutospacing="1" w:after="100" w:afterAutospacing="1"/>
    </w:pPr>
    <w:rPr>
      <w:lang w:val="it-IT" w:eastAsia="it-IT"/>
    </w:rPr>
  </w:style>
  <w:style w:type="character" w:customStyle="1" w:styleId="hps">
    <w:name w:val="hps"/>
    <w:basedOn w:val="DefaultParagraphFont"/>
    <w:uiPriority w:val="99"/>
    <w:rsid w:val="00B12EFE"/>
  </w:style>
  <w:style w:type="character" w:customStyle="1" w:styleId="longtext">
    <w:name w:val="long_text"/>
    <w:basedOn w:val="DefaultParagraphFont"/>
    <w:uiPriority w:val="99"/>
    <w:rsid w:val="00B12EFE"/>
  </w:style>
  <w:style w:type="paragraph" w:styleId="FootnoteText">
    <w:name w:val="footnote text"/>
    <w:basedOn w:val="Normal"/>
    <w:link w:val="FootnoteTextChar"/>
    <w:semiHidden/>
    <w:rsid w:val="00B12EFE"/>
    <w:rPr>
      <w:sz w:val="20"/>
      <w:szCs w:val="20"/>
      <w:lang w:val="sq-AL"/>
    </w:rPr>
  </w:style>
  <w:style w:type="character" w:customStyle="1" w:styleId="FootnoteTextChar">
    <w:name w:val="Footnote Text Char"/>
    <w:basedOn w:val="DefaultParagraphFont"/>
    <w:link w:val="FootnoteText"/>
    <w:semiHidden/>
    <w:rsid w:val="00B12EFE"/>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12EFE"/>
    <w:rPr>
      <w:vertAlign w:val="superscript"/>
    </w:rPr>
  </w:style>
  <w:style w:type="character" w:customStyle="1" w:styleId="apple-style-span">
    <w:name w:val="apple-style-span"/>
    <w:basedOn w:val="DefaultParagraphFont"/>
    <w:uiPriority w:val="99"/>
    <w:rsid w:val="00B12EFE"/>
  </w:style>
  <w:style w:type="character" w:customStyle="1" w:styleId="apple-converted-space">
    <w:name w:val="apple-converted-space"/>
    <w:basedOn w:val="DefaultParagraphFont"/>
    <w:rsid w:val="00B12EFE"/>
  </w:style>
  <w:style w:type="paragraph" w:styleId="BalloonText">
    <w:name w:val="Balloon Text"/>
    <w:basedOn w:val="Normal"/>
    <w:link w:val="BalloonTextChar"/>
    <w:semiHidden/>
    <w:rsid w:val="00B12EFE"/>
    <w:rPr>
      <w:rFonts w:ascii="Lucida Grande" w:hAnsi="Lucida Grande" w:cs="Lucida Grande"/>
      <w:sz w:val="18"/>
      <w:szCs w:val="18"/>
    </w:rPr>
  </w:style>
  <w:style w:type="character" w:customStyle="1" w:styleId="BalloonTextChar">
    <w:name w:val="Balloon Text Char"/>
    <w:basedOn w:val="DefaultParagraphFont"/>
    <w:link w:val="BalloonText"/>
    <w:semiHidden/>
    <w:rsid w:val="00B12EFE"/>
    <w:rPr>
      <w:rFonts w:ascii="Lucida Grande" w:eastAsia="MS Mincho" w:hAnsi="Lucida Grande" w:cs="Lucida Grande"/>
      <w:sz w:val="18"/>
      <w:szCs w:val="18"/>
    </w:rPr>
  </w:style>
  <w:style w:type="paragraph" w:customStyle="1" w:styleId="Char">
    <w:name w:val="Char"/>
    <w:basedOn w:val="Normal"/>
    <w:uiPriority w:val="99"/>
    <w:rsid w:val="00B12EF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B12EF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12EFE"/>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12EF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12EFE"/>
    <w:pPr>
      <w:spacing w:after="160" w:line="240" w:lineRule="exact"/>
    </w:pPr>
    <w:rPr>
      <w:rFonts w:ascii="Tahoma" w:hAnsi="Tahoma" w:cs="Tahoma"/>
      <w:sz w:val="20"/>
      <w:szCs w:val="20"/>
    </w:rPr>
  </w:style>
  <w:style w:type="paragraph" w:styleId="ListParagraph">
    <w:name w:val="List Paragraph"/>
    <w:basedOn w:val="Normal"/>
    <w:qFormat/>
    <w:rsid w:val="00B12EFE"/>
    <w:pPr>
      <w:spacing w:after="200" w:line="276" w:lineRule="auto"/>
      <w:ind w:left="720"/>
      <w:contextualSpacing/>
    </w:pPr>
    <w:rPr>
      <w:rFonts w:ascii="Calibri" w:eastAsia="Times New Roman" w:hAnsi="Calibri"/>
      <w:sz w:val="22"/>
      <w:szCs w:val="22"/>
    </w:rPr>
  </w:style>
  <w:style w:type="paragraph" w:styleId="NoSpacing">
    <w:name w:val="No Spacing"/>
    <w:qFormat/>
    <w:rsid w:val="00B12EFE"/>
    <w:rPr>
      <w:rFonts w:ascii="Times New Roman" w:eastAsia="Times New Roman" w:hAnsi="Times New Roman"/>
      <w:sz w:val="24"/>
      <w:szCs w:val="22"/>
      <w:lang w:val="en-US" w:eastAsia="en-US"/>
    </w:rPr>
  </w:style>
  <w:style w:type="character" w:customStyle="1" w:styleId="TitulliChar">
    <w:name w:val="Titulli Char"/>
    <w:basedOn w:val="DefaultParagraphFont"/>
    <w:link w:val="Titulli"/>
    <w:uiPriority w:val="99"/>
    <w:rsid w:val="00B12EFE"/>
    <w:rPr>
      <w:rFonts w:ascii="CG Times" w:eastAsia="MS Mincho" w:hAnsi="CG Times" w:cs="CG Times"/>
      <w:b/>
      <w:bCs/>
      <w:caps/>
      <w:sz w:val="22"/>
      <w:szCs w:val="22"/>
      <w:lang w:val="en-GB" w:eastAsia="en-US" w:bidi="ar-SA"/>
    </w:rPr>
  </w:style>
  <w:style w:type="character" w:customStyle="1" w:styleId="f11">
    <w:name w:val="f11"/>
    <w:basedOn w:val="DefaultParagraphFont"/>
    <w:rsid w:val="00B12EFE"/>
    <w:rPr>
      <w:rFonts w:ascii="Bookman Old Style" w:hAnsi="Bookman Old Style" w:hint="default"/>
      <w:color w:val="000000"/>
      <w:sz w:val="22"/>
      <w:szCs w:val="22"/>
    </w:rPr>
  </w:style>
  <w:style w:type="paragraph" w:customStyle="1" w:styleId="ModelNrmlDouble">
    <w:name w:val="ModelNrmlDouble"/>
    <w:basedOn w:val="Normal"/>
    <w:rsid w:val="00B12EF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B12EFE"/>
    <w:pPr>
      <w:ind w:firstLine="0"/>
    </w:pPr>
    <w:rPr>
      <w:u w:val="single"/>
    </w:rPr>
  </w:style>
  <w:style w:type="paragraph" w:customStyle="1" w:styleId="ModelNrmlSingle">
    <w:name w:val="ModelNrmlSingle"/>
    <w:basedOn w:val="Normal"/>
    <w:rsid w:val="00B12EFE"/>
    <w:pPr>
      <w:spacing w:after="240"/>
      <w:ind w:firstLine="720"/>
      <w:jc w:val="both"/>
    </w:pPr>
    <w:rPr>
      <w:rFonts w:eastAsia="Times New Roman"/>
      <w:sz w:val="22"/>
      <w:szCs w:val="20"/>
    </w:rPr>
  </w:style>
  <w:style w:type="character" w:styleId="Hyperlink">
    <w:name w:val="Hyperlink"/>
    <w:basedOn w:val="DefaultParagraphFont"/>
    <w:unhideWhenUsed/>
    <w:rsid w:val="00B12EFE"/>
    <w:rPr>
      <w:color w:val="0000FF"/>
      <w:u w:val="single"/>
    </w:rPr>
  </w:style>
  <w:style w:type="character" w:customStyle="1" w:styleId="NeniNrChar">
    <w:name w:val="Neni_Nr Char"/>
    <w:basedOn w:val="DefaultParagraphFont"/>
    <w:link w:val="NeniNr"/>
    <w:uiPriority w:val="99"/>
    <w:rsid w:val="00B12EF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B12EF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B12EFE"/>
    <w:pPr>
      <w:spacing w:after="324"/>
    </w:pPr>
    <w:rPr>
      <w:rFonts w:eastAsia="Times New Roman"/>
    </w:rPr>
  </w:style>
  <w:style w:type="character" w:customStyle="1" w:styleId="hpsatn">
    <w:name w:val="hps atn"/>
    <w:basedOn w:val="DefaultParagraphFont"/>
    <w:rsid w:val="00B12EFE"/>
  </w:style>
  <w:style w:type="character" w:customStyle="1" w:styleId="atn">
    <w:name w:val="atn"/>
    <w:basedOn w:val="DefaultParagraphFont"/>
    <w:rsid w:val="00B12EFE"/>
  </w:style>
  <w:style w:type="character" w:customStyle="1" w:styleId="gt-icon-text1">
    <w:name w:val="gt-icon-text1"/>
    <w:basedOn w:val="DefaultParagraphFont"/>
    <w:rsid w:val="00B12EFE"/>
  </w:style>
  <w:style w:type="paragraph" w:customStyle="1" w:styleId="CM4">
    <w:name w:val="CM4"/>
    <w:basedOn w:val="Normal"/>
    <w:next w:val="Normal"/>
    <w:rsid w:val="00B12EF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B12EF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B12EFE"/>
    <w:rPr>
      <w:rFonts w:eastAsia="Times New Roman"/>
      <w:b/>
      <w:bCs/>
      <w:sz w:val="20"/>
      <w:szCs w:val="20"/>
      <w:lang w:val="en-GB"/>
    </w:rPr>
  </w:style>
  <w:style w:type="paragraph" w:styleId="BodyText2">
    <w:name w:val="Body Text 2"/>
    <w:basedOn w:val="Normal"/>
    <w:link w:val="BodyText2Char"/>
    <w:rsid w:val="00B12EF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12EF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B12EFE"/>
    <w:pPr>
      <w:spacing w:after="160" w:line="240" w:lineRule="exact"/>
    </w:pPr>
    <w:rPr>
      <w:rFonts w:ascii="Tahoma" w:hAnsi="Tahoma"/>
      <w:sz w:val="20"/>
      <w:szCs w:val="20"/>
      <w:lang w:val="sq-AL"/>
    </w:rPr>
  </w:style>
  <w:style w:type="paragraph" w:customStyle="1" w:styleId="Normal0">
    <w:name w:val="[Normal]"/>
    <w:rsid w:val="00B12EFE"/>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B12EFE"/>
    <w:pPr>
      <w:spacing w:before="100" w:beforeAutospacing="1" w:after="100" w:afterAutospacing="1"/>
      <w:jc w:val="center"/>
    </w:pPr>
    <w:rPr>
      <w:lang w:val="sq-AL"/>
    </w:rPr>
  </w:style>
  <w:style w:type="paragraph" w:customStyle="1" w:styleId="a1">
    <w:name w:val="a1"/>
    <w:basedOn w:val="Normal"/>
    <w:rsid w:val="00B12EFE"/>
    <w:pPr>
      <w:spacing w:before="100" w:beforeAutospacing="1" w:after="100" w:afterAutospacing="1"/>
    </w:pPr>
    <w:rPr>
      <w:lang w:val="sq-AL"/>
    </w:rPr>
  </w:style>
  <w:style w:type="paragraph" w:customStyle="1" w:styleId="a2">
    <w:name w:val="a2"/>
    <w:basedOn w:val="Normal"/>
    <w:rsid w:val="00B12EFE"/>
    <w:pPr>
      <w:spacing w:before="100" w:beforeAutospacing="1" w:after="100" w:afterAutospacing="1"/>
      <w:jc w:val="both"/>
    </w:pPr>
    <w:rPr>
      <w:lang w:val="sq-AL"/>
    </w:rPr>
  </w:style>
  <w:style w:type="character" w:customStyle="1" w:styleId="actstitle">
    <w:name w:val="actstitle"/>
    <w:basedOn w:val="DefaultParagraphFont"/>
    <w:rsid w:val="00B12EFE"/>
  </w:style>
  <w:style w:type="paragraph" w:customStyle="1" w:styleId="akti0">
    <w:name w:val="akti"/>
    <w:basedOn w:val="Normal"/>
    <w:rsid w:val="00B12EFE"/>
    <w:pPr>
      <w:spacing w:before="100" w:beforeAutospacing="1" w:after="100" w:afterAutospacing="1"/>
    </w:pPr>
    <w:rPr>
      <w:rFonts w:eastAsia="SimSun"/>
      <w:lang w:val="sq-AL" w:eastAsia="zh-CN"/>
    </w:rPr>
  </w:style>
  <w:style w:type="paragraph" w:customStyle="1" w:styleId="Anlagentext">
    <w:name w:val="Anlagentext"/>
    <w:basedOn w:val="Normal"/>
    <w:rsid w:val="00B12EF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B12EFE"/>
    <w:pPr>
      <w:spacing w:after="240" w:line="360" w:lineRule="atLeast"/>
      <w:jc w:val="both"/>
    </w:pPr>
    <w:rPr>
      <w:rFonts w:ascii="Arial" w:hAnsi="Arial"/>
      <w:szCs w:val="20"/>
      <w:lang w:val="sq-AL" w:eastAsia="de-DE"/>
    </w:rPr>
  </w:style>
  <w:style w:type="paragraph" w:customStyle="1" w:styleId="Artikel">
    <w:name w:val="Artikel"/>
    <w:basedOn w:val="Normal"/>
    <w:rsid w:val="00B12EF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B12EFE"/>
  </w:style>
  <w:style w:type="paragraph" w:customStyle="1" w:styleId="betreff">
    <w:name w:val="betreff"/>
    <w:basedOn w:val="Normal"/>
    <w:next w:val="anrede"/>
    <w:rsid w:val="00B12EF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B12EFE"/>
    <w:pPr>
      <w:autoSpaceDE w:val="0"/>
      <w:autoSpaceDN w:val="0"/>
      <w:adjustRightInd w:val="0"/>
      <w:jc w:val="both"/>
    </w:pPr>
    <w:rPr>
      <w:rFonts w:eastAsia="Times New Roman"/>
      <w:color w:val="333333"/>
      <w:sz w:val="23"/>
      <w:szCs w:val="23"/>
    </w:rPr>
  </w:style>
  <w:style w:type="paragraph" w:customStyle="1" w:styleId="bodytext0">
    <w:name w:val="bodytext"/>
    <w:basedOn w:val="Normal"/>
    <w:rsid w:val="00B12EFE"/>
    <w:pPr>
      <w:spacing w:before="100" w:beforeAutospacing="1" w:after="100" w:afterAutospacing="1"/>
    </w:pPr>
    <w:rPr>
      <w:lang w:val="sq-AL"/>
    </w:rPr>
  </w:style>
  <w:style w:type="paragraph" w:customStyle="1" w:styleId="bodytext212pt">
    <w:name w:val="bodytext212pt"/>
    <w:basedOn w:val="Normal"/>
    <w:rsid w:val="00B12EFE"/>
    <w:pPr>
      <w:spacing w:before="100" w:beforeAutospacing="1" w:after="100" w:afterAutospacing="1"/>
    </w:pPr>
    <w:rPr>
      <w:rFonts w:ascii="Arial Unicode MS" w:eastAsia="Arial Unicode MS" w:hAnsi="Arial Unicode MS" w:cs="Arial Unicode MS"/>
    </w:rPr>
  </w:style>
  <w:style w:type="character" w:styleId="BookTitle">
    <w:name w:val="Book Title"/>
    <w:qFormat/>
    <w:rsid w:val="00B12EFE"/>
    <w:rPr>
      <w:i/>
      <w:iCs/>
      <w:smallCaps/>
      <w:spacing w:val="5"/>
    </w:rPr>
  </w:style>
  <w:style w:type="paragraph" w:customStyle="1" w:styleId="briefkopf">
    <w:name w:val="briefkopf"/>
    <w:basedOn w:val="Normal"/>
    <w:rsid w:val="00B12EF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B12EFE"/>
    <w:rPr>
      <w:rFonts w:ascii="Trebuchet MS" w:eastAsia="MS Mincho" w:hAnsi="Trebuchet MS"/>
      <w:sz w:val="22"/>
      <w:lang w:val="en-GB" w:eastAsia="en-US" w:bidi="ar-SA"/>
    </w:rPr>
  </w:style>
  <w:style w:type="character" w:customStyle="1" w:styleId="CharCharChar">
    <w:name w:val="Char Char Char"/>
    <w:basedOn w:val="DefaultParagraphFont"/>
    <w:rsid w:val="00B12EFE"/>
    <w:rPr>
      <w:b/>
      <w:bCs/>
      <w:sz w:val="24"/>
      <w:szCs w:val="24"/>
      <w:lang w:val="en-US" w:eastAsia="en-US" w:bidi="ar-SA"/>
    </w:rPr>
  </w:style>
  <w:style w:type="paragraph" w:customStyle="1" w:styleId="CharCharCharChar">
    <w:name w:val="Char Char Char Char"/>
    <w:basedOn w:val="Normal"/>
    <w:rsid w:val="00B12EF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B12EFE"/>
    <w:pPr>
      <w:spacing w:after="160" w:line="240" w:lineRule="exact"/>
    </w:pPr>
    <w:rPr>
      <w:rFonts w:ascii="Tahoma" w:hAnsi="Tahoma" w:cs="Tahoma"/>
      <w:sz w:val="20"/>
      <w:szCs w:val="20"/>
      <w:lang w:val="sq-AL"/>
    </w:rPr>
  </w:style>
  <w:style w:type="character" w:customStyle="1" w:styleId="CharChar1">
    <w:name w:val="Char Char1"/>
    <w:basedOn w:val="DefaultParagraphFont"/>
    <w:rsid w:val="00B12EFE"/>
    <w:rPr>
      <w:rFonts w:ascii="Trebuchet MS" w:eastAsia="MS Mincho" w:hAnsi="Trebuchet MS"/>
      <w:lang w:val="en-GB" w:eastAsia="en-US" w:bidi="ar-SA"/>
    </w:rPr>
  </w:style>
  <w:style w:type="paragraph" w:customStyle="1" w:styleId="Char1">
    <w:name w:val="Char1"/>
    <w:basedOn w:val="Normal"/>
    <w:rsid w:val="00B12EFE"/>
    <w:pPr>
      <w:spacing w:after="160" w:line="240" w:lineRule="exact"/>
    </w:pPr>
    <w:rPr>
      <w:rFonts w:ascii="Tahoma" w:hAnsi="Tahoma"/>
      <w:sz w:val="20"/>
      <w:szCs w:val="20"/>
      <w:lang w:val="sq-AL"/>
    </w:rPr>
  </w:style>
  <w:style w:type="paragraph" w:customStyle="1" w:styleId="Char2">
    <w:name w:val="Char2"/>
    <w:basedOn w:val="Normal"/>
    <w:rsid w:val="00B12EF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B12EFE"/>
    <w:pPr>
      <w:ind w:left="720"/>
    </w:pPr>
    <w:rPr>
      <w:lang w:val="sq-AL"/>
    </w:rPr>
  </w:style>
  <w:style w:type="paragraph" w:customStyle="1" w:styleId="ColorfulList-Accent12">
    <w:name w:val="Colorful List - Accent 12"/>
    <w:basedOn w:val="Normal"/>
    <w:qFormat/>
    <w:rsid w:val="00B12EF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B12EFE"/>
    <w:rPr>
      <w:sz w:val="20"/>
      <w:szCs w:val="20"/>
    </w:rPr>
  </w:style>
  <w:style w:type="paragraph" w:customStyle="1" w:styleId="ecxmsonormal">
    <w:name w:val="ecxmsonormal"/>
    <w:basedOn w:val="Normal"/>
    <w:rsid w:val="00B12EFE"/>
    <w:pPr>
      <w:spacing w:after="324"/>
    </w:pPr>
    <w:rPr>
      <w:lang w:val="en-GB" w:eastAsia="en-GB"/>
    </w:rPr>
  </w:style>
  <w:style w:type="paragraph" w:customStyle="1" w:styleId="ein1">
    <w:name w:val="ein1"/>
    <w:basedOn w:val="Normal"/>
    <w:rsid w:val="00B12EFE"/>
    <w:pPr>
      <w:ind w:left="1134" w:hanging="1134"/>
      <w:jc w:val="both"/>
    </w:pPr>
    <w:rPr>
      <w:rFonts w:ascii="Arial" w:hAnsi="Arial"/>
      <w:sz w:val="22"/>
      <w:szCs w:val="20"/>
      <w:lang w:val="sq-AL" w:eastAsia="de-DE"/>
    </w:rPr>
  </w:style>
  <w:style w:type="paragraph" w:customStyle="1" w:styleId="Einrck1">
    <w:name w:val="Einrück1"/>
    <w:basedOn w:val="Normal"/>
    <w:rsid w:val="00B12EF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B12EF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B12EF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B12EFE"/>
    <w:pPr>
      <w:spacing w:line="360" w:lineRule="atLeast"/>
      <w:ind w:left="1701" w:hanging="851"/>
    </w:pPr>
    <w:rPr>
      <w:rFonts w:ascii="Arial" w:hAnsi="Arial"/>
      <w:szCs w:val="20"/>
      <w:lang w:val="sq-AL" w:eastAsia="de-DE"/>
    </w:rPr>
  </w:style>
  <w:style w:type="paragraph" w:customStyle="1" w:styleId="Einrckung3">
    <w:name w:val="Einrückung 3"/>
    <w:basedOn w:val="Normal"/>
    <w:rsid w:val="00B12EFE"/>
    <w:pPr>
      <w:spacing w:line="360" w:lineRule="atLeast"/>
      <w:ind w:left="2552" w:hanging="851"/>
    </w:pPr>
    <w:rPr>
      <w:rFonts w:ascii="Arial" w:hAnsi="Arial"/>
      <w:szCs w:val="20"/>
      <w:lang w:val="sq-AL" w:eastAsia="de-DE"/>
    </w:rPr>
  </w:style>
  <w:style w:type="character" w:customStyle="1" w:styleId="f01">
    <w:name w:val="f01"/>
    <w:basedOn w:val="DefaultParagraphFont"/>
    <w:rsid w:val="00B12EFE"/>
    <w:rPr>
      <w:rFonts w:ascii="FangSong" w:eastAsia="FangSong" w:hAnsi="FangSong" w:hint="eastAsia"/>
      <w:color w:val="000000"/>
      <w:sz w:val="20"/>
      <w:szCs w:val="20"/>
    </w:rPr>
  </w:style>
  <w:style w:type="character" w:customStyle="1" w:styleId="f41">
    <w:name w:val="f41"/>
    <w:basedOn w:val="DefaultParagraphFont"/>
    <w:rsid w:val="00B12EFE"/>
    <w:rPr>
      <w:rFonts w:ascii="MS Mincho" w:eastAsia="MS Mincho" w:hAnsi="MS Mincho" w:hint="eastAsia"/>
      <w:color w:val="000000"/>
      <w:sz w:val="20"/>
      <w:szCs w:val="20"/>
    </w:rPr>
  </w:style>
  <w:style w:type="paragraph" w:customStyle="1" w:styleId="FootnoteText1">
    <w:name w:val="Footnote Text1"/>
    <w:rsid w:val="00B12EFE"/>
    <w:rPr>
      <w:rFonts w:ascii="Helvetica" w:eastAsia="ヒラギノ角ゴ Pro W3" w:hAnsi="Helvetica"/>
      <w:color w:val="000000"/>
      <w:lang w:eastAsia="en-US"/>
    </w:rPr>
  </w:style>
  <w:style w:type="character" w:styleId="IntenseEmphasis">
    <w:name w:val="Intense Emphasis"/>
    <w:qFormat/>
    <w:rsid w:val="00B12EFE"/>
    <w:rPr>
      <w:b/>
      <w:bCs/>
    </w:rPr>
  </w:style>
  <w:style w:type="paragraph" w:styleId="IntenseQuote">
    <w:name w:val="Intense Quote"/>
    <w:basedOn w:val="Normal"/>
    <w:next w:val="Normal"/>
    <w:link w:val="IntenseQuoteChar"/>
    <w:qFormat/>
    <w:rsid w:val="00B12EF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rsid w:val="00B12EFE"/>
    <w:rPr>
      <w:rFonts w:ascii="Arial" w:eastAsia="MS Mincho" w:hAnsi="Arial" w:cs="Arial"/>
      <w:b/>
      <w:bCs/>
      <w:i/>
      <w:iCs/>
      <w:sz w:val="24"/>
      <w:szCs w:val="24"/>
      <w:lang w:val="de-DE" w:eastAsia="de-DE"/>
    </w:rPr>
  </w:style>
  <w:style w:type="character" w:styleId="IntenseReference">
    <w:name w:val="Intense Reference"/>
    <w:qFormat/>
    <w:rsid w:val="00B12EFE"/>
    <w:rPr>
      <w:smallCaps/>
      <w:spacing w:val="5"/>
      <w:u w:val="single"/>
    </w:rPr>
  </w:style>
  <w:style w:type="paragraph" w:customStyle="1" w:styleId="JuPara">
    <w:name w:val="Ju_Para"/>
    <w:basedOn w:val="Normal"/>
    <w:rsid w:val="00B12EFE"/>
    <w:pPr>
      <w:suppressAutoHyphens/>
      <w:ind w:firstLine="284"/>
      <w:jc w:val="both"/>
    </w:pPr>
    <w:rPr>
      <w:lang w:val="en-GB" w:eastAsia="fr-FR"/>
    </w:rPr>
  </w:style>
  <w:style w:type="paragraph" w:customStyle="1" w:styleId="ju-005fpara-0020char-0020char">
    <w:name w:val="ju-005fpara-0020char-0020char"/>
    <w:basedOn w:val="Normal"/>
    <w:rsid w:val="00B12EF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B12EFE"/>
  </w:style>
  <w:style w:type="character" w:customStyle="1" w:styleId="ju--005fpara----char--char">
    <w:name w:val="ju--005fpara----char--char"/>
    <w:basedOn w:val="DefaultParagraphFont"/>
    <w:rsid w:val="00B12EFE"/>
  </w:style>
  <w:style w:type="character" w:customStyle="1" w:styleId="longtext1">
    <w:name w:val="long_text1"/>
    <w:basedOn w:val="DefaultParagraphFont"/>
    <w:rsid w:val="00B12EFE"/>
    <w:rPr>
      <w:sz w:val="20"/>
      <w:szCs w:val="20"/>
    </w:rPr>
  </w:style>
  <w:style w:type="character" w:customStyle="1" w:styleId="mediumtext">
    <w:name w:val="medium_text"/>
    <w:basedOn w:val="DefaultParagraphFont"/>
    <w:rsid w:val="00B12EFE"/>
  </w:style>
  <w:style w:type="paragraph" w:customStyle="1" w:styleId="neninr0">
    <w:name w:val="neninr"/>
    <w:basedOn w:val="Normal"/>
    <w:rsid w:val="00B12EFE"/>
    <w:pPr>
      <w:spacing w:before="100" w:beforeAutospacing="1" w:after="100" w:afterAutospacing="1"/>
    </w:pPr>
    <w:rPr>
      <w:lang w:val="sq-AL"/>
    </w:rPr>
  </w:style>
  <w:style w:type="paragraph" w:customStyle="1" w:styleId="NormalLatinArial">
    <w:name w:val="Normal + (Latin) Arial"/>
    <w:basedOn w:val="Normal"/>
    <w:rsid w:val="00B12EFE"/>
    <w:rPr>
      <w:rFonts w:ascii="Arial" w:hAnsi="Arial" w:cs="Arial"/>
    </w:rPr>
  </w:style>
  <w:style w:type="paragraph" w:customStyle="1" w:styleId="Normal1">
    <w:name w:val="Normal+1"/>
    <w:basedOn w:val="Default"/>
    <w:next w:val="Default"/>
    <w:rsid w:val="00B12EFE"/>
    <w:rPr>
      <w:rFonts w:ascii="Life L2" w:hAnsi="Life L2"/>
      <w:color w:val="auto"/>
    </w:rPr>
  </w:style>
  <w:style w:type="paragraph" w:customStyle="1" w:styleId="NummerierteListe">
    <w:name w:val="Nummerierte Liste"/>
    <w:aliases w:val="Links:  0,63 cm"/>
    <w:basedOn w:val="Normal"/>
    <w:rsid w:val="00B12EFE"/>
    <w:pPr>
      <w:tabs>
        <w:tab w:val="left" w:pos="426"/>
      </w:tabs>
    </w:pPr>
    <w:rPr>
      <w:rFonts w:ascii="Arial" w:hAnsi="Arial"/>
      <w:sz w:val="22"/>
      <w:szCs w:val="20"/>
      <w:lang w:val="en-GB" w:eastAsia="de-DE"/>
    </w:rPr>
  </w:style>
  <w:style w:type="paragraph" w:customStyle="1" w:styleId="numridata0">
    <w:name w:val="numridata"/>
    <w:basedOn w:val="Normal"/>
    <w:rsid w:val="00B12EFE"/>
    <w:pPr>
      <w:spacing w:before="100" w:beforeAutospacing="1" w:after="100" w:afterAutospacing="1"/>
    </w:pPr>
  </w:style>
  <w:style w:type="paragraph" w:customStyle="1" w:styleId="paragrafi0">
    <w:name w:val="paragrafi"/>
    <w:basedOn w:val="Normal"/>
    <w:rsid w:val="00B12EFE"/>
    <w:pPr>
      <w:spacing w:before="100" w:beforeAutospacing="1" w:after="100" w:afterAutospacing="1"/>
    </w:pPr>
    <w:rPr>
      <w:lang w:val="en-GB" w:eastAsia="en-GB"/>
    </w:rPr>
  </w:style>
  <w:style w:type="paragraph" w:customStyle="1" w:styleId="Paragrafoelenco">
    <w:name w:val="Paragrafo elenco"/>
    <w:basedOn w:val="Normal"/>
    <w:qFormat/>
    <w:rsid w:val="00B12EF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B12EF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B12EF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rsid w:val="00B12EFE"/>
    <w:rPr>
      <w:rFonts w:ascii="Arial" w:eastAsia="MS Mincho" w:hAnsi="Arial" w:cs="Arial"/>
      <w:i/>
      <w:iCs/>
      <w:sz w:val="24"/>
      <w:szCs w:val="24"/>
      <w:lang w:val="de-DE" w:eastAsia="de-DE"/>
    </w:rPr>
  </w:style>
  <w:style w:type="character" w:customStyle="1" w:styleId="shorttext">
    <w:name w:val="short_text"/>
    <w:basedOn w:val="DefaultParagraphFont"/>
    <w:rsid w:val="00B12EFE"/>
  </w:style>
  <w:style w:type="paragraph" w:customStyle="1" w:styleId="Standard1">
    <w:name w:val="Standard1"/>
    <w:basedOn w:val="Normal"/>
    <w:rsid w:val="00B12EFE"/>
    <w:pPr>
      <w:spacing w:line="360" w:lineRule="atLeast"/>
      <w:jc w:val="both"/>
    </w:pPr>
    <w:rPr>
      <w:rFonts w:ascii="Arial" w:hAnsi="Arial"/>
      <w:szCs w:val="20"/>
      <w:lang w:val="sq-AL" w:eastAsia="de-DE"/>
    </w:rPr>
  </w:style>
  <w:style w:type="paragraph" w:customStyle="1" w:styleId="Style1">
    <w:name w:val="Style 1"/>
    <w:rsid w:val="00B12EFE"/>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B12EFE"/>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B12EFE"/>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B12EFE"/>
    <w:pPr>
      <w:spacing w:before="100" w:beforeAutospacing="1" w:after="100" w:afterAutospacing="1"/>
    </w:pPr>
    <w:rPr>
      <w:lang w:val="sq-AL"/>
    </w:rPr>
  </w:style>
  <w:style w:type="character" w:styleId="SubtleEmphasis">
    <w:name w:val="Subtle Emphasis"/>
    <w:qFormat/>
    <w:rsid w:val="00B12EFE"/>
    <w:rPr>
      <w:i/>
      <w:iCs/>
    </w:rPr>
  </w:style>
  <w:style w:type="character" w:styleId="SubtleReference">
    <w:name w:val="Subtle Reference"/>
    <w:qFormat/>
    <w:rsid w:val="00B12EFE"/>
    <w:rPr>
      <w:smallCaps/>
    </w:rPr>
  </w:style>
  <w:style w:type="paragraph" w:customStyle="1" w:styleId="Tabellenberschrift">
    <w:name w:val="Tabellenüberschrift"/>
    <w:basedOn w:val="Normal"/>
    <w:rsid w:val="00B12EF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B12EF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B12EF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B12EF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12EFE"/>
    <w:pPr>
      <w:spacing w:after="120"/>
    </w:pPr>
    <w:rPr>
      <w:sz w:val="16"/>
      <w:szCs w:val="16"/>
      <w:lang w:val="en-GB"/>
    </w:rPr>
  </w:style>
  <w:style w:type="character" w:customStyle="1" w:styleId="BodyText3Char">
    <w:name w:val="Body Text 3 Char"/>
    <w:basedOn w:val="DefaultParagraphFont"/>
    <w:link w:val="BodyText3"/>
    <w:rsid w:val="00B12EFE"/>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12EFE"/>
    <w:pPr>
      <w:spacing w:after="120"/>
      <w:ind w:left="360"/>
    </w:pPr>
    <w:rPr>
      <w:sz w:val="20"/>
      <w:szCs w:val="20"/>
      <w:lang w:val="en-GB"/>
    </w:rPr>
  </w:style>
  <w:style w:type="character" w:customStyle="1" w:styleId="BodyTextIndentChar">
    <w:name w:val="Body Text Indent Char"/>
    <w:basedOn w:val="DefaultParagraphFont"/>
    <w:link w:val="BodyTextIndent"/>
    <w:rsid w:val="00B12EFE"/>
    <w:rPr>
      <w:rFonts w:ascii="Times New Roman" w:eastAsia="MS Mincho" w:hAnsi="Times New Roman" w:cs="Times New Roman"/>
      <w:sz w:val="20"/>
      <w:szCs w:val="20"/>
      <w:lang w:val="en-GB"/>
    </w:rPr>
  </w:style>
  <w:style w:type="character" w:styleId="CommentReference">
    <w:name w:val="annotation reference"/>
    <w:semiHidden/>
    <w:unhideWhenUsed/>
    <w:rsid w:val="00B12EFE"/>
    <w:rPr>
      <w:sz w:val="16"/>
      <w:szCs w:val="16"/>
    </w:rPr>
  </w:style>
  <w:style w:type="paragraph" w:styleId="CommentText">
    <w:name w:val="annotation text"/>
    <w:basedOn w:val="Normal"/>
    <w:link w:val="CommentTextChar"/>
    <w:semiHidden/>
    <w:unhideWhenUsed/>
    <w:rsid w:val="00B12EFE"/>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semiHidden/>
    <w:rsid w:val="00B12EF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12EFE"/>
    <w:rPr>
      <w:b/>
      <w:bCs/>
    </w:rPr>
  </w:style>
  <w:style w:type="character" w:customStyle="1" w:styleId="CommentSubjectChar">
    <w:name w:val="Comment Subject Char"/>
    <w:basedOn w:val="CommentTextChar"/>
    <w:link w:val="CommentSubject"/>
    <w:semiHidden/>
    <w:rsid w:val="00B12EFE"/>
    <w:rPr>
      <w:rFonts w:ascii="Calibri" w:eastAsia="MS Mincho" w:hAnsi="Calibri" w:cs="Times New Roman"/>
      <w:b/>
      <w:bCs/>
      <w:sz w:val="20"/>
      <w:szCs w:val="20"/>
      <w:lang w:val="sq-AL"/>
    </w:rPr>
  </w:style>
  <w:style w:type="paragraph" w:customStyle="1" w:styleId="Corpodeltesto">
    <w:name w:val="Corpo del testo"/>
    <w:basedOn w:val="Default"/>
    <w:next w:val="Default"/>
    <w:rsid w:val="00B12EFE"/>
    <w:rPr>
      <w:rFonts w:eastAsia="Times New Roman"/>
      <w:color w:val="auto"/>
    </w:rPr>
  </w:style>
  <w:style w:type="paragraph" w:customStyle="1" w:styleId="Didascalia">
    <w:name w:val="Didascalia"/>
    <w:basedOn w:val="Default"/>
    <w:next w:val="Default"/>
    <w:rsid w:val="00B12EFE"/>
    <w:rPr>
      <w:rFonts w:eastAsia="Times New Roman"/>
      <w:color w:val="auto"/>
    </w:rPr>
  </w:style>
  <w:style w:type="numbering" w:customStyle="1" w:styleId="NoList1">
    <w:name w:val="No List1"/>
    <w:next w:val="NoList"/>
    <w:semiHidden/>
    <w:unhideWhenUsed/>
    <w:rsid w:val="00B12EFE"/>
  </w:style>
  <w:style w:type="paragraph" w:customStyle="1" w:styleId="Normale">
    <w:name w:val="Normale"/>
    <w:basedOn w:val="Default"/>
    <w:next w:val="Default"/>
    <w:rsid w:val="00B12EFE"/>
    <w:rPr>
      <w:rFonts w:eastAsia="Times New Roman"/>
      <w:color w:val="auto"/>
    </w:rPr>
  </w:style>
  <w:style w:type="paragraph" w:customStyle="1" w:styleId="Rientrocorpodeltesto">
    <w:name w:val="Rientro corpo del testo"/>
    <w:basedOn w:val="Default"/>
    <w:next w:val="Default"/>
    <w:rsid w:val="00B12EFE"/>
    <w:rPr>
      <w:rFonts w:eastAsia="Times New Roman"/>
      <w:color w:val="auto"/>
    </w:rPr>
  </w:style>
  <w:style w:type="paragraph" w:customStyle="1" w:styleId="Rientrocorpodeltesto2">
    <w:name w:val="Rientro corpo del testo 2"/>
    <w:basedOn w:val="Default"/>
    <w:next w:val="Default"/>
    <w:rsid w:val="00B12EFE"/>
    <w:rPr>
      <w:rFonts w:eastAsia="Times New Roman"/>
      <w:color w:val="auto"/>
    </w:rPr>
  </w:style>
  <w:style w:type="paragraph" w:customStyle="1" w:styleId="Rientrocorpodeltesto3">
    <w:name w:val="Rientro corpo del testo 3"/>
    <w:basedOn w:val="Default"/>
    <w:next w:val="Default"/>
    <w:rsid w:val="00B12EFE"/>
    <w:rPr>
      <w:rFonts w:eastAsia="Times New Roman"/>
      <w:color w:val="auto"/>
    </w:rPr>
  </w:style>
  <w:style w:type="character" w:customStyle="1" w:styleId="ssens">
    <w:name w:val="ssens"/>
    <w:basedOn w:val="DefaultParagraphFont"/>
    <w:rsid w:val="00B12EFE"/>
  </w:style>
  <w:style w:type="character" w:customStyle="1" w:styleId="Subtitle1">
    <w:name w:val="Subtitle1"/>
    <w:basedOn w:val="DefaultParagraphFont"/>
    <w:rsid w:val="00B12EFE"/>
  </w:style>
  <w:style w:type="paragraph" w:customStyle="1" w:styleId="Titolo1">
    <w:name w:val="Titolo 1"/>
    <w:basedOn w:val="Default"/>
    <w:next w:val="Default"/>
    <w:rsid w:val="00B12EFE"/>
    <w:rPr>
      <w:rFonts w:eastAsia="Times New Roman"/>
      <w:color w:val="auto"/>
    </w:rPr>
  </w:style>
  <w:style w:type="paragraph" w:customStyle="1" w:styleId="Titolo2">
    <w:name w:val="Titolo 2"/>
    <w:basedOn w:val="Default"/>
    <w:next w:val="Default"/>
    <w:rsid w:val="00B12EFE"/>
    <w:rPr>
      <w:rFonts w:eastAsia="Times New Roman"/>
      <w:color w:val="auto"/>
    </w:rPr>
  </w:style>
  <w:style w:type="paragraph" w:customStyle="1" w:styleId="Titolo3">
    <w:name w:val="Titolo 3"/>
    <w:basedOn w:val="Default"/>
    <w:next w:val="Default"/>
    <w:rsid w:val="00B12EFE"/>
    <w:rPr>
      <w:rFonts w:eastAsia="Times New Roman"/>
      <w:color w:val="auto"/>
    </w:rPr>
  </w:style>
  <w:style w:type="paragraph" w:customStyle="1" w:styleId="Titolo4">
    <w:name w:val="Titolo 4"/>
    <w:basedOn w:val="Default"/>
    <w:next w:val="Default"/>
    <w:rsid w:val="00B12EFE"/>
    <w:rPr>
      <w:rFonts w:eastAsia="Times New Roman"/>
      <w:color w:val="auto"/>
    </w:rPr>
  </w:style>
  <w:style w:type="character" w:customStyle="1" w:styleId="vi">
    <w:name w:val="vi"/>
    <w:basedOn w:val="DefaultParagraphFont"/>
    <w:rsid w:val="00B12EFE"/>
  </w:style>
  <w:style w:type="character" w:customStyle="1" w:styleId="actsnumber">
    <w:name w:val="actsnumber"/>
    <w:basedOn w:val="DefaultParagraphFont"/>
    <w:rsid w:val="00B12EFE"/>
  </w:style>
  <w:style w:type="character" w:customStyle="1" w:styleId="actscontent">
    <w:name w:val="actscontent"/>
    <w:basedOn w:val="DefaultParagraphFont"/>
    <w:rsid w:val="00B12EFE"/>
  </w:style>
  <w:style w:type="character" w:styleId="FollowedHyperlink">
    <w:name w:val="FollowedHyperlink"/>
    <w:basedOn w:val="DefaultParagraphFont"/>
    <w:rsid w:val="00B12EFE"/>
    <w:rPr>
      <w:color w:val="800080"/>
      <w:u w:val="single"/>
    </w:rPr>
  </w:style>
  <w:style w:type="paragraph" w:customStyle="1" w:styleId="Char0">
    <w:name w:val="Char"/>
    <w:basedOn w:val="Normal"/>
    <w:rsid w:val="00B12EFE"/>
    <w:pPr>
      <w:spacing w:after="160" w:line="240" w:lineRule="exact"/>
    </w:pPr>
    <w:rPr>
      <w:rFonts w:ascii="Tahoma" w:hAnsi="Tahoma"/>
      <w:sz w:val="20"/>
      <w:szCs w:val="20"/>
      <w:lang w:val="en-GB"/>
    </w:rPr>
  </w:style>
  <w:style w:type="paragraph" w:customStyle="1" w:styleId="Numri">
    <w:name w:val="Numri"/>
    <w:aliases w:val="data"/>
    <w:rsid w:val="00B12EF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B12EFE"/>
    <w:rPr>
      <w:rFonts w:ascii="Tahoma" w:eastAsia="Times New Roman" w:hAnsi="Tahoma" w:cs="Tahoma"/>
      <w:sz w:val="20"/>
      <w:szCs w:val="20"/>
    </w:rPr>
  </w:style>
  <w:style w:type="character" w:customStyle="1" w:styleId="EndnoteTextChar">
    <w:name w:val="Endnote Text Char"/>
    <w:basedOn w:val="DefaultParagraphFont"/>
    <w:link w:val="EndnoteText"/>
    <w:semiHidden/>
    <w:rsid w:val="00B12EFE"/>
    <w:rPr>
      <w:rFonts w:ascii="Tahoma" w:eastAsia="Times New Roman" w:hAnsi="Tahoma" w:cs="Tahoma"/>
      <w:sz w:val="20"/>
      <w:szCs w:val="20"/>
    </w:rPr>
  </w:style>
  <w:style w:type="character" w:styleId="EndnoteReference">
    <w:name w:val="endnote reference"/>
    <w:semiHidden/>
    <w:unhideWhenUsed/>
    <w:rsid w:val="00B12EFE"/>
    <w:rPr>
      <w:vertAlign w:val="superscript"/>
    </w:rPr>
  </w:style>
  <w:style w:type="character" w:customStyle="1" w:styleId="AutoritetiChar">
    <w:name w:val="Autoriteti Char"/>
    <w:basedOn w:val="DefaultParagraphFont"/>
    <w:link w:val="Autoriteti"/>
    <w:uiPriority w:val="99"/>
    <w:locked/>
    <w:rsid w:val="00B12EFE"/>
    <w:rPr>
      <w:rFonts w:ascii="CG Times" w:eastAsia="MS Mincho" w:hAnsi="CG Times" w:cs="CG Times"/>
      <w:caps/>
      <w:sz w:val="22"/>
      <w:szCs w:val="22"/>
      <w:lang w:val="en-GB" w:eastAsia="en-US" w:bidi="ar-SA"/>
    </w:rPr>
  </w:style>
  <w:style w:type="paragraph" w:customStyle="1" w:styleId="xl63">
    <w:name w:val="xl63"/>
    <w:basedOn w:val="Normal"/>
    <w:rsid w:val="00B12EF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B12EF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B12EF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B12EF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B12EF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B12EF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B12EF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B12EF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B12EF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B12EF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B12EF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B12EF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B12EF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B12EF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B12EF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B12EF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B12EF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B12EF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B12EF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B12EF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B12EF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B12EF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B12EF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B12EF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B12EFE"/>
    <w:rPr>
      <w:rFonts w:ascii="CG Times" w:eastAsia="MS Mincho" w:hAnsi="CG Times" w:cs="CG Times"/>
      <w:b/>
      <w:bCs/>
      <w:caps/>
      <w:color w:val="000000"/>
      <w:sz w:val="22"/>
      <w:szCs w:val="22"/>
      <w:lang w:val="en-GB" w:eastAsia="en-US" w:bidi="ar-SA"/>
    </w:rPr>
  </w:style>
  <w:style w:type="character" w:customStyle="1" w:styleId="CharChar6">
    <w:name w:val="Char Char6"/>
    <w:basedOn w:val="DefaultParagraphFont"/>
    <w:locked/>
    <w:rsid w:val="00B12EFE"/>
    <w:rPr>
      <w:rFonts w:ascii="Times New Roman" w:hAnsi="Times New Roman" w:cs="Times New Roman"/>
      <w:sz w:val="20"/>
      <w:szCs w:val="20"/>
      <w:lang w:val="en-GB"/>
    </w:rPr>
  </w:style>
  <w:style w:type="character" w:customStyle="1" w:styleId="CharChar10">
    <w:name w:val="Char Char1"/>
    <w:basedOn w:val="DefaultParagraphFont"/>
    <w:semiHidden/>
    <w:rsid w:val="00B12EFE"/>
    <w:rPr>
      <w:lang w:val="en-GB" w:eastAsia="en-US"/>
    </w:rPr>
  </w:style>
  <w:style w:type="character" w:customStyle="1" w:styleId="CharChar100">
    <w:name w:val="Char Char10"/>
    <w:basedOn w:val="DefaultParagraphFont"/>
    <w:rsid w:val="00B12EFE"/>
    <w:rPr>
      <w:rFonts w:ascii="Times New Roman" w:eastAsia="Times New Roman" w:hAnsi="Times New Roman" w:cs="Times New Roman"/>
      <w:i/>
      <w:iCs/>
      <w:sz w:val="24"/>
      <w:szCs w:val="24"/>
      <w:lang w:val="sq-AL"/>
    </w:rPr>
  </w:style>
  <w:style w:type="paragraph" w:styleId="BodyTextIndent2">
    <w:name w:val="Body Text Indent 2"/>
    <w:basedOn w:val="Normal"/>
    <w:link w:val="BodyTextIndent2Char"/>
    <w:rsid w:val="00B12EFE"/>
    <w:pPr>
      <w:spacing w:after="120" w:line="480" w:lineRule="auto"/>
      <w:ind w:left="360"/>
    </w:pPr>
    <w:rPr>
      <w:rFonts w:ascii="Calibri" w:eastAsia="Times New Roman" w:hAnsi="Calibri"/>
      <w:sz w:val="22"/>
      <w:szCs w:val="22"/>
      <w:lang w:val="sq-AL"/>
    </w:rPr>
  </w:style>
  <w:style w:type="character" w:customStyle="1" w:styleId="BodyTextIndent2Char">
    <w:name w:val="Body Text Indent 2 Char"/>
    <w:basedOn w:val="DefaultParagraphFont"/>
    <w:link w:val="BodyTextIndent2"/>
    <w:rsid w:val="00B12EFE"/>
    <w:rPr>
      <w:rFonts w:ascii="Calibri" w:eastAsia="Times New Roman" w:hAnsi="Calibri" w:cs="Times New Roman"/>
      <w:lang w:val="sq-AL"/>
    </w:rPr>
  </w:style>
  <w:style w:type="paragraph" w:customStyle="1" w:styleId="Char10">
    <w:name w:val="Char1"/>
    <w:basedOn w:val="Normal"/>
    <w:rsid w:val="00B12EFE"/>
    <w:pPr>
      <w:spacing w:after="160" w:line="240" w:lineRule="exact"/>
    </w:pPr>
    <w:rPr>
      <w:rFonts w:ascii="Arial" w:eastAsia="Times New Roman" w:hAnsi="Arial" w:cs="Arial"/>
      <w:sz w:val="20"/>
      <w:szCs w:val="20"/>
    </w:rPr>
  </w:style>
  <w:style w:type="character" w:customStyle="1" w:styleId="CharChar5">
    <w:name w:val="Char Char5"/>
    <w:basedOn w:val="DefaultParagraphFont"/>
    <w:locked/>
    <w:rsid w:val="00B12EFE"/>
    <w:rPr>
      <w:lang w:val="en-GB" w:eastAsia="en-US" w:bidi="ar-SA"/>
    </w:rPr>
  </w:style>
  <w:style w:type="character" w:customStyle="1" w:styleId="CharChar21">
    <w:name w:val="Char Char21"/>
    <w:basedOn w:val="DefaultParagraphFont"/>
    <w:locked/>
    <w:rsid w:val="00B12EFE"/>
    <w:rPr>
      <w:rFonts w:ascii="Arial" w:hAnsi="Arial" w:cs="Arial"/>
      <w:b/>
      <w:bCs/>
      <w:kern w:val="32"/>
      <w:sz w:val="32"/>
      <w:szCs w:val="32"/>
      <w:lang w:val="sq-AL"/>
    </w:rPr>
  </w:style>
  <w:style w:type="character" w:customStyle="1" w:styleId="CharChar12">
    <w:name w:val="Char Char12"/>
    <w:basedOn w:val="DefaultParagraphFont"/>
    <w:locked/>
    <w:rsid w:val="00B12EFE"/>
    <w:rPr>
      <w:rFonts w:ascii="Calibri" w:hAnsi="Calibri" w:cs="Times New Roman"/>
      <w:lang w:val="sq-AL"/>
    </w:rPr>
  </w:style>
  <w:style w:type="paragraph" w:styleId="BodyTextIndent3">
    <w:name w:val="Body Text Indent 3"/>
    <w:basedOn w:val="Normal"/>
    <w:link w:val="BodyTextIndent3Char"/>
    <w:rsid w:val="00B12EFE"/>
    <w:pPr>
      <w:spacing w:after="120" w:line="276" w:lineRule="auto"/>
      <w:ind w:left="360"/>
    </w:pPr>
    <w:rPr>
      <w:rFonts w:ascii="Calibri" w:eastAsia="Times New Roman" w:hAnsi="Calibri"/>
      <w:sz w:val="16"/>
      <w:szCs w:val="16"/>
      <w:lang w:val="sq-AL"/>
    </w:rPr>
  </w:style>
  <w:style w:type="character" w:customStyle="1" w:styleId="BodyTextIndent3Char">
    <w:name w:val="Body Text Indent 3 Char"/>
    <w:basedOn w:val="DefaultParagraphFont"/>
    <w:link w:val="BodyTextIndent3"/>
    <w:rsid w:val="00B12EFE"/>
    <w:rPr>
      <w:rFonts w:ascii="Calibri" w:eastAsia="Times New Roman" w:hAnsi="Calibri" w:cs="Times New Roman"/>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60</Pages>
  <Words>26387</Words>
  <Characters>150407</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Rovena Lipe</cp:lastModifiedBy>
  <cp:revision>12</cp:revision>
  <dcterms:created xsi:type="dcterms:W3CDTF">2025-10-07T09:44:00Z</dcterms:created>
  <dcterms:modified xsi:type="dcterms:W3CDTF">2025-10-07T12:11:00Z</dcterms:modified>
</cp:coreProperties>
</file>