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CC2" w:rsidRPr="001B0E1F" w:rsidRDefault="000E5CC2" w:rsidP="000E5CC2">
      <w:pPr>
        <w:pStyle w:val="Akti"/>
        <w:keepNext w:val="0"/>
      </w:pPr>
      <w:bookmarkStart w:id="0" w:name="_GoBack"/>
      <w:bookmarkEnd w:id="0"/>
      <w:r w:rsidRPr="001B0E1F">
        <w:t>LIGJ</w:t>
      </w:r>
    </w:p>
    <w:p w:rsidR="000E5CC2" w:rsidRPr="001B0E1F" w:rsidRDefault="000E5CC2" w:rsidP="000E5CC2">
      <w:pPr>
        <w:pStyle w:val="NumriData"/>
        <w:keepNext w:val="0"/>
      </w:pPr>
      <w:r w:rsidRPr="001B0E1F">
        <w:t>Nr. 83/2012</w:t>
      </w:r>
    </w:p>
    <w:p w:rsidR="000E5CC2" w:rsidRPr="001B0E1F" w:rsidRDefault="000E5CC2" w:rsidP="000E5CC2">
      <w:pPr>
        <w:pStyle w:val="Paragrafi"/>
      </w:pPr>
    </w:p>
    <w:p w:rsidR="000E5CC2" w:rsidRPr="001B0E1F" w:rsidRDefault="000E5CC2" w:rsidP="000E5CC2">
      <w:pPr>
        <w:pStyle w:val="Titulli"/>
        <w:keepNext w:val="0"/>
      </w:pPr>
      <w:r w:rsidRPr="001B0E1F">
        <w:t xml:space="preserve">PËR DISA SHTESA NË LIGJIN NR. 9975, DATË 28.7.2008 </w:t>
      </w:r>
    </w:p>
    <w:p w:rsidR="000E5CC2" w:rsidRPr="001B0E1F" w:rsidRDefault="000E5CC2" w:rsidP="000E5CC2">
      <w:pPr>
        <w:pStyle w:val="Titulli"/>
        <w:keepNext w:val="0"/>
      </w:pPr>
      <w:r w:rsidRPr="001B0E1F">
        <w:t>“PËR TAKSAT KOMBËTARE”, TË NDRYSHUAR</w:t>
      </w:r>
    </w:p>
    <w:p w:rsidR="000E5CC2" w:rsidRPr="001B0E1F" w:rsidRDefault="000E5CC2" w:rsidP="000E5CC2">
      <w:pPr>
        <w:pStyle w:val="Paragrafi"/>
      </w:pPr>
    </w:p>
    <w:p w:rsidR="000E5CC2" w:rsidRPr="001B0E1F" w:rsidRDefault="000E5CC2" w:rsidP="000E5CC2">
      <w:pPr>
        <w:pStyle w:val="Paragrafi"/>
      </w:pPr>
      <w:r w:rsidRPr="001B0E1F">
        <w:t xml:space="preserve">Në mbështetje të neneve 78, 83 pika 1 dhe 155 të Kushtetutës, me propozimin e Këshillit të Ministrave, </w:t>
      </w:r>
    </w:p>
    <w:p w:rsidR="000E5CC2" w:rsidRPr="001B0E1F" w:rsidRDefault="000E5CC2" w:rsidP="000E5CC2">
      <w:pPr>
        <w:pStyle w:val="Paragrafi"/>
      </w:pPr>
    </w:p>
    <w:p w:rsidR="000E5CC2" w:rsidRPr="001B0E1F" w:rsidRDefault="000E5CC2" w:rsidP="000E5CC2">
      <w:pPr>
        <w:pStyle w:val="Institucioni"/>
        <w:keepNext w:val="0"/>
      </w:pPr>
      <w:r w:rsidRPr="001B0E1F">
        <w:t>KUVENDI</w:t>
      </w:r>
    </w:p>
    <w:p w:rsidR="000E5CC2" w:rsidRPr="001B0E1F" w:rsidRDefault="000E5CC2" w:rsidP="000E5CC2">
      <w:pPr>
        <w:pStyle w:val="Institucioni"/>
        <w:keepNext w:val="0"/>
      </w:pPr>
      <w:r w:rsidRPr="001B0E1F">
        <w:t>I REPUBLIKËS SË SHQIPËRISË</w:t>
      </w:r>
    </w:p>
    <w:p w:rsidR="000E5CC2" w:rsidRPr="001B0E1F" w:rsidRDefault="000E5CC2" w:rsidP="000E5CC2">
      <w:pPr>
        <w:pStyle w:val="Paragrafi"/>
      </w:pPr>
    </w:p>
    <w:p w:rsidR="000E5CC2" w:rsidRPr="001B0E1F" w:rsidRDefault="000E5CC2" w:rsidP="000E5CC2">
      <w:pPr>
        <w:pStyle w:val="VENDOSI"/>
        <w:keepNext w:val="0"/>
      </w:pPr>
      <w:r>
        <w:t>VENDOS</w:t>
      </w:r>
      <w:r w:rsidRPr="001B0E1F">
        <w:t>I:</w:t>
      </w:r>
    </w:p>
    <w:p w:rsidR="000E5CC2" w:rsidRPr="001B0E1F" w:rsidRDefault="000E5CC2" w:rsidP="000E5CC2">
      <w:pPr>
        <w:pStyle w:val="Paragrafi"/>
      </w:pPr>
    </w:p>
    <w:p w:rsidR="000E5CC2" w:rsidRPr="001B0E1F" w:rsidRDefault="000E5CC2" w:rsidP="000E5CC2">
      <w:pPr>
        <w:pStyle w:val="Paragrafi"/>
      </w:pPr>
      <w:r w:rsidRPr="001B0E1F">
        <w:t>Në ligjin nr. 9975, datë 28.7.2008 “Për taksat kombëtare”, të ndryshuar,  bëhen këto shtesa:</w:t>
      </w:r>
    </w:p>
    <w:p w:rsidR="000E5CC2" w:rsidRPr="001B0E1F" w:rsidRDefault="000E5CC2" w:rsidP="000E5CC2">
      <w:pPr>
        <w:pStyle w:val="Paragrafi"/>
      </w:pPr>
    </w:p>
    <w:p w:rsidR="000E5CC2" w:rsidRPr="001B0E1F" w:rsidRDefault="000E5CC2" w:rsidP="000E5CC2">
      <w:pPr>
        <w:pStyle w:val="NeniNr"/>
        <w:keepNext w:val="0"/>
      </w:pPr>
      <w:r w:rsidRPr="001B0E1F">
        <w:t>Neni 1</w:t>
      </w:r>
    </w:p>
    <w:p w:rsidR="000E5CC2" w:rsidRPr="001B0E1F" w:rsidRDefault="000E5CC2" w:rsidP="000E5CC2">
      <w:pPr>
        <w:pStyle w:val="Paragrafi"/>
      </w:pPr>
    </w:p>
    <w:p w:rsidR="000E5CC2" w:rsidRPr="001B0E1F" w:rsidRDefault="000E5CC2" w:rsidP="000E5CC2">
      <w:pPr>
        <w:pStyle w:val="Paragrafi"/>
      </w:pPr>
      <w:r w:rsidRPr="001B0E1F">
        <w:t>Në nenin 3, pas pikës 7 shtohet pika 8 me këtë përmbajtje:</w:t>
      </w:r>
    </w:p>
    <w:p w:rsidR="000E5CC2" w:rsidRPr="001B0E1F" w:rsidRDefault="000E5CC2" w:rsidP="000E5CC2">
      <w:pPr>
        <w:pStyle w:val="Paragrafi"/>
      </w:pPr>
      <w:r w:rsidRPr="001B0E1F">
        <w:t>“8. Taksa e ambalazheve njëpërdorimshe të plastikës dhe të qelqit.”.</w:t>
      </w:r>
    </w:p>
    <w:p w:rsidR="000E5CC2" w:rsidRPr="001B0E1F" w:rsidRDefault="000E5CC2" w:rsidP="000E5CC2">
      <w:pPr>
        <w:pStyle w:val="Paragrafi"/>
      </w:pPr>
    </w:p>
    <w:p w:rsidR="000E5CC2" w:rsidRPr="001B0E1F" w:rsidRDefault="000E5CC2" w:rsidP="000E5CC2">
      <w:pPr>
        <w:pStyle w:val="NeniNr"/>
        <w:keepNext w:val="0"/>
      </w:pPr>
      <w:r w:rsidRPr="001B0E1F">
        <w:t>Neni 2</w:t>
      </w:r>
    </w:p>
    <w:p w:rsidR="000E5CC2" w:rsidRPr="001B0E1F" w:rsidRDefault="000E5CC2" w:rsidP="000E5CC2">
      <w:pPr>
        <w:pStyle w:val="Paragrafi"/>
      </w:pPr>
    </w:p>
    <w:p w:rsidR="000E5CC2" w:rsidRPr="001B0E1F" w:rsidRDefault="000E5CC2" w:rsidP="000E5CC2">
      <w:pPr>
        <w:pStyle w:val="Paragrafi"/>
      </w:pPr>
      <w:r w:rsidRPr="001B0E1F">
        <w:t>Në nenin 4, pas pikës 7 shtohet pika 8 me këtë përmbajtje:</w:t>
      </w:r>
    </w:p>
    <w:p w:rsidR="000E5CC2" w:rsidRPr="001B0E1F" w:rsidRDefault="000E5CC2" w:rsidP="000E5CC2">
      <w:pPr>
        <w:pStyle w:val="Paragrafi"/>
      </w:pPr>
      <w:r w:rsidRPr="001B0E1F">
        <w:t>“8. a) Taksa e ambalazheve njëpërdorimshe të plastikës caktohet në masën 100 lekë/kg dhe zbatohet si në import, ashtu edhe në prodhimin vendas. Vetëm për industrinë vendase të riciklimit, taksa për ambalazhet, të prodhuara nga riciklimi i mbetjeve plastike të gjeneruara në vend, caktohet në masën 50 lekë/kg.</w:t>
      </w:r>
    </w:p>
    <w:p w:rsidR="000E5CC2" w:rsidRPr="001B0E1F" w:rsidRDefault="000E5CC2" w:rsidP="000E5CC2">
      <w:pPr>
        <w:pStyle w:val="Paragrafi"/>
      </w:pPr>
      <w:r w:rsidRPr="001B0E1F">
        <w:t>Këto ambalazhe e kanë përmbajtjen prej lënde të parë plastike, sipas klasifikimit të dhënë në kapitullin 39 të Nomenklaturës së Kombinuar të Mallrave në fuqi. Kjo taksë zbatohet për të gjithë artikujt prej plastike njëpërdorimësh që importohen, të përcaktuar në kapitujt, krerët, nënkrerët dhe kodet tarifore të Nomenklaturës së Kombinuar të Mallrave, përkatësisht sipas aneksit 1 bashkëlidhur këtij ligji.</w:t>
      </w:r>
    </w:p>
    <w:p w:rsidR="000E5CC2" w:rsidRPr="001B0E1F" w:rsidRDefault="000E5CC2" w:rsidP="000E5CC2">
      <w:pPr>
        <w:pStyle w:val="Paragrafi"/>
      </w:pPr>
      <w:r w:rsidRPr="001B0E1F">
        <w:t>Kjo taksë mblidhet nga administrata doganore në momentin e importit në rastet kur importohen:</w:t>
      </w:r>
    </w:p>
    <w:p w:rsidR="000E5CC2" w:rsidRPr="001B0E1F" w:rsidRDefault="000E5CC2" w:rsidP="000E5CC2">
      <w:pPr>
        <w:pStyle w:val="Paragrafi"/>
      </w:pPr>
      <w:r w:rsidRPr="001B0E1F">
        <w:t>i) artikuj plastikë njëpërdorimësh për ruajtjen, mbajtjen apo paketimin, sipas aneksit 1 bashkëlidhur këtij ligji;</w:t>
      </w:r>
    </w:p>
    <w:p w:rsidR="000E5CC2" w:rsidRPr="001B0E1F" w:rsidRDefault="000E5CC2" w:rsidP="000E5CC2">
      <w:pPr>
        <w:pStyle w:val="Paragrafi"/>
      </w:pPr>
      <w:r w:rsidRPr="001B0E1F">
        <w:t>ii) mallra të ruajtura apo të paketuara në ambalazh plastik njëpërdorimësh, përkatësisht sipas aneksit 1 bashkëlidhur këtij ligji.</w:t>
      </w:r>
    </w:p>
    <w:p w:rsidR="000E5CC2" w:rsidRPr="001B0E1F" w:rsidRDefault="000E5CC2" w:rsidP="000E5CC2">
      <w:pPr>
        <w:pStyle w:val="Paragrafi"/>
      </w:pPr>
      <w:r w:rsidRPr="001B0E1F">
        <w:t>Kjo taksë mblidhet nga administrata tatimore në rastet kur mallrat, sipas aneksit 1, paketohen, ruhen apo ambalazhohen me ambalazh plastik njëpërdorimësh, të prodhuar në territorin e Republikës së Shqipërisë. Administrata tatimore është përgjegjëse për monitorimin e lëndëve të para, granulateve dhe artikujve gjysmë të gatshëm që përdoren në prodhim.</w:t>
      </w:r>
    </w:p>
    <w:p w:rsidR="000E5CC2" w:rsidRPr="001B0E1F" w:rsidRDefault="000E5CC2" w:rsidP="000E5CC2">
      <w:pPr>
        <w:pStyle w:val="Paragrafi"/>
      </w:pPr>
      <w:r w:rsidRPr="001B0E1F">
        <w:t>Taksa për ambalazhet e prodhuara nga riciklimi i mbetjeve plastike të gjeneruara në vend caktohet në masën 50 lekë/kg, me kusht që subjekti të provojë këtë fakt me anë të kartës teknologjike të prodhimit, deklaratave të importimit të lëndëve të para, si dhe dokumentimit të blerjeve të lëndëve të para brenda vendit. Kjo taksë mblidhet nga administrata tatimore në rastet kur mallrat, sipas aneksit 1, paketohen, ruhen apo ambalazhohen me ambalazh plastik të prodhuar nga riciklimi i mbetjeve plastike të gjeneruara në territorin e Republikës së Shqipërisë. Administrata tatimore është përgjegjëse për monitorimin e lëndëve të prodhuara nga riciklimi për qëllime përdorimi të ambalazheve.</w:t>
      </w:r>
    </w:p>
    <w:p w:rsidR="000E5CC2" w:rsidRPr="001B0E1F" w:rsidRDefault="000E5CC2" w:rsidP="000E5CC2">
      <w:pPr>
        <w:pStyle w:val="Paragrafi"/>
      </w:pPr>
      <w:r w:rsidRPr="001B0E1F">
        <w:t xml:space="preserve">b) Taksa e ambalazheve njëpërdorimshme të qelqit caktohet në masën 10 lekë/kg dhe zbatohet si në import, ashtu edhe në prodhimin vendas. Këto ambalazhe kanë përmbajtjen prej qelqi, sipas klasifikimit të dhënë në kapitullin 70 të Nomenklaturës së Kombinuar të Mallrave dhe sipas listës së </w:t>
      </w:r>
      <w:r w:rsidRPr="001B0E1F">
        <w:lastRenderedPageBreak/>
        <w:t>aneksit 2 bashkëlidhur këtij ligji.</w:t>
      </w:r>
    </w:p>
    <w:p w:rsidR="000E5CC2" w:rsidRPr="001B0E1F" w:rsidRDefault="000E5CC2" w:rsidP="000E5CC2">
      <w:pPr>
        <w:pStyle w:val="Paragrafi"/>
      </w:pPr>
      <w:r w:rsidRPr="001B0E1F">
        <w:t>Kjo taksë mblidhet nga administrata doganore në momentin e importit në rastet kur importohen:</w:t>
      </w:r>
    </w:p>
    <w:p w:rsidR="000E5CC2" w:rsidRPr="001B0E1F" w:rsidRDefault="000E5CC2" w:rsidP="000E5CC2">
      <w:pPr>
        <w:pStyle w:val="Paragrafi"/>
      </w:pPr>
      <w:r w:rsidRPr="001B0E1F">
        <w:t>i) artikuj prej qelqi njëpërdorimësh për mbajtjen apo paketimin, sipas aneksit 2 bashkëlidhur këtij ligji;</w:t>
      </w:r>
    </w:p>
    <w:p w:rsidR="000E5CC2" w:rsidRPr="001B0E1F" w:rsidRDefault="000E5CC2" w:rsidP="000E5CC2">
      <w:pPr>
        <w:pStyle w:val="Paragrafi"/>
      </w:pPr>
      <w:r w:rsidRPr="001B0E1F">
        <w:t>ii) mallra të paketuara apo të ruajtura në ambalazh prej qelqi njëpërdorimësh, sipas aneksit 2 bashkëlidhur këtij ligji.</w:t>
      </w:r>
    </w:p>
    <w:p w:rsidR="000E5CC2" w:rsidRPr="001B0E1F" w:rsidRDefault="000E5CC2" w:rsidP="000E5CC2">
      <w:pPr>
        <w:pStyle w:val="Paragrafi"/>
      </w:pPr>
      <w:r w:rsidRPr="001B0E1F">
        <w:t>Kjo taksë mblidhet nga administrata tatimore në rastet kur mallrat, sipas aneksit 2, paketohen, ruhen apo ambalazhohen me ambalazh prej qelqi njëpërdorimësh të prodhuar në territorin e Republikës së Shqipërisë. Administrata tatimore është përgjegjëse për monitorimin e lëndëve të para që përdoren për prodhimin e ambalazheve të qelqit me një përdorim. Mënyra e monitorimit të lëndëve të para, që përdoren për prodhimin e ambalazheve të qelqit me një përdorim, përcaktohet me udhëzim të Ministrit të Financave.”.</w:t>
      </w:r>
    </w:p>
    <w:p w:rsidR="000E5CC2" w:rsidRPr="001B0E1F" w:rsidRDefault="000E5CC2" w:rsidP="000E5CC2">
      <w:pPr>
        <w:pStyle w:val="Paragrafi"/>
      </w:pPr>
    </w:p>
    <w:p w:rsidR="000E5CC2" w:rsidRPr="001B0E1F" w:rsidRDefault="000E5CC2" w:rsidP="000E5CC2">
      <w:pPr>
        <w:pStyle w:val="NeniNr"/>
        <w:keepNext w:val="0"/>
      </w:pPr>
      <w:r w:rsidRPr="001B0E1F">
        <w:t>Neni 3</w:t>
      </w:r>
    </w:p>
    <w:p w:rsidR="000E5CC2" w:rsidRPr="001B0E1F" w:rsidRDefault="000E5CC2" w:rsidP="000E5CC2">
      <w:pPr>
        <w:pStyle w:val="Paragrafi"/>
      </w:pPr>
    </w:p>
    <w:p w:rsidR="000E5CC2" w:rsidRPr="001B0E1F" w:rsidRDefault="000E5CC2" w:rsidP="000E5CC2">
      <w:pPr>
        <w:pStyle w:val="Paragrafi"/>
      </w:pPr>
      <w:r w:rsidRPr="001B0E1F">
        <w:t>Në nenin 5, pas shkronjës “e” shtohet shkronja “ë” me këtë përmbajtje:</w:t>
      </w:r>
    </w:p>
    <w:p w:rsidR="000E5CC2" w:rsidRPr="001B0E1F" w:rsidRDefault="000E5CC2" w:rsidP="000E5CC2">
      <w:pPr>
        <w:pStyle w:val="Paragrafi"/>
      </w:pPr>
      <w:r w:rsidRPr="001B0E1F">
        <w:t>“ë) për taksën e ambalazheve njëpërdorimshme të plastikës dhe qelqit ngarkohen:</w:t>
      </w:r>
    </w:p>
    <w:p w:rsidR="000E5CC2" w:rsidRPr="001B0E1F" w:rsidRDefault="000E5CC2" w:rsidP="000E5CC2">
      <w:pPr>
        <w:pStyle w:val="Paragrafi"/>
      </w:pPr>
      <w:r w:rsidRPr="001B0E1F">
        <w:t>i) Drejtoria e Përgjithshme e Doganave, nëpërmjet degëve të saj doganore, për vjeljen e kësaj takse në import;</w:t>
      </w:r>
    </w:p>
    <w:p w:rsidR="000E5CC2" w:rsidRPr="001B0E1F" w:rsidRDefault="000E5CC2" w:rsidP="000E5CC2">
      <w:pPr>
        <w:pStyle w:val="Paragrafi"/>
      </w:pPr>
      <w:r w:rsidRPr="001B0E1F">
        <w:t>ii) Drejtoria e Përgjithshme e Tatimeve, nëpërmjet drejtorive të saj rajonale, për vjeljen e kësaj takse për prodhimin vendas.”.</w:t>
      </w:r>
    </w:p>
    <w:p w:rsidR="000E5CC2" w:rsidRPr="001B0E1F" w:rsidRDefault="000E5CC2" w:rsidP="000E5CC2">
      <w:pPr>
        <w:pStyle w:val="Paragrafi"/>
      </w:pPr>
    </w:p>
    <w:p w:rsidR="000E5CC2" w:rsidRPr="001B0E1F" w:rsidRDefault="000E5CC2" w:rsidP="000E5CC2">
      <w:pPr>
        <w:pStyle w:val="NeniNr"/>
        <w:keepNext w:val="0"/>
      </w:pPr>
      <w:r w:rsidRPr="001B0E1F">
        <w:t>Neni 4</w:t>
      </w:r>
    </w:p>
    <w:p w:rsidR="000E5CC2" w:rsidRPr="001B0E1F" w:rsidRDefault="000E5CC2" w:rsidP="000E5CC2">
      <w:pPr>
        <w:pStyle w:val="Paragrafi"/>
      </w:pPr>
    </w:p>
    <w:p w:rsidR="000E5CC2" w:rsidRPr="001B0E1F" w:rsidRDefault="000E5CC2" w:rsidP="000E5CC2">
      <w:pPr>
        <w:pStyle w:val="Paragrafi"/>
      </w:pPr>
      <w:r w:rsidRPr="001B0E1F">
        <w:t>Në nenin 8, pas shkronjës “dh” shtohet shkronja “e” me këtë përmbajtje:</w:t>
      </w:r>
    </w:p>
    <w:p w:rsidR="000E5CC2" w:rsidRPr="001B0E1F" w:rsidRDefault="000E5CC2" w:rsidP="000E5CC2">
      <w:pPr>
        <w:pStyle w:val="Paragrafi"/>
      </w:pPr>
      <w:r w:rsidRPr="001B0E1F">
        <w:t>“e) për taksën e ambalazheve njëpërdorimshme të plastikës dhe qelqit, 0 për qind.”.</w:t>
      </w:r>
    </w:p>
    <w:p w:rsidR="000E5CC2" w:rsidRPr="001B0E1F" w:rsidRDefault="000E5CC2" w:rsidP="000E5CC2">
      <w:pPr>
        <w:pStyle w:val="Paragrafi"/>
      </w:pPr>
    </w:p>
    <w:p w:rsidR="000E5CC2" w:rsidRPr="001B0E1F" w:rsidRDefault="000E5CC2" w:rsidP="000E5CC2">
      <w:pPr>
        <w:pStyle w:val="NeniNr"/>
        <w:keepNext w:val="0"/>
      </w:pPr>
      <w:r w:rsidRPr="001B0E1F">
        <w:t>Neni 5</w:t>
      </w:r>
    </w:p>
    <w:p w:rsidR="000E5CC2" w:rsidRPr="001B0E1F" w:rsidRDefault="000E5CC2" w:rsidP="000E5CC2">
      <w:pPr>
        <w:pStyle w:val="NeniTitull"/>
        <w:keepNext w:val="0"/>
      </w:pPr>
      <w:r w:rsidRPr="001B0E1F">
        <w:t>Dispozitë kalimtare</w:t>
      </w:r>
    </w:p>
    <w:p w:rsidR="000E5CC2" w:rsidRPr="001B0E1F" w:rsidRDefault="000E5CC2" w:rsidP="000E5CC2">
      <w:pPr>
        <w:pStyle w:val="Paragrafi"/>
      </w:pPr>
    </w:p>
    <w:p w:rsidR="000E5CC2" w:rsidRPr="001B0E1F" w:rsidRDefault="000E5CC2" w:rsidP="000E5CC2">
      <w:pPr>
        <w:pStyle w:val="Paragrafi"/>
      </w:pPr>
      <w:r w:rsidRPr="001B0E1F">
        <w:t>Të gjithë tatimpaguesit, të cilët kanë paguar, pranë administratës doganore, akcizë për ambalazhet e plastikës dhe të qelqit, sipas ligjit nr. 8976, datë 12.12.2002 “Për akcizat”, të ndryshuar, dhe janë të pajisur me autorizim si tatimpagues akcize dhe kanë magazinë tatimore, në rast të shitjes së produktit (për të cilin është paguar akcizë në import) pas datës 1 tetor 2012 nuk janë subjekt i pagesës së taksave të përcaktuara në nenet 1 dhe 2 të këtij ligji. Administrata tatimore dhe ajo doganore kryejnë verifikimet rast pas rasti.</w:t>
      </w:r>
    </w:p>
    <w:p w:rsidR="000E5CC2" w:rsidRPr="001B0E1F" w:rsidRDefault="000E5CC2" w:rsidP="000E5CC2">
      <w:pPr>
        <w:pStyle w:val="Paragrafi"/>
      </w:pPr>
    </w:p>
    <w:p w:rsidR="000E5CC2" w:rsidRPr="001B0E1F" w:rsidRDefault="000E5CC2" w:rsidP="000E5CC2">
      <w:pPr>
        <w:pStyle w:val="NeniNr"/>
        <w:keepNext w:val="0"/>
      </w:pPr>
      <w:r w:rsidRPr="001B0E1F">
        <w:t>Neni 6</w:t>
      </w:r>
    </w:p>
    <w:p w:rsidR="000E5CC2" w:rsidRPr="001B0E1F" w:rsidRDefault="000E5CC2" w:rsidP="000E5CC2">
      <w:pPr>
        <w:pStyle w:val="Paragrafi"/>
      </w:pPr>
    </w:p>
    <w:p w:rsidR="000E5CC2" w:rsidRDefault="000E5CC2" w:rsidP="000E5CC2">
      <w:pPr>
        <w:pStyle w:val="Paragrafi"/>
      </w:pPr>
      <w:r w:rsidRPr="001B0E1F">
        <w:t>Ky ligj hyn në fuqi më 1 tetor 2012.</w:t>
      </w:r>
    </w:p>
    <w:p w:rsidR="000E5CC2" w:rsidRDefault="000E5CC2" w:rsidP="000E5CC2">
      <w:pPr>
        <w:pStyle w:val="Paragrafi"/>
      </w:pPr>
    </w:p>
    <w:p w:rsidR="000E5CC2" w:rsidRPr="001B0E1F" w:rsidRDefault="000E5CC2" w:rsidP="000E5CC2">
      <w:pPr>
        <w:pStyle w:val="Paragrafi"/>
      </w:pPr>
      <w:r>
        <w:t>Miratuar në datën 13.9.2012</w:t>
      </w:r>
    </w:p>
    <w:p w:rsidR="000E5CC2" w:rsidRDefault="000E5CC2" w:rsidP="000E5CC2">
      <w:pPr>
        <w:pStyle w:val="Paragrafi"/>
        <w:rPr>
          <w:lang w:val="de-DE"/>
        </w:rPr>
      </w:pPr>
    </w:p>
    <w:p w:rsidR="000E5CC2" w:rsidRDefault="000E5CC2" w:rsidP="000E5CC2">
      <w:pPr>
        <w:pStyle w:val="Paragrafi"/>
        <w:ind w:firstLine="0"/>
        <w:rPr>
          <w:b/>
          <w:sz w:val="23"/>
          <w:szCs w:val="23"/>
          <w:lang w:val="sq-AL"/>
        </w:rPr>
      </w:pPr>
      <w:r w:rsidRPr="00812CBB">
        <w:rPr>
          <w:b/>
          <w:sz w:val="23"/>
          <w:szCs w:val="23"/>
          <w:lang w:val="sq-AL"/>
        </w:rPr>
        <w:t>Shpallur me dekretin nr.</w:t>
      </w:r>
      <w:r>
        <w:rPr>
          <w:b/>
          <w:sz w:val="23"/>
          <w:szCs w:val="23"/>
          <w:lang w:val="sq-AL"/>
        </w:rPr>
        <w:t>7767, datë 1.10</w:t>
      </w:r>
      <w:r w:rsidRPr="00812CBB">
        <w:rPr>
          <w:b/>
          <w:sz w:val="23"/>
          <w:szCs w:val="23"/>
          <w:lang w:val="sq-AL"/>
        </w:rPr>
        <w:t xml:space="preserve">.2012 të Presidentit të Republikës së Shqipërisë, </w:t>
      </w:r>
      <w:r>
        <w:rPr>
          <w:b/>
          <w:sz w:val="23"/>
          <w:szCs w:val="23"/>
          <w:lang w:val="sq-AL"/>
        </w:rPr>
        <w:t>Bujar Nishani</w:t>
      </w:r>
    </w:p>
    <w:sectPr w:rsidR="000E5CC2" w:rsidSect="00987D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E5CC2"/>
    <w:rsid w:val="000D1A50"/>
    <w:rsid w:val="000E5CC2"/>
    <w:rsid w:val="00987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F7150D3-09DE-4241-8B94-1C0057FE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DA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E5CC2"/>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rsid w:val="000E5CC2"/>
    <w:pPr>
      <w:keepNext/>
      <w:widowControl w:val="0"/>
      <w:jc w:val="center"/>
    </w:pPr>
    <w:rPr>
      <w:rFonts w:ascii="CG Times" w:eastAsia="MS Mincho" w:hAnsi="CG Times" w:cs="CG Times"/>
      <w:caps/>
      <w:sz w:val="22"/>
      <w:szCs w:val="22"/>
      <w:lang w:eastAsia="en-US"/>
    </w:rPr>
  </w:style>
  <w:style w:type="paragraph" w:customStyle="1" w:styleId="NeniNr">
    <w:name w:val="Neni_Nr"/>
    <w:next w:val="Normal"/>
    <w:link w:val="NeniNrChar"/>
    <w:rsid w:val="000E5CC2"/>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0E5CC2"/>
    <w:pPr>
      <w:keepNext/>
      <w:widowControl w:val="0"/>
      <w:jc w:val="center"/>
      <w:outlineLvl w:val="2"/>
    </w:pPr>
    <w:rPr>
      <w:rFonts w:ascii="CG Times" w:eastAsia="MS Mincho" w:hAnsi="CG Times" w:cs="CG Times"/>
      <w:b/>
      <w:bCs/>
      <w:sz w:val="22"/>
      <w:szCs w:val="22"/>
      <w:lang w:eastAsia="en-US"/>
    </w:rPr>
  </w:style>
  <w:style w:type="paragraph" w:customStyle="1" w:styleId="NumriData">
    <w:name w:val="Numri_Data"/>
    <w:next w:val="Normal"/>
    <w:link w:val="NumriDataChar"/>
    <w:rsid w:val="000E5CC2"/>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0E5CC2"/>
    <w:rPr>
      <w:rFonts w:ascii="CG Times" w:eastAsia="MS Mincho" w:hAnsi="CG Times" w:cs="CG Times"/>
      <w:b/>
      <w:bCs/>
      <w:sz w:val="22"/>
      <w:szCs w:val="22"/>
      <w:lang w:val="en-GB" w:eastAsia="en-US" w:bidi="ar-SA"/>
    </w:rPr>
  </w:style>
  <w:style w:type="paragraph" w:customStyle="1" w:styleId="Paragrafi">
    <w:name w:val="Paragrafi"/>
    <w:link w:val="ParagrafiChar"/>
    <w:rsid w:val="000E5CC2"/>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0E5CC2"/>
    <w:rPr>
      <w:rFonts w:ascii="CG Times" w:eastAsia="MS Mincho" w:hAnsi="CG Times" w:cs="CG Times"/>
      <w:sz w:val="22"/>
      <w:szCs w:val="22"/>
      <w:lang w:val="en-US" w:eastAsia="en-US" w:bidi="ar-SA"/>
    </w:rPr>
  </w:style>
  <w:style w:type="paragraph" w:customStyle="1" w:styleId="Titulli">
    <w:name w:val="Titulli"/>
    <w:next w:val="Normal"/>
    <w:link w:val="TitulliChar"/>
    <w:rsid w:val="000E5CC2"/>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0E5CC2"/>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0E5CC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0E5CC2"/>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0E5CC2"/>
    <w:rPr>
      <w:rFonts w:ascii="CG Times" w:eastAsia="MS Mincho" w:hAnsi="CG Times" w:cs="CG Times"/>
      <w:sz w:val="22"/>
      <w:szCs w:val="22"/>
      <w:lang w:val="en-GB" w:eastAsia="en-US" w:bidi="ar-SA"/>
    </w:rPr>
  </w:style>
  <w:style w:type="paragraph" w:styleId="BodyText3">
    <w:name w:val="Body Text 3"/>
    <w:basedOn w:val="Normal"/>
    <w:link w:val="BodyText3Char"/>
    <w:rsid w:val="000E5CC2"/>
    <w:pPr>
      <w:spacing w:after="120" w:line="240" w:lineRule="auto"/>
    </w:pPr>
    <w:rPr>
      <w:rFonts w:ascii="Times New Roman" w:eastAsia="MS Mincho" w:hAnsi="Times New Roman"/>
      <w:noProof/>
      <w:sz w:val="16"/>
      <w:szCs w:val="16"/>
      <w:lang w:val="en-GB"/>
    </w:rPr>
  </w:style>
  <w:style w:type="character" w:customStyle="1" w:styleId="BodyText3Char">
    <w:name w:val="Body Text 3 Char"/>
    <w:basedOn w:val="DefaultParagraphFont"/>
    <w:link w:val="BodyText3"/>
    <w:rsid w:val="000E5CC2"/>
    <w:rPr>
      <w:rFonts w:ascii="Times New Roman" w:eastAsia="MS Mincho" w:hAnsi="Times New Roman" w:cs="Times New Roman"/>
      <w:noProof/>
      <w:sz w:val="16"/>
      <w:szCs w:val="16"/>
      <w:lang w:val="en-GB"/>
    </w:rPr>
  </w:style>
  <w:style w:type="character" w:customStyle="1" w:styleId="AktiChar">
    <w:name w:val="Akti Char"/>
    <w:basedOn w:val="DefaultParagraphFont"/>
    <w:link w:val="Akti"/>
    <w:rsid w:val="000E5CC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2019-03-18T15:40:00Z</dcterms:created>
  <dcterms:modified xsi:type="dcterms:W3CDTF">2019-03-18T15:40:00Z</dcterms:modified>
</cp:coreProperties>
</file>