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63" w:rsidRPr="00EF6103" w:rsidRDefault="00BD2563" w:rsidP="00BD2563">
      <w:pPr>
        <w:pStyle w:val="Akti"/>
        <w:keepNext w:val="0"/>
      </w:pPr>
      <w:bookmarkStart w:id="0" w:name="_GoBack"/>
      <w:bookmarkEnd w:id="0"/>
      <w:r>
        <w:t>LI</w:t>
      </w:r>
      <w:r w:rsidRPr="00EF6103">
        <w:t>GJ</w:t>
      </w:r>
    </w:p>
    <w:p w:rsidR="00BD2563" w:rsidRPr="00EF6103" w:rsidRDefault="00BD2563" w:rsidP="00BD2563">
      <w:pPr>
        <w:pStyle w:val="NumriData"/>
        <w:keepNext w:val="0"/>
      </w:pPr>
      <w:r w:rsidRPr="00EF6103">
        <w:t>Nr.</w:t>
      </w:r>
      <w:r>
        <w:t xml:space="preserve"> 98/2012</w:t>
      </w:r>
      <w:r w:rsidRPr="00EF6103">
        <w:t xml:space="preserve"> </w:t>
      </w:r>
    </w:p>
    <w:p w:rsidR="00BD2563" w:rsidRPr="00EF6103" w:rsidRDefault="00BD2563" w:rsidP="00BD2563">
      <w:pPr>
        <w:pStyle w:val="Paragrafi"/>
      </w:pPr>
      <w:r w:rsidRPr="00EF6103">
        <w:t> </w:t>
      </w:r>
    </w:p>
    <w:p w:rsidR="00BD2563" w:rsidRPr="00EF6103" w:rsidRDefault="00BD2563" w:rsidP="00BD2563">
      <w:pPr>
        <w:pStyle w:val="Titulli"/>
        <w:keepNext w:val="0"/>
      </w:pPr>
      <w:r w:rsidRPr="00EF6103">
        <w:t>PËR MIRATIMIN E BUXHETIT FAKTIK TË SHTETIT</w:t>
      </w:r>
      <w:r>
        <w:t xml:space="preserve"> P</w:t>
      </w:r>
      <w:r w:rsidRPr="00EF6103">
        <w:t>Ë</w:t>
      </w:r>
      <w:r>
        <w:t>R VITIN 2011</w:t>
      </w:r>
    </w:p>
    <w:p w:rsidR="00BD2563" w:rsidRPr="00EF6103" w:rsidRDefault="00BD2563" w:rsidP="00BD2563">
      <w:pPr>
        <w:pStyle w:val="Paragrafi"/>
      </w:pPr>
      <w:r w:rsidRPr="00EF6103">
        <w:t> </w:t>
      </w:r>
    </w:p>
    <w:p w:rsidR="00BD2563" w:rsidRPr="00EF6103" w:rsidRDefault="00BD2563" w:rsidP="00BD2563">
      <w:pPr>
        <w:pStyle w:val="Paragrafi"/>
      </w:pPr>
      <w:r w:rsidRPr="00EF6103">
        <w:t>Në mbështetje të neneve 78, 83 pika 1 dhe 158</w:t>
      </w:r>
      <w:r>
        <w:t xml:space="preserve"> të Kushtetutës, si</w:t>
      </w:r>
      <w:r w:rsidRPr="00EF6103">
        <w:t xml:space="preserve"> </w:t>
      </w:r>
      <w:r>
        <w:t xml:space="preserve">dhe të nenit 63 të ligjit nr. 9936, datë 26.6.2008 “Për menaxhimin e sistemit buxhetor në Republikën e Shqipërisë”, </w:t>
      </w:r>
      <w:r w:rsidRPr="00EF6103">
        <w:t xml:space="preserve">me propozimin e Këshillit të Ministrave, </w:t>
      </w:r>
    </w:p>
    <w:p w:rsidR="00BD2563" w:rsidRPr="00EF6103" w:rsidRDefault="00BD2563" w:rsidP="00BD2563">
      <w:pPr>
        <w:pStyle w:val="Paragrafi"/>
      </w:pPr>
      <w:r w:rsidRPr="00EF6103">
        <w:t> </w:t>
      </w:r>
    </w:p>
    <w:p w:rsidR="00BD2563" w:rsidRPr="00EF6103" w:rsidRDefault="00BD2563" w:rsidP="00BD2563">
      <w:pPr>
        <w:pStyle w:val="Institucioni"/>
        <w:keepNext w:val="0"/>
      </w:pPr>
      <w:r>
        <w:t>KUVEND</w:t>
      </w:r>
      <w:r w:rsidRPr="00EF6103">
        <w:t>I</w:t>
      </w:r>
    </w:p>
    <w:p w:rsidR="00BD2563" w:rsidRPr="00EF6103" w:rsidRDefault="00BD2563" w:rsidP="00BD2563">
      <w:pPr>
        <w:pStyle w:val="Institucioni"/>
        <w:keepNext w:val="0"/>
      </w:pPr>
      <w:r w:rsidRPr="00EF6103">
        <w:t>I REPUBLIKËS SË SHQIPËRISË</w:t>
      </w:r>
    </w:p>
    <w:p w:rsidR="00BD2563" w:rsidRPr="00EF6103" w:rsidRDefault="00BD2563" w:rsidP="00BD2563">
      <w:pPr>
        <w:pStyle w:val="Paragrafi"/>
      </w:pPr>
    </w:p>
    <w:p w:rsidR="00BD2563" w:rsidRPr="00EF6103" w:rsidRDefault="00BD2563" w:rsidP="00BD2563">
      <w:pPr>
        <w:pStyle w:val="VENDOSI"/>
        <w:keepNext w:val="0"/>
      </w:pPr>
      <w:r>
        <w:t>VENDOS</w:t>
      </w:r>
      <w:r w:rsidRPr="00EF6103">
        <w:t>I:</w:t>
      </w:r>
    </w:p>
    <w:p w:rsidR="00BD2563" w:rsidRPr="00EF6103" w:rsidRDefault="00BD2563" w:rsidP="00BD2563">
      <w:pPr>
        <w:pStyle w:val="Paragrafi"/>
      </w:pPr>
    </w:p>
    <w:p w:rsidR="00BD2563" w:rsidRDefault="00BD2563" w:rsidP="00BD2563">
      <w:pPr>
        <w:pStyle w:val="NeniNr"/>
        <w:keepNext w:val="0"/>
      </w:pPr>
      <w:r w:rsidRPr="00EF6103">
        <w:t>Neni 1</w:t>
      </w:r>
    </w:p>
    <w:p w:rsidR="00BD2563" w:rsidRPr="00EF6103" w:rsidRDefault="00BD2563" w:rsidP="00BD2563">
      <w:pPr>
        <w:pStyle w:val="NeniTitull"/>
        <w:keepNext w:val="0"/>
      </w:pPr>
      <w:r w:rsidRPr="00EF6103">
        <w:t>Miratimi i buxhetit faktik</w:t>
      </w:r>
    </w:p>
    <w:p w:rsidR="00BD2563" w:rsidRPr="00EF6103" w:rsidRDefault="00BD2563" w:rsidP="00BD2563">
      <w:pPr>
        <w:pStyle w:val="Paragrafi"/>
      </w:pPr>
      <w:r w:rsidRPr="00EF6103">
        <w:t> </w:t>
      </w:r>
    </w:p>
    <w:p w:rsidR="00BD2563" w:rsidRDefault="00BD2563" w:rsidP="00BD2563">
      <w:pPr>
        <w:pStyle w:val="Paragrafi"/>
      </w:pPr>
      <w:r>
        <w:t>Miratohet Buxheti faktik i Shtetit për vitin 2011</w:t>
      </w:r>
      <w:r w:rsidRPr="00EF6103">
        <w:t>, së bashku me burimet e tij të financimit, si më poshtë:</w:t>
      </w:r>
      <w:r w:rsidRPr="008379F7">
        <w:t xml:space="preserve"> </w:t>
      </w:r>
    </w:p>
    <w:p w:rsidR="00BD2563" w:rsidRDefault="00BD2563" w:rsidP="00BD2563">
      <w:pPr>
        <w:pStyle w:val="Paragrafi"/>
        <w:ind w:left="5760" w:firstLine="0"/>
      </w:pPr>
      <w:r>
        <w:t xml:space="preserve">      </w:t>
      </w:r>
      <w:r w:rsidRPr="0059203E">
        <w:t>Në milionë lekë     </w:t>
      </w:r>
    </w:p>
    <w:p w:rsidR="00BD2563" w:rsidRPr="00BD2563" w:rsidRDefault="00BD2563" w:rsidP="00BD2563">
      <w:pPr>
        <w:pStyle w:val="Paragrafi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1560"/>
      </w:tblGrid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1. Buxheti i Shtetit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Të ardhurat, gjithsej                      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 xml:space="preserve">275 479     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Shpenzimet, gjithsej                       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309 297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Pr="008E4444" w:rsidRDefault="00BD2563" w:rsidP="005F6A00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8E4444">
              <w:rPr>
                <w:rFonts w:ascii="CG Times" w:hAnsi="CG Times"/>
                <w:sz w:val="22"/>
                <w:szCs w:val="22"/>
              </w:rPr>
              <w:t>2. Buxheti i sigurimeve shoqërore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Të ardhurat                                    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86 267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Shpenzimet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85 317 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Pr="008E4444" w:rsidRDefault="00BD2563" w:rsidP="005F6A00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8E4444">
              <w:rPr>
                <w:rFonts w:ascii="CG Times" w:hAnsi="CG Times"/>
                <w:sz w:val="22"/>
                <w:szCs w:val="22"/>
              </w:rPr>
              <w:t>3. Buxheti i sigurimeve shëndetësore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Të ardhurat                                           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 xml:space="preserve">13 965  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Shpenzimet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26 974 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4. Deficiti buxhetor                       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- 45 877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5. Financimi i deficitit buxhetor           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45 877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I brendshëm                                    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26 119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Pr="008E4444" w:rsidRDefault="00BD2563" w:rsidP="005F6A00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8E4444">
              <w:rPr>
                <w:rFonts w:ascii="CG Times" w:hAnsi="CG Times"/>
                <w:sz w:val="22"/>
                <w:szCs w:val="22"/>
              </w:rPr>
              <w:t xml:space="preserve">A. Me instrumente financiare </w:t>
            </w:r>
          </w:p>
          <w:p w:rsidR="00BD2563" w:rsidRDefault="00BD2563" w:rsidP="005F6A00">
            <w:pPr>
              <w:pStyle w:val="Paragrafi"/>
              <w:ind w:firstLine="0"/>
            </w:pPr>
            <w:r w:rsidRPr="00BB0C1B">
              <w:t>(kredimarrje e brendshme, neto)           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</w:p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 xml:space="preserve">28 175                       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1. Kredimarrje nga pushteti qendror                                        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28 106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Bono thesari                                      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9 947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Obligacione qeveritare 2/3/5-vjeçare      </w:t>
            </w:r>
          </w:p>
        </w:tc>
        <w:tc>
          <w:tcPr>
            <w:tcW w:w="1560" w:type="dxa"/>
          </w:tcPr>
          <w:p w:rsidR="00BD2563" w:rsidRPr="008E4444" w:rsidRDefault="00BD2563" w:rsidP="005F6A00">
            <w:pPr>
              <w:widowControl w:val="0"/>
              <w:ind w:left="540"/>
              <w:jc w:val="right"/>
              <w:rPr>
                <w:rFonts w:ascii="CG Times" w:hAnsi="CG Times"/>
                <w:sz w:val="22"/>
                <w:szCs w:val="22"/>
              </w:rPr>
            </w:pPr>
            <w:r w:rsidRPr="008E4444">
              <w:rPr>
                <w:rFonts w:ascii="CG Times" w:hAnsi="CG Times"/>
                <w:sz w:val="22"/>
                <w:szCs w:val="22"/>
              </w:rPr>
              <w:t>18 159 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2. Kredimarrje </w:t>
            </w:r>
            <w:r>
              <w:t>nga pushteti vendor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69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B. Të ardhura nga privatizimi                  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 xml:space="preserve">           438 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C. Të tjera                                                 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 xml:space="preserve">      - 2 494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>Ndryshimi i gjendjes së arkës                   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- 2 283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Të tjera                                                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- 211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Financimi i jashtëm (neto)                 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 w:rsidRPr="00BB0C1B">
              <w:t>19 758</w:t>
            </w: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Pr="008E4444" w:rsidRDefault="00BD2563" w:rsidP="005F6A00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8E4444">
              <w:rPr>
                <w:rFonts w:ascii="CG Times" w:hAnsi="CG Times"/>
                <w:sz w:val="22"/>
                <w:szCs w:val="22"/>
              </w:rPr>
              <w:t>Nga i cili: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</w:pPr>
          </w:p>
        </w:tc>
      </w:tr>
      <w:tr w:rsidR="00BD2563" w:rsidTr="005F6A00">
        <w:trPr>
          <w:jc w:val="center"/>
        </w:trPr>
        <w:tc>
          <w:tcPr>
            <w:tcW w:w="4644" w:type="dxa"/>
          </w:tcPr>
          <w:p w:rsidR="00BD2563" w:rsidRDefault="00BD2563" w:rsidP="005F6A00">
            <w:pPr>
              <w:pStyle w:val="Paragrafi"/>
              <w:ind w:firstLine="0"/>
            </w:pPr>
            <w:r w:rsidRPr="00BB0C1B">
              <w:t xml:space="preserve">Mbështetje buxhetore                                       </w:t>
            </w:r>
          </w:p>
        </w:tc>
        <w:tc>
          <w:tcPr>
            <w:tcW w:w="1560" w:type="dxa"/>
          </w:tcPr>
          <w:p w:rsidR="00BD2563" w:rsidRDefault="00BD2563" w:rsidP="005F6A00">
            <w:pPr>
              <w:pStyle w:val="Paragrafi"/>
              <w:ind w:firstLine="0"/>
              <w:jc w:val="right"/>
            </w:pPr>
            <w:r>
              <w:t>2543</w:t>
            </w:r>
          </w:p>
        </w:tc>
      </w:tr>
    </w:tbl>
    <w:p w:rsidR="00BD2563" w:rsidRPr="00BB0C1B" w:rsidRDefault="00BD2563" w:rsidP="00BD2563">
      <w:pPr>
        <w:widowControl w:val="0"/>
        <w:rPr>
          <w:rFonts w:ascii="CG Times" w:hAnsi="CG Times"/>
          <w:sz w:val="22"/>
          <w:szCs w:val="22"/>
        </w:rPr>
      </w:pPr>
      <w:r w:rsidRPr="00BB0C1B">
        <w:rPr>
          <w:rFonts w:ascii="CG Times" w:hAnsi="CG Times"/>
          <w:sz w:val="22"/>
          <w:szCs w:val="22"/>
        </w:rPr>
        <w:tab/>
      </w:r>
      <w:r w:rsidRPr="00BB0C1B">
        <w:rPr>
          <w:rFonts w:ascii="CG Times" w:hAnsi="CG Times"/>
          <w:sz w:val="22"/>
          <w:szCs w:val="22"/>
        </w:rPr>
        <w:tab/>
      </w:r>
      <w:r w:rsidRPr="00BB0C1B">
        <w:rPr>
          <w:rFonts w:ascii="CG Times" w:hAnsi="CG Times"/>
          <w:sz w:val="22"/>
          <w:szCs w:val="22"/>
        </w:rPr>
        <w:tab/>
        <w:t xml:space="preserve">    </w:t>
      </w:r>
      <w:r w:rsidRPr="00BB0C1B">
        <w:rPr>
          <w:rFonts w:ascii="CG Times" w:hAnsi="CG Times"/>
          <w:sz w:val="22"/>
          <w:szCs w:val="22"/>
        </w:rPr>
        <w:tab/>
        <w:t xml:space="preserve">    </w:t>
      </w:r>
      <w:r>
        <w:rPr>
          <w:rFonts w:ascii="CG Times" w:hAnsi="CG Times"/>
          <w:sz w:val="22"/>
          <w:szCs w:val="22"/>
        </w:rPr>
        <w:tab/>
      </w:r>
      <w:r w:rsidRPr="00BB0C1B">
        <w:rPr>
          <w:rFonts w:ascii="CG Times" w:hAnsi="CG Times"/>
          <w:sz w:val="22"/>
          <w:szCs w:val="22"/>
        </w:rPr>
        <w:t xml:space="preserve"> </w:t>
      </w:r>
    </w:p>
    <w:p w:rsidR="00BD2563" w:rsidRPr="00EF6103" w:rsidRDefault="00BD2563" w:rsidP="00BD2563">
      <w:pPr>
        <w:widowControl w:val="0"/>
        <w:jc w:val="center"/>
      </w:pPr>
      <w:r w:rsidRPr="00EF6103">
        <w:t>Neni 2</w:t>
      </w:r>
    </w:p>
    <w:p w:rsidR="00BD2563" w:rsidRPr="00EF6103" w:rsidRDefault="00BD2563" w:rsidP="00BD2563">
      <w:pPr>
        <w:widowControl w:val="0"/>
        <w:jc w:val="center"/>
        <w:rPr>
          <w:b/>
        </w:rPr>
      </w:pPr>
      <w:r w:rsidRPr="00EF6103">
        <w:rPr>
          <w:b/>
        </w:rPr>
        <w:t>Hyrja në fuqi</w:t>
      </w:r>
    </w:p>
    <w:p w:rsidR="00BD2563" w:rsidRPr="00EF6103" w:rsidRDefault="00BD2563" w:rsidP="00BD2563">
      <w:pPr>
        <w:pStyle w:val="Paragrafi"/>
      </w:pPr>
      <w:r w:rsidRPr="00EF6103">
        <w:t> </w:t>
      </w:r>
    </w:p>
    <w:p w:rsidR="00BD2563" w:rsidRPr="00EF6103" w:rsidRDefault="00BD2563" w:rsidP="00BD2563">
      <w:pPr>
        <w:widowControl w:val="0"/>
        <w:ind w:firstLine="540"/>
        <w:jc w:val="both"/>
      </w:pPr>
      <w:r w:rsidRPr="00EF6103">
        <w:lastRenderedPageBreak/>
        <w:t>Ky ligj hyn në fuqi 15 ditë pas botimit në Fletoren Zyrtare.</w:t>
      </w:r>
    </w:p>
    <w:p w:rsidR="00BD2563" w:rsidRDefault="00BD2563" w:rsidP="00BD2563">
      <w:pPr>
        <w:widowControl w:val="0"/>
        <w:jc w:val="both"/>
      </w:pPr>
      <w:r w:rsidRPr="00EF6103">
        <w:t> </w:t>
      </w:r>
      <w:r>
        <w:t xml:space="preserve">                                                                  </w:t>
      </w:r>
    </w:p>
    <w:p w:rsidR="00BD2563" w:rsidRDefault="00BD2563" w:rsidP="00BD2563">
      <w:pPr>
        <w:widowControl w:val="0"/>
        <w:ind w:firstLine="540"/>
        <w:rPr>
          <w:rFonts w:ascii="CG Times" w:hAnsi="CG Times"/>
          <w:sz w:val="22"/>
          <w:szCs w:val="22"/>
        </w:rPr>
      </w:pPr>
      <w:r w:rsidRPr="00776637">
        <w:rPr>
          <w:rFonts w:ascii="CG Times" w:hAnsi="CG Times"/>
          <w:sz w:val="22"/>
          <w:szCs w:val="22"/>
        </w:rPr>
        <w:t>Miratuar në datën 18.10.2012</w:t>
      </w:r>
    </w:p>
    <w:p w:rsidR="00BD2563" w:rsidRPr="00BD2563" w:rsidRDefault="00BD2563" w:rsidP="00BD2563">
      <w:pPr>
        <w:pStyle w:val="Paragrafi"/>
      </w:pPr>
    </w:p>
    <w:p w:rsidR="00BD2563" w:rsidRPr="00C32E54" w:rsidRDefault="00BD2563" w:rsidP="00BD2563">
      <w:pPr>
        <w:pStyle w:val="Paragrafi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nr.7802, datë 30</w:t>
      </w:r>
      <w:r w:rsidRPr="00C32E54">
        <w:rPr>
          <w:b/>
          <w:sz w:val="23"/>
          <w:szCs w:val="23"/>
          <w:lang w:val="sq-AL"/>
        </w:rPr>
        <w:t>.10.2012 të Presidentit të Republikës së Shqipërisë, Bujar Nishani</w:t>
      </w:r>
    </w:p>
    <w:sectPr w:rsidR="00BD2563" w:rsidRPr="00C32E54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2563"/>
    <w:rsid w:val="005D4AF3"/>
    <w:rsid w:val="005F6A00"/>
    <w:rsid w:val="0069124F"/>
    <w:rsid w:val="00B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5A799E-BCF5-4EEB-8065-01295509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563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D256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BD256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BD2563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BD2563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D256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D256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D256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D256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D256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D256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D256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D256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BD2563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D256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