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447" w:rsidRPr="00DA6545" w:rsidRDefault="00397447" w:rsidP="00397447">
      <w:pPr>
        <w:pStyle w:val="Akti"/>
        <w:keepNext w:val="0"/>
      </w:pPr>
      <w:r w:rsidRPr="00DA6545">
        <w:t>LIGJ</w:t>
      </w:r>
    </w:p>
    <w:p w:rsidR="00397447" w:rsidRPr="00DA6545" w:rsidRDefault="00397447" w:rsidP="00397447">
      <w:pPr>
        <w:pStyle w:val="NumriData"/>
        <w:keepNext w:val="0"/>
      </w:pPr>
      <w:r w:rsidRPr="00DA6545">
        <w:t>Nr. 125/2012</w:t>
      </w:r>
    </w:p>
    <w:p w:rsidR="00397447" w:rsidRPr="00DA6545" w:rsidRDefault="00397447" w:rsidP="00397447">
      <w:pPr>
        <w:pStyle w:val="Paragrafi"/>
      </w:pPr>
    </w:p>
    <w:p w:rsidR="00397447" w:rsidRPr="00DA6545" w:rsidRDefault="00397447" w:rsidP="00397447">
      <w:pPr>
        <w:pStyle w:val="Titulli"/>
        <w:keepNext w:val="0"/>
      </w:pPr>
      <w:r w:rsidRPr="00DA6545">
        <w:t>PËR DISA NDRYSHIME DHE SHTESA NË LIGJIN NR. 7928, DATË 27.4.1995 “PËR TATIMIN MBI VLERËN E SHTUAR”, TË NDRYSHUAR</w:t>
      </w:r>
    </w:p>
    <w:p w:rsidR="00397447" w:rsidRPr="00DA6545" w:rsidRDefault="00397447" w:rsidP="00397447">
      <w:pPr>
        <w:pStyle w:val="Paragrafi"/>
      </w:pPr>
    </w:p>
    <w:p w:rsidR="00397447" w:rsidRPr="00DA6545" w:rsidRDefault="00397447" w:rsidP="00397447">
      <w:pPr>
        <w:pStyle w:val="Paragrafi"/>
      </w:pPr>
      <w:r w:rsidRPr="00DA6545">
        <w:t xml:space="preserve">Në mbështetje te neneve 78, 83 pika 1 dhe 155 të Kushtetutës, me propozimin e Këshillit të Ministrave, </w:t>
      </w:r>
    </w:p>
    <w:p w:rsidR="00397447" w:rsidRPr="00BA0359" w:rsidRDefault="00397447" w:rsidP="00397447">
      <w:pPr>
        <w:pStyle w:val="Institucioni"/>
        <w:keepNext w:val="0"/>
        <w:rPr>
          <w:sz w:val="12"/>
        </w:rPr>
      </w:pPr>
    </w:p>
    <w:p w:rsidR="00397447" w:rsidRPr="00DA6545" w:rsidRDefault="00397447" w:rsidP="00397447">
      <w:pPr>
        <w:pStyle w:val="Institucioni"/>
        <w:keepNext w:val="0"/>
      </w:pPr>
      <w:r>
        <w:t>KUVEND</w:t>
      </w:r>
      <w:r w:rsidRPr="00DA6545">
        <w:t>I</w:t>
      </w:r>
    </w:p>
    <w:p w:rsidR="00397447" w:rsidRPr="00DA6545" w:rsidRDefault="00397447" w:rsidP="00397447">
      <w:pPr>
        <w:pStyle w:val="Institucioni"/>
        <w:keepNext w:val="0"/>
      </w:pPr>
      <w:r w:rsidRPr="00DA6545">
        <w:t>I REPUBLIKËS SË SHQIPËRISË</w:t>
      </w:r>
    </w:p>
    <w:p w:rsidR="00397447" w:rsidRPr="00DA6545" w:rsidRDefault="00397447" w:rsidP="00397447">
      <w:pPr>
        <w:pStyle w:val="Paragrafi"/>
      </w:pPr>
    </w:p>
    <w:p w:rsidR="00397447" w:rsidRPr="00DA6545" w:rsidRDefault="00397447" w:rsidP="00397447">
      <w:pPr>
        <w:pStyle w:val="VENDOSI"/>
        <w:keepNext w:val="0"/>
      </w:pPr>
      <w:r>
        <w:t>VENDOS</w:t>
      </w:r>
      <w:r w:rsidRPr="00DA6545">
        <w:t>I:</w:t>
      </w:r>
    </w:p>
    <w:p w:rsidR="00397447" w:rsidRPr="00DA6545" w:rsidRDefault="00397447" w:rsidP="00397447">
      <w:pPr>
        <w:pStyle w:val="Paragrafi"/>
      </w:pPr>
    </w:p>
    <w:p w:rsidR="00397447" w:rsidRPr="00DA6545" w:rsidRDefault="00397447" w:rsidP="00397447">
      <w:pPr>
        <w:pStyle w:val="Paragrafi"/>
      </w:pPr>
      <w:r w:rsidRPr="00DA6545">
        <w:t>Në ligjin nr. 7928, datë 27.4.1995 “Për tatimin mbi vlerën e shtuar”, të ndryshuar, bëhen këto ndryshime dhe shtesa:</w:t>
      </w:r>
    </w:p>
    <w:p w:rsidR="00397447" w:rsidRPr="00DA6545" w:rsidRDefault="00397447" w:rsidP="00397447">
      <w:pPr>
        <w:pStyle w:val="Paragrafi"/>
      </w:pPr>
    </w:p>
    <w:p w:rsidR="00397447" w:rsidRPr="00DA6545" w:rsidRDefault="00397447" w:rsidP="00397447">
      <w:pPr>
        <w:pStyle w:val="NeniNr"/>
        <w:keepNext w:val="0"/>
      </w:pPr>
      <w:r w:rsidRPr="00DA6545">
        <w:t>Neni 1</w:t>
      </w:r>
    </w:p>
    <w:p w:rsidR="00397447" w:rsidRPr="00DA6545" w:rsidRDefault="00397447" w:rsidP="00397447">
      <w:pPr>
        <w:pStyle w:val="Paragrafi"/>
      </w:pPr>
    </w:p>
    <w:p w:rsidR="00397447" w:rsidRPr="00DA6545" w:rsidRDefault="00397447" w:rsidP="00397447">
      <w:pPr>
        <w:pStyle w:val="Paragrafi"/>
      </w:pPr>
      <w:r w:rsidRPr="00DA6545">
        <w:t>Në nenin 19 “Furnizimet e përjashtuara”, në pikën 1, pas numrit “25.9” shtohet numri “25.10”.</w:t>
      </w:r>
    </w:p>
    <w:p w:rsidR="00397447" w:rsidRPr="00DA6545" w:rsidRDefault="00397447" w:rsidP="00397447">
      <w:pPr>
        <w:pStyle w:val="Paragrafi"/>
      </w:pPr>
    </w:p>
    <w:p w:rsidR="00397447" w:rsidRPr="00DA6545" w:rsidRDefault="00397447" w:rsidP="00397447">
      <w:pPr>
        <w:pStyle w:val="NeniNr"/>
        <w:keepNext w:val="0"/>
      </w:pPr>
      <w:r w:rsidRPr="00DA6545">
        <w:t>Neni 2</w:t>
      </w:r>
    </w:p>
    <w:p w:rsidR="00397447" w:rsidRPr="00DA6545" w:rsidRDefault="00397447" w:rsidP="00397447">
      <w:pPr>
        <w:pStyle w:val="Paragrafi"/>
      </w:pPr>
    </w:p>
    <w:p w:rsidR="00397447" w:rsidRPr="00DA6545" w:rsidRDefault="00397447" w:rsidP="00397447">
      <w:pPr>
        <w:pStyle w:val="Paragrafi"/>
      </w:pPr>
      <w:r w:rsidRPr="00DA6545">
        <w:t>Pas nenit 25/9 shtohet neni 25/10 me këtë përmbajtje:</w:t>
      </w:r>
    </w:p>
    <w:p w:rsidR="00397447" w:rsidRPr="00DA6545" w:rsidRDefault="00397447" w:rsidP="00397447">
      <w:pPr>
        <w:pStyle w:val="Paragrafi"/>
      </w:pPr>
    </w:p>
    <w:p w:rsidR="00397447" w:rsidRPr="00DA6545" w:rsidRDefault="00397447" w:rsidP="00397447">
      <w:pPr>
        <w:pStyle w:val="NeniNr"/>
        <w:keepNext w:val="0"/>
      </w:pPr>
      <w:r w:rsidRPr="00DA6545">
        <w:t>“Neni 25/10</w:t>
      </w:r>
    </w:p>
    <w:p w:rsidR="00397447" w:rsidRPr="00DA6545" w:rsidRDefault="00397447" w:rsidP="00397447">
      <w:pPr>
        <w:pStyle w:val="NeniTitull"/>
        <w:keepNext w:val="0"/>
      </w:pPr>
      <w:r w:rsidRPr="00DA6545">
        <w:t>Hekuri dhe çimentoja</w:t>
      </w:r>
    </w:p>
    <w:p w:rsidR="00397447" w:rsidRPr="00DA6545" w:rsidRDefault="00397447" w:rsidP="00397447">
      <w:pPr>
        <w:pStyle w:val="Paragrafi"/>
      </w:pPr>
    </w:p>
    <w:p w:rsidR="00397447" w:rsidRPr="00DA6545" w:rsidRDefault="00397447" w:rsidP="00397447">
      <w:pPr>
        <w:pStyle w:val="Paragrafi"/>
      </w:pPr>
      <w:r w:rsidRPr="00DA6545">
        <w:t>Furnizimi i hekurit, i klasifikuar në krerët 7213 dhe 7214 të NKM-së dhe çimentos, i klasifikuar në kodet 2523 29 00; 2523 30 00 dhe 2523 90 00 të NKM-së ndaj subjekteve ndërtuese të hidrocentraleve, të cilat, në bazë të marrëveshjes respektive, i përdorin si lëndë të parë për ndërtimin e hidrocentraleve, është furnizim i përjashtuar. Procedura e përjashtimeve, kriteret dhe përcaktimi i llojit e sasisë përcaktohen me vendim të Këshillit të Ministrave.”.</w:t>
      </w:r>
    </w:p>
    <w:p w:rsidR="00397447" w:rsidRDefault="00397447" w:rsidP="00397447">
      <w:pPr>
        <w:pStyle w:val="Paragrafi"/>
      </w:pPr>
    </w:p>
    <w:p w:rsidR="00397447" w:rsidRPr="00DA6545" w:rsidRDefault="00397447" w:rsidP="00397447">
      <w:pPr>
        <w:pStyle w:val="NeniNr"/>
        <w:keepNext w:val="0"/>
      </w:pPr>
      <w:r w:rsidRPr="00DA6545">
        <w:t>Neni 3</w:t>
      </w:r>
    </w:p>
    <w:p w:rsidR="00397447" w:rsidRPr="00DA6545" w:rsidRDefault="00397447" w:rsidP="00397447">
      <w:pPr>
        <w:pStyle w:val="Paragrafi"/>
      </w:pPr>
    </w:p>
    <w:p w:rsidR="00397447" w:rsidRDefault="00397447" w:rsidP="00397447">
      <w:pPr>
        <w:pStyle w:val="Paragrafi"/>
      </w:pPr>
      <w:r w:rsidRPr="00DA6545">
        <w:t>Në nenin 26 “Importimi i mallrave”, fjalia e parë e pikës 2.1 zëvendësohet me fjalinë me këtë përmbajtje:</w:t>
      </w:r>
    </w:p>
    <w:p w:rsidR="00397447" w:rsidRPr="00DA6545" w:rsidRDefault="00397447" w:rsidP="00397447">
      <w:pPr>
        <w:pStyle w:val="Paragrafi"/>
      </w:pPr>
      <w:r w:rsidRPr="00DA6545">
        <w:t>“Për makineritë dhe pajisjet e importuara nga personat e tatueshëm, në kuptim të këtij ligji, në funksion të veprimtarisë së tyre ekonomike, pavarësisht nga lloji i saj, me përjashtim të makinerive dhe pajisjeve të përcaktuara në shkronjat “g” dhe “gj” të nenit 26/1 të këtij ligji, zbatohet skema e shtyrjes së pagesës së TVSH-së deri në 12 muaj.”.</w:t>
      </w:r>
    </w:p>
    <w:p w:rsidR="00397447" w:rsidRPr="00DA6545" w:rsidRDefault="00397447" w:rsidP="00397447">
      <w:pPr>
        <w:pStyle w:val="Paragrafi"/>
      </w:pPr>
    </w:p>
    <w:p w:rsidR="00397447" w:rsidRPr="00DA6545" w:rsidRDefault="00397447" w:rsidP="00397447">
      <w:pPr>
        <w:pStyle w:val="NeniNr"/>
        <w:keepNext w:val="0"/>
      </w:pPr>
      <w:r w:rsidRPr="00DA6545">
        <w:t>Neni 4</w:t>
      </w:r>
    </w:p>
    <w:p w:rsidR="00397447" w:rsidRPr="00DA6545" w:rsidRDefault="00397447" w:rsidP="00397447">
      <w:pPr>
        <w:pStyle w:val="Paragrafi"/>
      </w:pPr>
    </w:p>
    <w:p w:rsidR="00397447" w:rsidRPr="00DA6545" w:rsidRDefault="00397447" w:rsidP="00397447">
      <w:pPr>
        <w:pStyle w:val="Paragrafi"/>
      </w:pPr>
      <w:r w:rsidRPr="00DA6545">
        <w:t>Në nenin 26/1 “Furnizimet e përjashtuara në import”, pas shkronjës “f” shtohen shkronjat “g”, “gj”, “h” dhe “i” me këtë përmbajtje:</w:t>
      </w:r>
    </w:p>
    <w:p w:rsidR="00397447" w:rsidRPr="00DA6545" w:rsidRDefault="00397447" w:rsidP="00397447">
      <w:pPr>
        <w:pStyle w:val="Paragrafi"/>
      </w:pPr>
      <w:r w:rsidRPr="00DA6545">
        <w:t xml:space="preserve">“g) Importimi i makinerive dhe pajisjeve, në funksion të realizimit të kontratave të investimeve </w:t>
      </w:r>
      <w:r w:rsidRPr="00DA6545">
        <w:lastRenderedPageBreak/>
        <w:t>me vlerë në dhe mbi 50 milionë lekë, është furnizim i përjashtuar nga tatimi mbi vlerën e shtuar. Lista e makinerive dhe pajisjeve që janë direkt të lidhura me investimin, procedura e përjashtimeve dhe kriteret përkatëse përcaktohen me vendim të Këshillit të Ministrave. Për këto makineri dhe pajisje, të cilat janë importuar nën skemën e shtyrjes së pagesës së TVSH-së dhe afati i dhënies së autorizimeve nga administrata doganore ose nga Ministri i Financave nuk ka mbaruar deri në datën e hyrjes në fuqi të këtij ligji, tatimi mbi vlerën e shtuar përjashtohet. Në rastet kur TVSH-ja e shtyrë është paguar, shuma e paguar nuk rimbursohet.</w:t>
      </w:r>
    </w:p>
    <w:p w:rsidR="00397447" w:rsidRPr="00DA6545" w:rsidRDefault="00397447" w:rsidP="00397447">
      <w:pPr>
        <w:pStyle w:val="Paragrafi"/>
      </w:pPr>
      <w:r w:rsidRPr="00DA6545">
        <w:t xml:space="preserve">Në rastin e subjekteve, të cilat kanë bërë importim të makinerive dhe pajisjeve, në funksion të realizimit të kontratave të investimeve me vlerë në dhe mbi 50 milionë lekë, nën skemën e shtyrjes së TVSH-së dhe për të cilat ka mbaruar </w:t>
      </w:r>
      <w:r>
        <w:t xml:space="preserve">afati </w:t>
      </w:r>
      <w:r w:rsidRPr="00DA6545">
        <w:t>i shtyrjes së autorizimit nga administrata doganore apo Ministri i Financave në datën e hyrjes në fuqi të këtij ligji dhe nuk kanë TVSH për rimbursim tek administrata tatimore, u shuhet borxhi doganor.</w:t>
      </w:r>
    </w:p>
    <w:p w:rsidR="00397447" w:rsidRPr="00DA6545" w:rsidRDefault="00397447" w:rsidP="00397447">
      <w:pPr>
        <w:pStyle w:val="Paragrafi"/>
      </w:pPr>
      <w:r w:rsidRPr="00DA6545">
        <w:t>Në rastin e subjekteve, të cilat kanë bërë importim të makinerive dhe pajisjeve, në funksion të realizimit të kontratave të investimeve me vlerë në dhe mbi 50 milionë lekë, nën skemën e shtyrjes së TVSH-së dhe për të cilat ka mbaruar afati i shtyrjes së autorizimit nga administrata doganore apo Ministri i Financave në datën e hyrjes në fuqi të këtij ligji dhe kanë TVSH për t’u rimbursuar nga administrata tatimore, u shuhet borxhi doganor për TVSH-në e shtyrë, me kusht që të mos pretendojnë shumën e TVSH-së për rimbursim tek administrata tatimore. Procedurat përcaktohen me vendim të Këshillit të Ministrave.</w:t>
      </w:r>
    </w:p>
    <w:p w:rsidR="00397447" w:rsidRPr="00DA6545" w:rsidRDefault="00397447" w:rsidP="00397447">
      <w:pPr>
        <w:pStyle w:val="Paragrafi"/>
      </w:pPr>
      <w:r w:rsidRPr="00DA6545">
        <w:t>gj) Importimi i makinerive dhe pajisjeve, në funksion të realizimit të kontratave të investimeve në sektorin e përpunimit aktiv dhe të agrobiznesit, në funksion të realizimit të kontratave të investimeve, pavarësisht nga vlera e investimit, është furnizim i përjashtuar nga tatimi mbi vlerën e shtuar.</w:t>
      </w:r>
    </w:p>
    <w:p w:rsidR="00397447" w:rsidRPr="00DA6545" w:rsidRDefault="00397447" w:rsidP="00397447">
      <w:pPr>
        <w:pStyle w:val="Paragrafi"/>
      </w:pPr>
      <w:r w:rsidRPr="00DA6545">
        <w:t>Kategoritë e operatorëve ekonomikë, që përfshihen në sektorin e përpunimit aktiv dhe të agrobiznesit përcaktohen me vendim të Këshillit të Ministrave. Lista e makinerive dhe pajisjeve, që janë direkt të lidhura me investimin, procedura e përjashtimeve dhe kriteret përkatëse përcaktohen me vendim të Këshillit të Ministrave. Për këto makineri dhe pajisje, të cilat janë importuar nën skemën e shtyrjes së pagesës së TVSH-së dhe afati i dhënies së autorizimeve nga administrata doganore ose nga Ministri i Financave nuk ka mbaruar deri në datën e hyrjes në fuqi të këtij ligji, tatimi mbi vlerën e shtuar përjashtohet.</w:t>
      </w:r>
    </w:p>
    <w:p w:rsidR="00397447" w:rsidRPr="00DA6545" w:rsidRDefault="00397447" w:rsidP="00397447">
      <w:pPr>
        <w:pStyle w:val="Paragrafi"/>
      </w:pPr>
      <w:r w:rsidRPr="00DA6545">
        <w:t>Në rastet kur TVSH-ja e shtyrë është paguar, shuma e paguar nuk rimbursohet.</w:t>
      </w:r>
    </w:p>
    <w:p w:rsidR="00397447" w:rsidRPr="00DA6545" w:rsidRDefault="00397447" w:rsidP="00397447">
      <w:pPr>
        <w:pStyle w:val="Paragrafi"/>
      </w:pPr>
      <w:r w:rsidRPr="00DA6545">
        <w:t>Në rastin e subjekteve, të cilat kanë bërë importim të makinerive dhe pajisjeve, në funksion të realizimit të kontratave të investimeve në sektorin e përpunimit aktiv dhe të agrobiznesit, nën skemën e shtyrjes së TVSH-së dhe për të cilat ka mbaruar afati i shtyrjes së autorizimit nga administrata doganore apo Ministri i Financave në datën e hyrjes në fuqi të këtij ligji dhe nuk kanë TVSH për t’u rimbursuar nga administrata tatimore, borxhi doganor shuhet.</w:t>
      </w:r>
    </w:p>
    <w:p w:rsidR="00397447" w:rsidRPr="00DA6545" w:rsidRDefault="00397447" w:rsidP="00397447">
      <w:pPr>
        <w:pStyle w:val="Paragrafi"/>
      </w:pPr>
      <w:r w:rsidRPr="00DA6545">
        <w:t>Në rastin e subjekteve, të cilat kanë bërë importim të makinerive dhe pajisjeve, në funksion të realizimit të kontratave të investimeve në sektorin e përpunimit aktiv dhe të agrobiznesit, nën skemën e shtyrjes së TVSH-së dhe për të cilat ka mbaruar afati i shtyrjes së autorizimit nga administrata doganore apo Ministri i Financave në datën e hyrjes në fuqi të këtij ligji dhe kanë TVSH për t’u rimbursuar nga administrata tatimore, u shuhet borxhi doganor për TVSH-në e shtyrë, me kusht që të mos pretendojnë shumën e TVSH-së për rimbursim tek administrata tatimore. Procedurat përcaktohen me vendim të Këshillit të Ministrave.</w:t>
      </w:r>
    </w:p>
    <w:p w:rsidR="00397447" w:rsidRPr="00DA6545" w:rsidRDefault="00397447" w:rsidP="00397447">
      <w:pPr>
        <w:pStyle w:val="Paragrafi"/>
      </w:pPr>
      <w:r w:rsidRPr="00DA6545">
        <w:t>h) Importimi i hekurit, i klasifikuar në krerët 7213 dhe 7214 të NKM-së dhe çimentos, e klasifikuar në kodet 2523 29 00, 2523 30 00 dhe 2523 90 00 të NKM-së, të importuar nga subjektet ndërtuese të hidrocentraleve, të cilat, në bazë të marrëveshjeve respektive, i përdorin si lëndë të parë për ndërtimin e hidrocentraleve, është furnizim i përjashtuar nga tatimi mbi vlerën e shtuar. Procedura e përjashtimeve, kriteret dhe përcaktimi i llojit e sasisë përcaktohen me vendim të Këshillit të Ministrave.</w:t>
      </w:r>
    </w:p>
    <w:p w:rsidR="00397447" w:rsidRPr="00DA6545" w:rsidRDefault="00397447" w:rsidP="00397447">
      <w:pPr>
        <w:pStyle w:val="Paragrafi"/>
      </w:pPr>
      <w:r w:rsidRPr="00DA6545">
        <w:lastRenderedPageBreak/>
        <w:t>i) Importimi i makinerive prodhuese nga subjektet e tatimit mbi të ardhurat personale mbi biznesin e vogël, në funksion të realizimit të aktivitetit të tyre prodhues, është furnizim i përjashtuar. Lista e makinerive prodhuese që janë direkt të lidhura me investimin, procedura e përjashtimeve dhe kriteret përkatëse përcaktohen me vendim të Këshillit të Ministrave.”.</w:t>
      </w:r>
    </w:p>
    <w:p w:rsidR="00397447" w:rsidRPr="00DA6545" w:rsidRDefault="00397447" w:rsidP="00397447">
      <w:pPr>
        <w:pStyle w:val="Paragrafi"/>
      </w:pPr>
    </w:p>
    <w:p w:rsidR="00397447" w:rsidRPr="00DA6545" w:rsidRDefault="00397447" w:rsidP="00397447">
      <w:pPr>
        <w:pStyle w:val="NeniNr"/>
        <w:keepNext w:val="0"/>
      </w:pPr>
      <w:r w:rsidRPr="00DA6545">
        <w:t>Neni 5</w:t>
      </w:r>
    </w:p>
    <w:p w:rsidR="00397447" w:rsidRPr="00DA6545" w:rsidRDefault="00397447" w:rsidP="00397447">
      <w:pPr>
        <w:pStyle w:val="Paragrafi"/>
      </w:pPr>
    </w:p>
    <w:p w:rsidR="00397447" w:rsidRPr="00DA6545" w:rsidRDefault="00397447" w:rsidP="00397447">
      <w:pPr>
        <w:pStyle w:val="Paragrafi"/>
      </w:pPr>
      <w:r w:rsidRPr="00DA6545">
        <w:t>Ky ligj hyn në fuqi 15 ditë pas botimit në Fletoren Zyrtare.</w:t>
      </w:r>
    </w:p>
    <w:p w:rsidR="00397447" w:rsidRPr="00DA6545" w:rsidRDefault="00397447" w:rsidP="00397447">
      <w:pPr>
        <w:pStyle w:val="Paragrafi"/>
        <w:ind w:firstLine="0"/>
      </w:pPr>
    </w:p>
    <w:p w:rsidR="00397447" w:rsidRDefault="00397447" w:rsidP="00397447">
      <w:pPr>
        <w:pStyle w:val="Paragrafi"/>
      </w:pPr>
      <w:r w:rsidRPr="00DA6545">
        <w:t>Miratuar në datën 20.12.2012</w:t>
      </w:r>
    </w:p>
    <w:p w:rsidR="00397447" w:rsidRDefault="00397447" w:rsidP="00397447">
      <w:pPr>
        <w:pStyle w:val="Paragrafi"/>
      </w:pPr>
    </w:p>
    <w:p w:rsidR="00397447" w:rsidRPr="00BA0359" w:rsidRDefault="00397447" w:rsidP="00397447">
      <w:pPr>
        <w:pStyle w:val="Paragrafi"/>
        <w:ind w:firstLine="0"/>
        <w:rPr>
          <w:b/>
          <w:sz w:val="23"/>
          <w:szCs w:val="23"/>
          <w:lang w:val="sq-AL"/>
        </w:rPr>
      </w:pPr>
      <w:r w:rsidRPr="00BA0359">
        <w:rPr>
          <w:b/>
          <w:sz w:val="23"/>
          <w:szCs w:val="23"/>
          <w:lang w:val="sq-AL"/>
        </w:rPr>
        <w:t>Shpallur me dekretin nr.7914, datë 7.1.2013 të Presidentit të Republikës së Shqipërisë, Bujar Nishani</w:t>
      </w:r>
    </w:p>
    <w:p w:rsidR="00397447" w:rsidRDefault="00397447" w:rsidP="00397447">
      <w:pPr>
        <w:pStyle w:val="Paragrafi"/>
      </w:pPr>
    </w:p>
    <w:p w:rsidR="00000000" w:rsidRDefault="0039744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397447"/>
    <w:rsid w:val="00397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9744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Institucioni">
    <w:name w:val="Institucioni"/>
    <w:next w:val="Normal"/>
    <w:rsid w:val="0039744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iNr">
    <w:name w:val="Neni_Nr"/>
    <w:next w:val="Normal"/>
    <w:link w:val="NeniNrChar"/>
    <w:rsid w:val="0039744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eniTitull">
    <w:name w:val="Neni_Titull"/>
    <w:next w:val="Normal"/>
    <w:rsid w:val="00397447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39744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97447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39744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97447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39744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39744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97447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397447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397447"/>
    <w:rPr>
      <w:rFonts w:ascii="CG Times" w:eastAsia="MS Mincho" w:hAnsi="CG Times" w:cs="CG Times"/>
      <w:lang w:val="en-GB"/>
    </w:rPr>
  </w:style>
  <w:style w:type="character" w:customStyle="1" w:styleId="AktiChar">
    <w:name w:val="Akti Char"/>
    <w:basedOn w:val="DefaultParagraphFont"/>
    <w:link w:val="Akti"/>
    <w:rsid w:val="00397447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988</Words>
  <Characters>5634</Characters>
  <Application>Microsoft Office Word</Application>
  <DocSecurity>0</DocSecurity>
  <Lines>46</Lines>
  <Paragraphs>13</Paragraphs>
  <ScaleCrop>false</ScaleCrop>
  <Company>Grizli777</Company>
  <LinksUpToDate>false</LinksUpToDate>
  <CharactersWithSpaces>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2014-09-04T08:36:00Z</dcterms:created>
  <dcterms:modified xsi:type="dcterms:W3CDTF">2014-09-04T08:36:00Z</dcterms:modified>
</cp:coreProperties>
</file>