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0F0C" w:rsidRPr="00B44F6F" w:rsidRDefault="009C0F0C" w:rsidP="009C0F0C">
      <w:pPr>
        <w:pStyle w:val="Akti"/>
        <w:keepNext w:val="0"/>
        <w:rPr>
          <w:sz w:val="21"/>
          <w:szCs w:val="21"/>
          <w:lang w:val="sq-AL"/>
        </w:rPr>
      </w:pPr>
      <w:bookmarkStart w:id="0" w:name="_GoBack"/>
      <w:bookmarkEnd w:id="0"/>
      <w:r w:rsidRPr="00B44F6F">
        <w:rPr>
          <w:sz w:val="21"/>
          <w:szCs w:val="21"/>
          <w:lang w:val="sq-AL"/>
        </w:rPr>
        <w:t>LIGJ</w:t>
      </w:r>
    </w:p>
    <w:p w:rsidR="009C0F0C" w:rsidRPr="00B44F6F" w:rsidRDefault="009C0F0C" w:rsidP="009C0F0C">
      <w:pPr>
        <w:pStyle w:val="NumriData"/>
        <w:keepNext w:val="0"/>
        <w:rPr>
          <w:sz w:val="21"/>
          <w:szCs w:val="21"/>
          <w:lang w:val="sq-AL"/>
        </w:rPr>
      </w:pPr>
      <w:r w:rsidRPr="00B44F6F">
        <w:rPr>
          <w:sz w:val="21"/>
          <w:szCs w:val="21"/>
          <w:lang w:val="sq-AL"/>
        </w:rPr>
        <w:t>Nr. 10/2013</w:t>
      </w:r>
    </w:p>
    <w:p w:rsidR="009C0F0C" w:rsidRPr="00B44F6F" w:rsidRDefault="009C0F0C" w:rsidP="009C0F0C">
      <w:pPr>
        <w:pStyle w:val="Titulli"/>
        <w:keepNext w:val="0"/>
        <w:rPr>
          <w:sz w:val="21"/>
          <w:szCs w:val="21"/>
          <w:lang w:val="sq-AL"/>
        </w:rPr>
      </w:pPr>
      <w:r w:rsidRPr="00B44F6F">
        <w:rPr>
          <w:sz w:val="21"/>
          <w:szCs w:val="21"/>
          <w:lang w:val="sq-AL"/>
        </w:rPr>
        <w:br/>
        <w:t>PËR DISA SHTESA DHE NDRYSHIME NË LIGJIN NR. 9947, DATË 7.7.2008 “PËR PRONËSINË INDUSTRIALE”</w:t>
      </w:r>
    </w:p>
    <w:p w:rsidR="009C0F0C" w:rsidRPr="00B44F6F" w:rsidRDefault="009C0F0C" w:rsidP="009C0F0C">
      <w:pPr>
        <w:pStyle w:val="Paragrafi"/>
        <w:rPr>
          <w:sz w:val="21"/>
          <w:szCs w:val="21"/>
          <w:lang w:val="sq-AL"/>
        </w:rPr>
      </w:pPr>
    </w:p>
    <w:p w:rsidR="009C0F0C" w:rsidRPr="00B44F6F" w:rsidRDefault="009C0F0C" w:rsidP="009C0F0C">
      <w:pPr>
        <w:pStyle w:val="Paragrafi"/>
        <w:rPr>
          <w:sz w:val="21"/>
          <w:szCs w:val="21"/>
          <w:lang w:val="sq-AL"/>
        </w:rPr>
      </w:pPr>
      <w:r w:rsidRPr="00B44F6F">
        <w:rPr>
          <w:sz w:val="21"/>
          <w:szCs w:val="21"/>
          <w:lang w:val="sq-AL"/>
        </w:rPr>
        <w:t xml:space="preserve">Në mbështetje të neneve 78 dhe 83 pika 1 të Kushtetutës, me propozimin e Këshillit të Ministrave, </w:t>
      </w:r>
    </w:p>
    <w:p w:rsidR="009C0F0C" w:rsidRPr="00B44F6F" w:rsidRDefault="009C0F0C" w:rsidP="009C0F0C">
      <w:pPr>
        <w:pStyle w:val="Paragrafi"/>
        <w:rPr>
          <w:sz w:val="21"/>
          <w:szCs w:val="21"/>
          <w:lang w:val="sq-AL"/>
        </w:rPr>
      </w:pPr>
    </w:p>
    <w:p w:rsidR="009C0F0C" w:rsidRPr="00B44F6F" w:rsidRDefault="009C0F0C" w:rsidP="009C0F0C">
      <w:pPr>
        <w:pStyle w:val="Institucioni"/>
        <w:keepNext w:val="0"/>
        <w:rPr>
          <w:sz w:val="21"/>
          <w:szCs w:val="21"/>
          <w:lang w:val="sq-AL"/>
        </w:rPr>
      </w:pPr>
      <w:r w:rsidRPr="00B44F6F">
        <w:rPr>
          <w:sz w:val="21"/>
          <w:szCs w:val="21"/>
          <w:lang w:val="sq-AL"/>
        </w:rPr>
        <w:t>KUVENDI</w:t>
      </w:r>
    </w:p>
    <w:p w:rsidR="009C0F0C" w:rsidRPr="00B44F6F" w:rsidRDefault="009C0F0C" w:rsidP="009C0F0C">
      <w:pPr>
        <w:pStyle w:val="Institucioni"/>
        <w:keepNext w:val="0"/>
        <w:rPr>
          <w:sz w:val="21"/>
          <w:szCs w:val="21"/>
          <w:lang w:val="sq-AL"/>
        </w:rPr>
      </w:pPr>
      <w:r w:rsidRPr="00B44F6F">
        <w:rPr>
          <w:sz w:val="21"/>
          <w:szCs w:val="21"/>
          <w:lang w:val="sq-AL"/>
        </w:rPr>
        <w:t>I REPUBLIKËS SË SHQIPËRISË</w:t>
      </w:r>
    </w:p>
    <w:p w:rsidR="009C0F0C" w:rsidRPr="00B44F6F" w:rsidRDefault="009C0F0C" w:rsidP="009C0F0C">
      <w:pPr>
        <w:pStyle w:val="Paragrafi"/>
        <w:rPr>
          <w:sz w:val="21"/>
          <w:szCs w:val="21"/>
          <w:lang w:val="sq-AL"/>
        </w:rPr>
      </w:pPr>
    </w:p>
    <w:p w:rsidR="009C0F0C" w:rsidRPr="00B44F6F" w:rsidRDefault="009C0F0C" w:rsidP="009C0F0C">
      <w:pPr>
        <w:pStyle w:val="VENDOSI"/>
        <w:keepNext w:val="0"/>
        <w:rPr>
          <w:sz w:val="21"/>
          <w:szCs w:val="21"/>
          <w:lang w:val="sq-AL"/>
        </w:rPr>
      </w:pPr>
      <w:r w:rsidRPr="00B44F6F">
        <w:rPr>
          <w:sz w:val="21"/>
          <w:szCs w:val="21"/>
          <w:lang w:val="sq-AL"/>
        </w:rPr>
        <w:t>VENDOSI:</w:t>
      </w:r>
    </w:p>
    <w:p w:rsidR="009C0F0C" w:rsidRPr="00B44F6F" w:rsidRDefault="009C0F0C" w:rsidP="009C0F0C">
      <w:pPr>
        <w:pStyle w:val="Paragrafi"/>
        <w:rPr>
          <w:sz w:val="21"/>
          <w:szCs w:val="21"/>
          <w:lang w:val="sq-AL"/>
        </w:rPr>
      </w:pPr>
    </w:p>
    <w:p w:rsidR="009C0F0C" w:rsidRPr="00B44F6F" w:rsidRDefault="009C0F0C" w:rsidP="009C0F0C">
      <w:pPr>
        <w:pStyle w:val="Paragrafi"/>
        <w:rPr>
          <w:sz w:val="21"/>
          <w:szCs w:val="21"/>
          <w:lang w:val="sq-AL"/>
        </w:rPr>
      </w:pPr>
      <w:r w:rsidRPr="00B44F6F">
        <w:rPr>
          <w:sz w:val="21"/>
          <w:szCs w:val="21"/>
          <w:lang w:val="sq-AL"/>
        </w:rPr>
        <w:t>Në ligjin nr. 9947, datë 7.7.2008 “Për pronësinë industriale”, bëhen këto shtesa dhe ndryshime:</w:t>
      </w:r>
    </w:p>
    <w:p w:rsidR="009C0F0C" w:rsidRPr="00B44F6F" w:rsidRDefault="009C0F0C" w:rsidP="009C0F0C">
      <w:pPr>
        <w:pStyle w:val="Paragrafi"/>
        <w:rPr>
          <w:sz w:val="21"/>
          <w:szCs w:val="21"/>
          <w:lang w:val="sq-AL"/>
        </w:rPr>
      </w:pPr>
    </w:p>
    <w:p w:rsidR="009C0F0C" w:rsidRPr="00B44F6F" w:rsidRDefault="009C0F0C" w:rsidP="009C0F0C">
      <w:pPr>
        <w:pStyle w:val="NeniNr"/>
        <w:keepNext w:val="0"/>
        <w:rPr>
          <w:sz w:val="21"/>
          <w:szCs w:val="21"/>
          <w:lang w:val="sq-AL"/>
        </w:rPr>
      </w:pPr>
      <w:r w:rsidRPr="00B44F6F">
        <w:rPr>
          <w:sz w:val="21"/>
          <w:szCs w:val="21"/>
          <w:lang w:val="sq-AL"/>
        </w:rPr>
        <w:t>Neni 1</w:t>
      </w:r>
    </w:p>
    <w:p w:rsidR="009C0F0C" w:rsidRPr="00B44F6F" w:rsidRDefault="009C0F0C" w:rsidP="009C0F0C">
      <w:pPr>
        <w:pStyle w:val="Paragrafi"/>
        <w:rPr>
          <w:sz w:val="21"/>
          <w:szCs w:val="21"/>
          <w:lang w:val="sq-AL"/>
        </w:rPr>
      </w:pPr>
    </w:p>
    <w:p w:rsidR="009C0F0C" w:rsidRPr="00B44F6F" w:rsidRDefault="009C0F0C" w:rsidP="009C0F0C">
      <w:pPr>
        <w:pStyle w:val="Paragrafi"/>
        <w:rPr>
          <w:sz w:val="21"/>
          <w:szCs w:val="21"/>
          <w:lang w:val="sq-AL" w:eastAsia="en-GB"/>
        </w:rPr>
      </w:pPr>
      <w:r w:rsidRPr="00B44F6F">
        <w:rPr>
          <w:sz w:val="21"/>
          <w:szCs w:val="21"/>
          <w:lang w:val="sq-AL"/>
        </w:rPr>
        <w:t>Kudo në ligj fjalët “</w:t>
      </w:r>
      <w:r w:rsidRPr="00B44F6F">
        <w:rPr>
          <w:sz w:val="21"/>
          <w:szCs w:val="21"/>
          <w:lang w:val="sq-AL" w:eastAsia="en-GB"/>
        </w:rPr>
        <w:t xml:space="preserve">Struktura përgjegjëse për mbikëqyrjen e tregut” zëvendësohen me fjalët “Inspektorati që mbulon fushën e mbikëqyrjes së tregut”. </w:t>
      </w:r>
    </w:p>
    <w:p w:rsidR="009C0F0C" w:rsidRPr="00B44F6F" w:rsidRDefault="009C0F0C" w:rsidP="009C0F0C">
      <w:pPr>
        <w:pStyle w:val="Paragrafi"/>
        <w:rPr>
          <w:sz w:val="21"/>
          <w:szCs w:val="21"/>
          <w:lang w:val="sq-AL" w:eastAsia="en-GB"/>
        </w:rPr>
      </w:pPr>
    </w:p>
    <w:p w:rsidR="009C0F0C" w:rsidRPr="00B44F6F" w:rsidRDefault="009C0F0C" w:rsidP="009C0F0C">
      <w:pPr>
        <w:pStyle w:val="NeniNr"/>
        <w:keepNext w:val="0"/>
        <w:rPr>
          <w:sz w:val="21"/>
          <w:szCs w:val="21"/>
          <w:lang w:val="sq-AL" w:eastAsia="en-GB"/>
        </w:rPr>
      </w:pPr>
      <w:r w:rsidRPr="00B44F6F">
        <w:rPr>
          <w:sz w:val="21"/>
          <w:szCs w:val="21"/>
          <w:lang w:val="sq-AL" w:eastAsia="en-GB"/>
        </w:rPr>
        <w:t>Neni 2</w:t>
      </w:r>
    </w:p>
    <w:p w:rsidR="009C0F0C" w:rsidRPr="00B44F6F" w:rsidRDefault="009C0F0C" w:rsidP="009C0F0C">
      <w:pPr>
        <w:pStyle w:val="Paragrafi"/>
        <w:rPr>
          <w:sz w:val="21"/>
          <w:szCs w:val="21"/>
          <w:lang w:val="sq-AL" w:eastAsia="en-GB"/>
        </w:rPr>
      </w:pPr>
    </w:p>
    <w:p w:rsidR="009C0F0C" w:rsidRPr="00B44F6F" w:rsidRDefault="009C0F0C" w:rsidP="009C0F0C">
      <w:pPr>
        <w:pStyle w:val="Paragrafi"/>
        <w:rPr>
          <w:sz w:val="21"/>
          <w:szCs w:val="21"/>
          <w:lang w:val="sq-AL" w:eastAsia="en-GB"/>
        </w:rPr>
      </w:pPr>
      <w:r w:rsidRPr="00B44F6F">
        <w:rPr>
          <w:sz w:val="21"/>
          <w:szCs w:val="21"/>
          <w:lang w:val="sq-AL" w:eastAsia="en-GB"/>
        </w:rPr>
        <w:t>Në nenin 199, pika 1 ndryshohet si më poshtë:</w:t>
      </w:r>
    </w:p>
    <w:p w:rsidR="009C0F0C" w:rsidRPr="00B44F6F" w:rsidRDefault="009C0F0C" w:rsidP="009C0F0C">
      <w:pPr>
        <w:pStyle w:val="Paragrafi"/>
        <w:rPr>
          <w:sz w:val="21"/>
          <w:szCs w:val="21"/>
          <w:lang w:val="sq-AL" w:eastAsia="en-GB"/>
        </w:rPr>
      </w:pPr>
      <w:r w:rsidRPr="00B44F6F">
        <w:rPr>
          <w:sz w:val="21"/>
          <w:szCs w:val="21"/>
          <w:lang w:val="sq-AL" w:eastAsia="en-GB"/>
        </w:rPr>
        <w:t>“1. Çdo veprim i kryer në kundërshtim me përcaktimet e neneve 36, 127, 156 e 178 të këtij ligji, për shkelje të të drejtave të pronësisë industriale, kur nuk përbën vepër penale, përbën kundërvajtje administrative dhe dënohet me dënim kryesor me gjobë nga 100 000 deri në 500 000 lekë. Gjobat vendosen nga inspektorati që mbulon fushën e mbikëqyrjes së tregut.”.</w:t>
      </w:r>
    </w:p>
    <w:p w:rsidR="009C0F0C" w:rsidRPr="00B44F6F" w:rsidRDefault="009C0F0C" w:rsidP="009C0F0C">
      <w:pPr>
        <w:pStyle w:val="NeniNr"/>
        <w:keepNext w:val="0"/>
        <w:rPr>
          <w:sz w:val="21"/>
          <w:szCs w:val="21"/>
          <w:lang w:val="sq-AL" w:eastAsia="en-GB"/>
        </w:rPr>
      </w:pPr>
      <w:r w:rsidRPr="00B44F6F">
        <w:rPr>
          <w:sz w:val="21"/>
          <w:szCs w:val="21"/>
          <w:lang w:val="sq-AL" w:eastAsia="en-GB"/>
        </w:rPr>
        <w:t>Neni 3</w:t>
      </w:r>
    </w:p>
    <w:p w:rsidR="009C0F0C" w:rsidRPr="00B44F6F" w:rsidRDefault="009C0F0C" w:rsidP="009C0F0C">
      <w:pPr>
        <w:pStyle w:val="Paragrafi"/>
        <w:rPr>
          <w:sz w:val="21"/>
          <w:szCs w:val="21"/>
          <w:lang w:val="sq-AL" w:eastAsia="en-GB"/>
        </w:rPr>
      </w:pPr>
    </w:p>
    <w:p w:rsidR="009C0F0C" w:rsidRPr="00B44F6F" w:rsidRDefault="009C0F0C" w:rsidP="009C0F0C">
      <w:pPr>
        <w:pStyle w:val="Paragrafi"/>
        <w:rPr>
          <w:sz w:val="21"/>
          <w:szCs w:val="21"/>
          <w:lang w:val="sq-AL" w:eastAsia="en-GB"/>
        </w:rPr>
      </w:pPr>
      <w:r w:rsidRPr="00B44F6F">
        <w:rPr>
          <w:sz w:val="21"/>
          <w:szCs w:val="21"/>
          <w:lang w:val="sq-AL" w:eastAsia="en-GB"/>
        </w:rPr>
        <w:t>Pas nenit 199 shtohet neni 199/1 me këtë përmbajtje:</w:t>
      </w:r>
    </w:p>
    <w:p w:rsidR="009C0F0C" w:rsidRPr="00B44F6F" w:rsidRDefault="009C0F0C" w:rsidP="009C0F0C">
      <w:pPr>
        <w:pStyle w:val="Paragrafi"/>
        <w:rPr>
          <w:sz w:val="21"/>
          <w:szCs w:val="21"/>
          <w:lang w:val="sq-AL" w:eastAsia="en-GB"/>
        </w:rPr>
      </w:pPr>
    </w:p>
    <w:p w:rsidR="009C0F0C" w:rsidRPr="00B44F6F" w:rsidRDefault="009C0F0C" w:rsidP="009C0F0C">
      <w:pPr>
        <w:pStyle w:val="NeniNr"/>
        <w:keepNext w:val="0"/>
        <w:rPr>
          <w:sz w:val="21"/>
          <w:szCs w:val="21"/>
          <w:lang w:val="sq-AL" w:eastAsia="en-GB"/>
        </w:rPr>
      </w:pPr>
      <w:r w:rsidRPr="00B44F6F">
        <w:rPr>
          <w:sz w:val="21"/>
          <w:szCs w:val="21"/>
          <w:lang w:val="sq-AL" w:eastAsia="en-GB"/>
        </w:rPr>
        <w:t xml:space="preserve"> “Neni 199/1</w:t>
      </w:r>
    </w:p>
    <w:p w:rsidR="009C0F0C" w:rsidRPr="00B44F6F" w:rsidRDefault="009C0F0C" w:rsidP="009C0F0C">
      <w:pPr>
        <w:pStyle w:val="NeniTitull"/>
        <w:keepNext w:val="0"/>
        <w:rPr>
          <w:sz w:val="21"/>
          <w:szCs w:val="21"/>
          <w:lang w:val="sq-AL" w:eastAsia="en-GB"/>
        </w:rPr>
      </w:pPr>
      <w:r w:rsidRPr="00B44F6F">
        <w:rPr>
          <w:sz w:val="21"/>
          <w:szCs w:val="21"/>
          <w:lang w:val="sq-AL" w:eastAsia="en-GB"/>
        </w:rPr>
        <w:t>Ankimi</w:t>
      </w:r>
    </w:p>
    <w:p w:rsidR="009C0F0C" w:rsidRPr="00B44F6F" w:rsidRDefault="009C0F0C" w:rsidP="009C0F0C">
      <w:pPr>
        <w:pStyle w:val="Paragrafi"/>
        <w:rPr>
          <w:sz w:val="21"/>
          <w:szCs w:val="21"/>
          <w:lang w:val="sq-AL" w:eastAsia="en-GB"/>
        </w:rPr>
      </w:pPr>
    </w:p>
    <w:p w:rsidR="009C0F0C" w:rsidRPr="00B44F6F" w:rsidRDefault="009C0F0C" w:rsidP="009C0F0C">
      <w:pPr>
        <w:pStyle w:val="Paragrafi"/>
        <w:rPr>
          <w:sz w:val="21"/>
          <w:szCs w:val="21"/>
          <w:lang w:val="sq-AL" w:eastAsia="en-GB"/>
        </w:rPr>
      </w:pPr>
      <w:r w:rsidRPr="00B44F6F">
        <w:rPr>
          <w:sz w:val="21"/>
          <w:szCs w:val="21"/>
          <w:lang w:val="sq-AL" w:eastAsia="en-GB"/>
        </w:rPr>
        <w:t xml:space="preserve">Ndaj vendimit të inspektoratit mund të bëhet ankim në përputhje me ligjin </w:t>
      </w:r>
      <w:r w:rsidRPr="00B44F6F">
        <w:rPr>
          <w:sz w:val="21"/>
          <w:szCs w:val="21"/>
          <w:lang w:val="sq-AL"/>
        </w:rPr>
        <w:t>nr. 10 433, datë 16.6.2011 “Për inspektimin në Republikën e Shqipërisë”.”.</w:t>
      </w:r>
      <w:r w:rsidRPr="00B44F6F">
        <w:rPr>
          <w:sz w:val="21"/>
          <w:szCs w:val="21"/>
          <w:lang w:val="sq-AL" w:eastAsia="en-GB"/>
        </w:rPr>
        <w:tab/>
      </w:r>
    </w:p>
    <w:p w:rsidR="009C0F0C" w:rsidRPr="00B44F6F" w:rsidRDefault="009C0F0C" w:rsidP="009C0F0C">
      <w:pPr>
        <w:pStyle w:val="Paragrafi"/>
        <w:rPr>
          <w:sz w:val="21"/>
          <w:szCs w:val="21"/>
          <w:lang w:val="sq-AL" w:eastAsia="en-GB"/>
        </w:rPr>
      </w:pPr>
    </w:p>
    <w:p w:rsidR="009C0F0C" w:rsidRPr="00B44F6F" w:rsidRDefault="009C0F0C" w:rsidP="009C0F0C">
      <w:pPr>
        <w:pStyle w:val="NeniNr"/>
        <w:keepNext w:val="0"/>
        <w:rPr>
          <w:sz w:val="21"/>
          <w:szCs w:val="21"/>
          <w:lang w:val="sq-AL" w:eastAsia="en-GB"/>
        </w:rPr>
      </w:pPr>
      <w:r w:rsidRPr="00B44F6F">
        <w:rPr>
          <w:sz w:val="21"/>
          <w:szCs w:val="21"/>
          <w:lang w:val="sq-AL" w:eastAsia="en-GB"/>
        </w:rPr>
        <w:t>Neni 4</w:t>
      </w:r>
    </w:p>
    <w:p w:rsidR="009C0F0C" w:rsidRPr="00B44F6F" w:rsidRDefault="009C0F0C" w:rsidP="009C0F0C">
      <w:pPr>
        <w:pStyle w:val="Paragrafi"/>
        <w:rPr>
          <w:sz w:val="21"/>
          <w:szCs w:val="21"/>
          <w:lang w:val="sq-AL" w:eastAsia="en-GB"/>
        </w:rPr>
      </w:pPr>
    </w:p>
    <w:p w:rsidR="009C0F0C" w:rsidRPr="00B44F6F" w:rsidRDefault="009C0F0C" w:rsidP="009C0F0C">
      <w:pPr>
        <w:pStyle w:val="Paragrafi"/>
        <w:rPr>
          <w:sz w:val="21"/>
          <w:szCs w:val="21"/>
          <w:lang w:val="sq-AL" w:eastAsia="en-GB"/>
        </w:rPr>
      </w:pPr>
      <w:r w:rsidRPr="00B44F6F">
        <w:rPr>
          <w:sz w:val="21"/>
          <w:szCs w:val="21"/>
          <w:lang w:val="sq-AL" w:eastAsia="en-GB"/>
        </w:rPr>
        <w:t>Neni 200 ndryshohet si më poshtë:</w:t>
      </w:r>
    </w:p>
    <w:p w:rsidR="009C0F0C" w:rsidRPr="00B44F6F" w:rsidRDefault="009C0F0C" w:rsidP="009C0F0C">
      <w:pPr>
        <w:pStyle w:val="Paragrafi"/>
        <w:rPr>
          <w:sz w:val="12"/>
          <w:szCs w:val="21"/>
          <w:lang w:val="sq-AL" w:eastAsia="en-GB"/>
        </w:rPr>
      </w:pPr>
    </w:p>
    <w:p w:rsidR="009C0F0C" w:rsidRPr="00B44F6F" w:rsidRDefault="009C0F0C" w:rsidP="009C0F0C">
      <w:pPr>
        <w:pStyle w:val="NeniNr"/>
        <w:keepNext w:val="0"/>
        <w:rPr>
          <w:sz w:val="21"/>
          <w:szCs w:val="21"/>
          <w:lang w:val="sq-AL" w:eastAsia="en-GB"/>
        </w:rPr>
      </w:pPr>
      <w:r w:rsidRPr="00B44F6F">
        <w:rPr>
          <w:sz w:val="21"/>
          <w:szCs w:val="21"/>
          <w:lang w:val="sq-AL" w:eastAsia="en-GB"/>
        </w:rPr>
        <w:t>“Neni 200</w:t>
      </w:r>
    </w:p>
    <w:p w:rsidR="009C0F0C" w:rsidRPr="00B44F6F" w:rsidRDefault="009C0F0C" w:rsidP="009C0F0C">
      <w:pPr>
        <w:pStyle w:val="NeniTitull"/>
        <w:keepNext w:val="0"/>
        <w:rPr>
          <w:sz w:val="21"/>
          <w:szCs w:val="21"/>
          <w:lang w:val="sq-AL" w:eastAsia="en-GB"/>
        </w:rPr>
      </w:pPr>
      <w:r w:rsidRPr="00B44F6F">
        <w:rPr>
          <w:sz w:val="21"/>
          <w:szCs w:val="21"/>
          <w:lang w:val="sq-AL" w:eastAsia="en-GB"/>
        </w:rPr>
        <w:t>Kontrolli dhe mbikëqyrja e tregut të brendshëm</w:t>
      </w:r>
    </w:p>
    <w:p w:rsidR="009C0F0C" w:rsidRPr="00B44F6F" w:rsidRDefault="009C0F0C" w:rsidP="009C0F0C">
      <w:pPr>
        <w:pStyle w:val="Paragrafi"/>
        <w:rPr>
          <w:sz w:val="21"/>
          <w:szCs w:val="21"/>
          <w:lang w:val="sq-AL" w:eastAsia="en-GB"/>
        </w:rPr>
      </w:pPr>
    </w:p>
    <w:p w:rsidR="009C0F0C" w:rsidRPr="00B44F6F" w:rsidRDefault="009C0F0C" w:rsidP="009C0F0C">
      <w:pPr>
        <w:pStyle w:val="Paragrafi"/>
        <w:rPr>
          <w:sz w:val="21"/>
          <w:szCs w:val="21"/>
          <w:lang w:val="sq-AL" w:eastAsia="en-GB"/>
        </w:rPr>
      </w:pPr>
      <w:r w:rsidRPr="00B44F6F">
        <w:rPr>
          <w:sz w:val="21"/>
          <w:szCs w:val="21"/>
          <w:lang w:val="sq-AL" w:eastAsia="en-GB"/>
        </w:rPr>
        <w:t xml:space="preserve">1. Kontrolli për zbatimin e këtij ligji në tregun e brendshëm bëhet në përputhje me ligjin për inspektimin nga inspektorati që mbulon fushën e mbikëqyrjes së tregut, pranë ministrisë </w:t>
      </w:r>
      <w:r w:rsidRPr="00B44F6F">
        <w:rPr>
          <w:sz w:val="21"/>
          <w:szCs w:val="21"/>
          <w:lang w:val="sq-AL"/>
        </w:rPr>
        <w:t>përgjegjëse</w:t>
      </w:r>
      <w:r w:rsidRPr="00B44F6F">
        <w:rPr>
          <w:sz w:val="21"/>
          <w:szCs w:val="21"/>
          <w:lang w:val="sq-AL" w:eastAsia="en-GB"/>
        </w:rPr>
        <w:t xml:space="preserve"> për tregtinë. </w:t>
      </w:r>
    </w:p>
    <w:p w:rsidR="009C0F0C" w:rsidRPr="00B44F6F" w:rsidRDefault="009C0F0C" w:rsidP="009C0F0C">
      <w:pPr>
        <w:pStyle w:val="Paragrafi"/>
        <w:rPr>
          <w:sz w:val="21"/>
          <w:szCs w:val="21"/>
          <w:lang w:val="sq-AL" w:eastAsia="en-GB"/>
        </w:rPr>
      </w:pPr>
      <w:r w:rsidRPr="00B44F6F">
        <w:rPr>
          <w:sz w:val="21"/>
          <w:szCs w:val="21"/>
          <w:lang w:val="sq-AL" w:eastAsia="en-GB"/>
        </w:rPr>
        <w:t xml:space="preserve">2. Organizimi dhe funksionimi i këtij inspektorati përcaktohen me vendim të Këshillit të Ministrave, në përputhje me ligjin për inspektimin.”. </w:t>
      </w:r>
    </w:p>
    <w:p w:rsidR="009C0F0C" w:rsidRPr="00B44F6F" w:rsidRDefault="009C0F0C" w:rsidP="009C0F0C">
      <w:pPr>
        <w:pStyle w:val="Paragrafi"/>
        <w:rPr>
          <w:sz w:val="21"/>
          <w:szCs w:val="21"/>
          <w:lang w:val="sq-AL"/>
        </w:rPr>
      </w:pPr>
    </w:p>
    <w:p w:rsidR="009C0F0C" w:rsidRPr="00B44F6F" w:rsidRDefault="009C0F0C" w:rsidP="009C0F0C">
      <w:pPr>
        <w:pStyle w:val="NeniNr"/>
        <w:keepNext w:val="0"/>
        <w:rPr>
          <w:sz w:val="21"/>
          <w:szCs w:val="21"/>
          <w:lang w:val="sq-AL"/>
        </w:rPr>
      </w:pPr>
      <w:r w:rsidRPr="00B44F6F">
        <w:rPr>
          <w:sz w:val="21"/>
          <w:szCs w:val="21"/>
          <w:lang w:val="sq-AL"/>
        </w:rPr>
        <w:t>Neni 5</w:t>
      </w:r>
    </w:p>
    <w:p w:rsidR="009C0F0C" w:rsidRPr="00B44F6F" w:rsidRDefault="009C0F0C" w:rsidP="009C0F0C">
      <w:pPr>
        <w:pStyle w:val="NeniTitull"/>
        <w:keepNext w:val="0"/>
        <w:rPr>
          <w:sz w:val="21"/>
          <w:szCs w:val="21"/>
          <w:lang w:val="sq-AL"/>
        </w:rPr>
      </w:pPr>
      <w:r w:rsidRPr="00B44F6F">
        <w:rPr>
          <w:sz w:val="21"/>
          <w:szCs w:val="21"/>
          <w:lang w:val="sq-AL"/>
        </w:rPr>
        <w:t>Dispozitë kalimtare</w:t>
      </w:r>
    </w:p>
    <w:p w:rsidR="009C0F0C" w:rsidRPr="00B44F6F" w:rsidRDefault="009C0F0C" w:rsidP="009C0F0C">
      <w:pPr>
        <w:pStyle w:val="Paragrafi"/>
        <w:rPr>
          <w:sz w:val="21"/>
          <w:szCs w:val="21"/>
          <w:lang w:val="sq-AL"/>
        </w:rPr>
      </w:pPr>
    </w:p>
    <w:p w:rsidR="009C0F0C" w:rsidRPr="00B44F6F" w:rsidRDefault="009C0F0C" w:rsidP="009C0F0C">
      <w:pPr>
        <w:pStyle w:val="Paragrafi"/>
        <w:rPr>
          <w:sz w:val="21"/>
          <w:szCs w:val="21"/>
          <w:lang w:val="sq-AL"/>
        </w:rPr>
      </w:pPr>
      <w:r w:rsidRPr="00B44F6F">
        <w:rPr>
          <w:sz w:val="21"/>
          <w:szCs w:val="21"/>
          <w:lang w:val="sq-AL"/>
        </w:rPr>
        <w:t>Organi ekzistues inspektues vazhdon të ushtrojë funksionin e vet sipas organizimit aktual deri në krijimin e organit të ri, sikurse parashikohet në ndryshimet e bëra në këtë ligj.</w:t>
      </w:r>
    </w:p>
    <w:p w:rsidR="009C0F0C" w:rsidRPr="00B44F6F" w:rsidRDefault="009C0F0C" w:rsidP="009C0F0C">
      <w:pPr>
        <w:pStyle w:val="Paragrafi"/>
        <w:rPr>
          <w:sz w:val="21"/>
          <w:szCs w:val="21"/>
          <w:lang w:val="sq-AL"/>
        </w:rPr>
      </w:pPr>
    </w:p>
    <w:p w:rsidR="009C0F0C" w:rsidRPr="00B44F6F" w:rsidRDefault="009C0F0C" w:rsidP="009C0F0C">
      <w:pPr>
        <w:pStyle w:val="NeniNr"/>
        <w:keepNext w:val="0"/>
        <w:rPr>
          <w:sz w:val="21"/>
          <w:szCs w:val="21"/>
          <w:lang w:val="sq-AL"/>
        </w:rPr>
      </w:pPr>
      <w:r w:rsidRPr="00B44F6F">
        <w:rPr>
          <w:sz w:val="21"/>
          <w:szCs w:val="21"/>
          <w:lang w:val="sq-AL"/>
        </w:rPr>
        <w:t>Neni 6</w:t>
      </w:r>
    </w:p>
    <w:p w:rsidR="009C0F0C" w:rsidRPr="00B44F6F" w:rsidRDefault="009C0F0C" w:rsidP="009C0F0C">
      <w:pPr>
        <w:pStyle w:val="Paragrafi"/>
        <w:rPr>
          <w:sz w:val="21"/>
          <w:szCs w:val="21"/>
          <w:lang w:val="sq-AL"/>
        </w:rPr>
      </w:pPr>
    </w:p>
    <w:p w:rsidR="009C0F0C" w:rsidRPr="00B44F6F" w:rsidRDefault="009C0F0C" w:rsidP="009C0F0C">
      <w:pPr>
        <w:pStyle w:val="Paragrafi"/>
        <w:rPr>
          <w:sz w:val="21"/>
          <w:szCs w:val="21"/>
          <w:lang w:val="sq-AL"/>
        </w:rPr>
      </w:pPr>
      <w:r w:rsidRPr="00B44F6F">
        <w:rPr>
          <w:sz w:val="21"/>
          <w:szCs w:val="21"/>
          <w:lang w:val="sq-AL"/>
        </w:rPr>
        <w:t>Ky ligj hyn në fuqi 15 ditë pas botimit në Fletoren Zyrtare</w:t>
      </w:r>
    </w:p>
    <w:p w:rsidR="009C0F0C" w:rsidRPr="00B44F6F" w:rsidRDefault="009C0F0C" w:rsidP="009C0F0C">
      <w:pPr>
        <w:pStyle w:val="Paragrafi"/>
        <w:rPr>
          <w:sz w:val="21"/>
          <w:szCs w:val="21"/>
          <w:lang w:val="sq-AL"/>
        </w:rPr>
      </w:pPr>
    </w:p>
    <w:p w:rsidR="009C0F0C" w:rsidRPr="00B44F6F" w:rsidRDefault="009C0F0C" w:rsidP="009C0F0C">
      <w:pPr>
        <w:pStyle w:val="Paragrafi"/>
        <w:rPr>
          <w:sz w:val="21"/>
          <w:szCs w:val="21"/>
          <w:lang w:val="sq-AL"/>
        </w:rPr>
      </w:pPr>
      <w:r w:rsidRPr="00B44F6F">
        <w:rPr>
          <w:sz w:val="21"/>
          <w:szCs w:val="21"/>
          <w:lang w:val="sq-AL"/>
        </w:rPr>
        <w:t>Miratuar në datën 14.2.2013</w:t>
      </w:r>
    </w:p>
    <w:p w:rsidR="009C0F0C" w:rsidRPr="00B44F6F" w:rsidRDefault="009C0F0C" w:rsidP="009C0F0C">
      <w:pPr>
        <w:pStyle w:val="Shpallja"/>
        <w:rPr>
          <w:sz w:val="21"/>
          <w:szCs w:val="21"/>
        </w:rPr>
      </w:pPr>
    </w:p>
    <w:p w:rsidR="009C0F0C" w:rsidRPr="00B44F6F" w:rsidRDefault="009C0F0C" w:rsidP="009C0F0C">
      <w:pPr>
        <w:pStyle w:val="Shpallja"/>
        <w:rPr>
          <w:sz w:val="23"/>
          <w:szCs w:val="23"/>
        </w:rPr>
      </w:pPr>
      <w:r w:rsidRPr="00B44F6F">
        <w:rPr>
          <w:sz w:val="23"/>
          <w:szCs w:val="23"/>
        </w:rPr>
        <w:t>Shpallur me dekretin nr. 7969, datë 1.3.2013 të Presidentit të Republikës së Shqipërisë, Bujar Nishani</w:t>
      </w:r>
    </w:p>
    <w:sectPr w:rsidR="009C0F0C" w:rsidRPr="00B44F6F" w:rsidSect="00E55A3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proofState w:spelling="clean" w:grammar="clean"/>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9C0F0C"/>
    <w:rsid w:val="003A64C3"/>
    <w:rsid w:val="009C0F0C"/>
    <w:rsid w:val="00E55A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C1E8D943-01A4-4D0F-9FF6-DF10E2CB88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55A36"/>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9C0F0C"/>
    <w:pPr>
      <w:keepNext/>
      <w:widowControl w:val="0"/>
      <w:jc w:val="center"/>
      <w:outlineLvl w:val="0"/>
    </w:pPr>
    <w:rPr>
      <w:rFonts w:ascii="CG Times" w:eastAsia="MS Mincho" w:hAnsi="CG Times" w:cs="CG Times"/>
      <w:b/>
      <w:bCs/>
      <w:caps/>
      <w:color w:val="000000"/>
      <w:sz w:val="22"/>
      <w:szCs w:val="22"/>
      <w:lang w:val="en-GB"/>
    </w:rPr>
  </w:style>
  <w:style w:type="paragraph" w:customStyle="1" w:styleId="Institucioni">
    <w:name w:val="Institucioni"/>
    <w:next w:val="Normal"/>
    <w:rsid w:val="009C0F0C"/>
    <w:pPr>
      <w:keepNext/>
      <w:widowControl w:val="0"/>
      <w:jc w:val="center"/>
    </w:pPr>
    <w:rPr>
      <w:rFonts w:ascii="CG Times" w:eastAsia="MS Mincho" w:hAnsi="CG Times" w:cs="CG Times"/>
      <w:caps/>
      <w:sz w:val="22"/>
      <w:szCs w:val="22"/>
      <w:lang w:val="en-GB"/>
    </w:rPr>
  </w:style>
  <w:style w:type="paragraph" w:customStyle="1" w:styleId="NeniNr">
    <w:name w:val="Neni_Nr"/>
    <w:next w:val="Normal"/>
    <w:link w:val="NeniNrChar"/>
    <w:rsid w:val="009C0F0C"/>
    <w:pPr>
      <w:keepNext/>
      <w:widowControl w:val="0"/>
      <w:jc w:val="center"/>
    </w:pPr>
    <w:rPr>
      <w:rFonts w:ascii="CG Times" w:eastAsia="MS Mincho" w:hAnsi="CG Times" w:cs="CG Times"/>
      <w:sz w:val="22"/>
      <w:szCs w:val="22"/>
      <w:lang w:val="en-GB"/>
    </w:rPr>
  </w:style>
  <w:style w:type="paragraph" w:customStyle="1" w:styleId="NeniTitull">
    <w:name w:val="Neni_Titull"/>
    <w:next w:val="Normal"/>
    <w:rsid w:val="009C0F0C"/>
    <w:pPr>
      <w:keepNext/>
      <w:widowControl w:val="0"/>
      <w:jc w:val="center"/>
      <w:outlineLvl w:val="2"/>
    </w:pPr>
    <w:rPr>
      <w:rFonts w:ascii="CG Times" w:eastAsia="MS Mincho" w:hAnsi="CG Times" w:cs="CG Times"/>
      <w:b/>
      <w:bCs/>
      <w:sz w:val="22"/>
      <w:szCs w:val="22"/>
      <w:lang w:val="en-GB"/>
    </w:rPr>
  </w:style>
  <w:style w:type="paragraph" w:customStyle="1" w:styleId="NumriData">
    <w:name w:val="Numri_Data"/>
    <w:next w:val="Normal"/>
    <w:link w:val="NumriDataChar"/>
    <w:rsid w:val="009C0F0C"/>
    <w:pPr>
      <w:keepNext/>
      <w:widowControl w:val="0"/>
      <w:jc w:val="center"/>
      <w:outlineLvl w:val="0"/>
    </w:pPr>
    <w:rPr>
      <w:rFonts w:ascii="CG Times" w:eastAsia="MS Mincho" w:hAnsi="CG Times" w:cs="CG Times"/>
      <w:b/>
      <w:bCs/>
      <w:sz w:val="22"/>
      <w:szCs w:val="22"/>
      <w:lang w:val="en-GB"/>
    </w:rPr>
  </w:style>
  <w:style w:type="character" w:customStyle="1" w:styleId="NumriDataChar">
    <w:name w:val="Numri_Data Char"/>
    <w:basedOn w:val="DefaultParagraphFont"/>
    <w:link w:val="NumriData"/>
    <w:locked/>
    <w:rsid w:val="009C0F0C"/>
    <w:rPr>
      <w:rFonts w:ascii="CG Times" w:eastAsia="MS Mincho" w:hAnsi="CG Times" w:cs="CG Times"/>
      <w:b/>
      <w:bCs/>
      <w:sz w:val="22"/>
      <w:szCs w:val="22"/>
      <w:lang w:val="en-GB" w:eastAsia="en-US" w:bidi="ar-SA"/>
    </w:rPr>
  </w:style>
  <w:style w:type="paragraph" w:customStyle="1" w:styleId="Paragrafi">
    <w:name w:val="Paragrafi"/>
    <w:link w:val="ParagrafiChar"/>
    <w:rsid w:val="009C0F0C"/>
    <w:pPr>
      <w:widowControl w:val="0"/>
      <w:ind w:firstLine="720"/>
      <w:jc w:val="both"/>
    </w:pPr>
    <w:rPr>
      <w:rFonts w:ascii="CG Times" w:eastAsia="MS Mincho" w:hAnsi="CG Times" w:cs="CG Times"/>
      <w:sz w:val="22"/>
      <w:szCs w:val="22"/>
    </w:rPr>
  </w:style>
  <w:style w:type="character" w:customStyle="1" w:styleId="ParagrafiChar">
    <w:name w:val="Paragrafi Char"/>
    <w:basedOn w:val="DefaultParagraphFont"/>
    <w:link w:val="Paragrafi"/>
    <w:locked/>
    <w:rsid w:val="009C0F0C"/>
    <w:rPr>
      <w:rFonts w:ascii="CG Times" w:eastAsia="MS Mincho" w:hAnsi="CG Times" w:cs="CG Times"/>
      <w:sz w:val="22"/>
      <w:szCs w:val="22"/>
      <w:lang w:val="en-US" w:eastAsia="en-US" w:bidi="ar-SA"/>
    </w:rPr>
  </w:style>
  <w:style w:type="paragraph" w:customStyle="1" w:styleId="Shpallja">
    <w:name w:val="Shpallja"/>
    <w:rsid w:val="009C0F0C"/>
    <w:pPr>
      <w:widowControl w:val="0"/>
      <w:jc w:val="both"/>
    </w:pPr>
    <w:rPr>
      <w:rFonts w:ascii="CG Times" w:eastAsia="MS Mincho" w:hAnsi="CG Times" w:cs="CG Times"/>
      <w:b/>
      <w:bCs/>
      <w:color w:val="000000"/>
      <w:sz w:val="22"/>
      <w:szCs w:val="22"/>
      <w:lang w:val="sq-AL"/>
    </w:rPr>
  </w:style>
  <w:style w:type="paragraph" w:customStyle="1" w:styleId="Titulli">
    <w:name w:val="Titulli"/>
    <w:next w:val="Normal"/>
    <w:link w:val="TitulliChar"/>
    <w:rsid w:val="009C0F0C"/>
    <w:pPr>
      <w:keepNext/>
      <w:widowControl w:val="0"/>
      <w:jc w:val="center"/>
      <w:outlineLvl w:val="1"/>
    </w:pPr>
    <w:rPr>
      <w:rFonts w:ascii="CG Times" w:eastAsia="MS Mincho" w:hAnsi="CG Times" w:cs="CG Times"/>
      <w:b/>
      <w:bCs/>
      <w:caps/>
      <w:sz w:val="22"/>
      <w:szCs w:val="22"/>
      <w:lang w:val="en-GB"/>
    </w:rPr>
  </w:style>
  <w:style w:type="paragraph" w:customStyle="1" w:styleId="VENDOSI">
    <w:name w:val="VENDOSI"/>
    <w:next w:val="Normal"/>
    <w:link w:val="VENDOSIChar"/>
    <w:rsid w:val="009C0F0C"/>
    <w:pPr>
      <w:keepNext/>
      <w:widowControl w:val="0"/>
      <w:jc w:val="center"/>
    </w:pPr>
    <w:rPr>
      <w:rFonts w:ascii="CG Times" w:eastAsia="MS Mincho" w:hAnsi="CG Times" w:cs="CG Times"/>
      <w:caps/>
      <w:sz w:val="22"/>
      <w:szCs w:val="22"/>
      <w:lang w:val="en-GB"/>
    </w:rPr>
  </w:style>
  <w:style w:type="character" w:customStyle="1" w:styleId="VENDOSIChar">
    <w:name w:val="VENDOSI Char"/>
    <w:basedOn w:val="DefaultParagraphFont"/>
    <w:link w:val="VENDOSI"/>
    <w:locked/>
    <w:rsid w:val="009C0F0C"/>
    <w:rPr>
      <w:rFonts w:ascii="CG Times" w:eastAsia="MS Mincho" w:hAnsi="CG Times" w:cs="CG Times"/>
      <w:caps/>
      <w:sz w:val="22"/>
      <w:szCs w:val="22"/>
      <w:lang w:val="en-GB" w:eastAsia="en-US" w:bidi="ar-SA"/>
    </w:rPr>
  </w:style>
  <w:style w:type="character" w:customStyle="1" w:styleId="TitulliChar">
    <w:name w:val="Titulli Char"/>
    <w:basedOn w:val="DefaultParagraphFont"/>
    <w:link w:val="Titulli"/>
    <w:rsid w:val="009C0F0C"/>
    <w:rPr>
      <w:rFonts w:ascii="CG Times" w:eastAsia="MS Mincho" w:hAnsi="CG Times" w:cs="CG Times"/>
      <w:b/>
      <w:bCs/>
      <w:caps/>
      <w:sz w:val="22"/>
      <w:szCs w:val="22"/>
      <w:lang w:val="en-GB" w:eastAsia="en-US" w:bidi="ar-SA"/>
    </w:rPr>
  </w:style>
  <w:style w:type="character" w:customStyle="1" w:styleId="NeniNrChar">
    <w:name w:val="Neni_Nr Char"/>
    <w:basedOn w:val="DefaultParagraphFont"/>
    <w:link w:val="NeniNr"/>
    <w:rsid w:val="009C0F0C"/>
    <w:rPr>
      <w:rFonts w:ascii="CG Times" w:eastAsia="MS Mincho" w:hAnsi="CG Times" w:cs="CG Times"/>
      <w:sz w:val="22"/>
      <w:szCs w:val="22"/>
      <w:lang w:val="en-GB" w:eastAsia="en-US" w:bidi="ar-SA"/>
    </w:rPr>
  </w:style>
  <w:style w:type="character" w:customStyle="1" w:styleId="AktiChar">
    <w:name w:val="Akti Char"/>
    <w:basedOn w:val="DefaultParagraphFont"/>
    <w:link w:val="Akti"/>
    <w:rsid w:val="009C0F0C"/>
    <w:rPr>
      <w:rFonts w:ascii="CG Times" w:eastAsia="MS Mincho" w:hAnsi="CG Times" w:cs="CG Times"/>
      <w:b/>
      <w:bCs/>
      <w:caps/>
      <w:color w:val="000000"/>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302</Words>
  <Characters>1728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2026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nisida.fagu</dc:creator>
  <cp:keywords/>
  <cp:lastModifiedBy>QBZ Admin</cp:lastModifiedBy>
  <cp:revision>2</cp:revision>
  <dcterms:created xsi:type="dcterms:W3CDTF">2019-03-18T13:15:00Z</dcterms:created>
  <dcterms:modified xsi:type="dcterms:W3CDTF">2019-03-18T13:15:00Z</dcterms:modified>
</cp:coreProperties>
</file>