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C52D2" w:rsidRPr="00B44F6F" w:rsidRDefault="002C52D2" w:rsidP="002C52D2">
      <w:pPr>
        <w:pStyle w:val="Akti"/>
        <w:keepNext w:val="0"/>
        <w:rPr>
          <w:sz w:val="21"/>
          <w:szCs w:val="21"/>
          <w:lang w:val="sq-AL"/>
        </w:rPr>
      </w:pPr>
      <w:bookmarkStart w:id="0" w:name="_GoBack"/>
      <w:bookmarkEnd w:id="0"/>
      <w:r w:rsidRPr="00B44F6F">
        <w:rPr>
          <w:sz w:val="21"/>
          <w:szCs w:val="21"/>
          <w:lang w:val="sq-AL"/>
        </w:rPr>
        <w:t>LIGJ</w:t>
      </w:r>
    </w:p>
    <w:p w:rsidR="002C52D2" w:rsidRPr="00B44F6F" w:rsidRDefault="002C52D2" w:rsidP="002C52D2">
      <w:pPr>
        <w:pStyle w:val="NumriData"/>
        <w:keepNext w:val="0"/>
        <w:rPr>
          <w:sz w:val="21"/>
          <w:szCs w:val="21"/>
          <w:lang w:val="sq-AL"/>
        </w:rPr>
      </w:pPr>
      <w:r w:rsidRPr="00B44F6F">
        <w:rPr>
          <w:sz w:val="21"/>
          <w:szCs w:val="21"/>
          <w:lang w:val="sq-AL"/>
        </w:rPr>
        <w:t>Nr. 20/2013</w:t>
      </w:r>
    </w:p>
    <w:p w:rsidR="002C52D2" w:rsidRPr="00B44F6F" w:rsidRDefault="002C52D2" w:rsidP="002C52D2">
      <w:pPr>
        <w:pStyle w:val="Titulli"/>
        <w:keepNext w:val="0"/>
        <w:rPr>
          <w:sz w:val="21"/>
          <w:szCs w:val="21"/>
          <w:lang w:val="sq-AL"/>
        </w:rPr>
      </w:pPr>
      <w:r w:rsidRPr="00B44F6F">
        <w:rPr>
          <w:sz w:val="21"/>
          <w:szCs w:val="21"/>
          <w:lang w:val="sq-AL"/>
        </w:rPr>
        <w:br/>
        <w:t>PËR DISA NDRYSHIME NË LIGJIN NR. 8402, DATË 10.9.1998 “PËR KONTROLLIN DHE DISIPLINIMIN E PUNIMEVE TË NDËRTIMIT”, TË NDRYSHUAR</w:t>
      </w:r>
    </w:p>
    <w:p w:rsidR="002C52D2" w:rsidRPr="00B44F6F" w:rsidRDefault="002C52D2" w:rsidP="002C52D2">
      <w:pPr>
        <w:pStyle w:val="Paragrafi"/>
        <w:rPr>
          <w:sz w:val="21"/>
          <w:szCs w:val="21"/>
          <w:lang w:val="sq-AL"/>
        </w:rPr>
      </w:pPr>
    </w:p>
    <w:p w:rsidR="002C52D2" w:rsidRPr="00B44F6F" w:rsidRDefault="002C52D2" w:rsidP="002C52D2">
      <w:pPr>
        <w:pStyle w:val="Paragrafi"/>
        <w:rPr>
          <w:sz w:val="21"/>
          <w:szCs w:val="21"/>
          <w:lang w:val="sq-AL"/>
        </w:rPr>
      </w:pPr>
      <w:r w:rsidRPr="00B44F6F">
        <w:rPr>
          <w:sz w:val="21"/>
          <w:szCs w:val="21"/>
          <w:lang w:val="sq-AL"/>
        </w:rPr>
        <w:t xml:space="preserve">Në mbështetje të neneve 78 dhe 83 pika 1 të Kushtetutës, me propozimin e Këshillit të Ministrave, </w:t>
      </w:r>
    </w:p>
    <w:p w:rsidR="002C52D2" w:rsidRPr="00B44F6F" w:rsidRDefault="002C52D2" w:rsidP="002C52D2">
      <w:pPr>
        <w:pStyle w:val="Paragrafi"/>
        <w:rPr>
          <w:sz w:val="21"/>
          <w:szCs w:val="21"/>
          <w:lang w:val="sq-AL"/>
        </w:rPr>
      </w:pPr>
    </w:p>
    <w:p w:rsidR="002C52D2" w:rsidRPr="00B44F6F" w:rsidRDefault="002C52D2" w:rsidP="002C52D2">
      <w:pPr>
        <w:pStyle w:val="Institucioni"/>
        <w:keepNext w:val="0"/>
        <w:rPr>
          <w:sz w:val="21"/>
          <w:szCs w:val="21"/>
          <w:lang w:val="sq-AL"/>
        </w:rPr>
      </w:pPr>
      <w:r w:rsidRPr="00B44F6F">
        <w:rPr>
          <w:sz w:val="21"/>
          <w:szCs w:val="21"/>
          <w:lang w:val="sq-AL"/>
        </w:rPr>
        <w:t>KUVENDI</w:t>
      </w:r>
    </w:p>
    <w:p w:rsidR="002C52D2" w:rsidRPr="00B44F6F" w:rsidRDefault="002C52D2" w:rsidP="002C52D2">
      <w:pPr>
        <w:pStyle w:val="Institucioni"/>
        <w:keepNext w:val="0"/>
        <w:rPr>
          <w:sz w:val="21"/>
          <w:szCs w:val="21"/>
          <w:lang w:val="sq-AL"/>
        </w:rPr>
      </w:pPr>
      <w:r w:rsidRPr="00B44F6F">
        <w:rPr>
          <w:sz w:val="21"/>
          <w:szCs w:val="21"/>
          <w:lang w:val="sq-AL"/>
        </w:rPr>
        <w:t>I REPUBLIKËS SË SHQIPËRISË</w:t>
      </w:r>
    </w:p>
    <w:p w:rsidR="002C52D2" w:rsidRPr="00B44F6F" w:rsidRDefault="002C52D2" w:rsidP="002C52D2">
      <w:pPr>
        <w:pStyle w:val="Paragrafi"/>
        <w:rPr>
          <w:sz w:val="21"/>
          <w:szCs w:val="21"/>
          <w:lang w:val="sq-AL"/>
        </w:rPr>
      </w:pPr>
    </w:p>
    <w:p w:rsidR="002C52D2" w:rsidRPr="00B44F6F" w:rsidRDefault="002C52D2" w:rsidP="002C52D2">
      <w:pPr>
        <w:pStyle w:val="VENDOSI"/>
        <w:keepNext w:val="0"/>
        <w:rPr>
          <w:sz w:val="21"/>
          <w:szCs w:val="21"/>
          <w:lang w:val="sq-AL"/>
        </w:rPr>
      </w:pPr>
      <w:r w:rsidRPr="00B44F6F">
        <w:rPr>
          <w:sz w:val="21"/>
          <w:szCs w:val="21"/>
          <w:lang w:val="sq-AL"/>
        </w:rPr>
        <w:t>VENDOSI:</w:t>
      </w:r>
    </w:p>
    <w:p w:rsidR="002C52D2" w:rsidRPr="00B44F6F" w:rsidRDefault="002C52D2" w:rsidP="002C52D2">
      <w:pPr>
        <w:pStyle w:val="Paragrafi"/>
        <w:rPr>
          <w:sz w:val="21"/>
          <w:szCs w:val="21"/>
          <w:lang w:val="sq-AL"/>
        </w:rPr>
      </w:pPr>
    </w:p>
    <w:p w:rsidR="002C52D2" w:rsidRPr="00B44F6F" w:rsidRDefault="002C52D2" w:rsidP="002C52D2">
      <w:pPr>
        <w:pStyle w:val="Paragrafi"/>
        <w:rPr>
          <w:sz w:val="21"/>
          <w:szCs w:val="21"/>
          <w:lang w:val="sq-AL"/>
        </w:rPr>
      </w:pPr>
      <w:r w:rsidRPr="00B44F6F">
        <w:rPr>
          <w:sz w:val="21"/>
          <w:szCs w:val="21"/>
          <w:lang w:val="sq-AL"/>
        </w:rPr>
        <w:t>Në ligjin nr. 8402, datë 10.9.1998 “Për kontrollin dhe disiplinimin e punimeve të ndërtimit”, të ndryshuar, bëhen këto ndryshime:</w:t>
      </w:r>
    </w:p>
    <w:p w:rsidR="002C52D2" w:rsidRPr="00B44F6F" w:rsidRDefault="002C52D2" w:rsidP="002C52D2">
      <w:pPr>
        <w:pStyle w:val="Paragrafi"/>
        <w:rPr>
          <w:sz w:val="21"/>
          <w:szCs w:val="21"/>
          <w:lang w:val="sq-AL"/>
        </w:rPr>
      </w:pPr>
      <w:r w:rsidRPr="00B44F6F">
        <w:rPr>
          <w:sz w:val="21"/>
          <w:szCs w:val="21"/>
          <w:lang w:val="sq-AL"/>
        </w:rPr>
        <w:tab/>
      </w:r>
    </w:p>
    <w:p w:rsidR="002C52D2" w:rsidRPr="00B44F6F" w:rsidRDefault="002C52D2" w:rsidP="002C52D2">
      <w:pPr>
        <w:pStyle w:val="NeniNr"/>
        <w:keepNext w:val="0"/>
        <w:rPr>
          <w:sz w:val="21"/>
          <w:szCs w:val="21"/>
          <w:lang w:val="sq-AL"/>
        </w:rPr>
      </w:pPr>
      <w:r w:rsidRPr="00B44F6F">
        <w:rPr>
          <w:sz w:val="21"/>
          <w:szCs w:val="21"/>
          <w:lang w:val="sq-AL"/>
        </w:rPr>
        <w:t>Neni 1</w:t>
      </w:r>
    </w:p>
    <w:p w:rsidR="002C52D2" w:rsidRPr="00B44F6F" w:rsidRDefault="002C52D2" w:rsidP="002C52D2">
      <w:pPr>
        <w:pStyle w:val="Paragrafi"/>
        <w:rPr>
          <w:sz w:val="21"/>
          <w:szCs w:val="21"/>
          <w:lang w:val="sq-AL"/>
        </w:rPr>
      </w:pPr>
    </w:p>
    <w:p w:rsidR="002C52D2" w:rsidRPr="00B44F6F" w:rsidRDefault="002C52D2" w:rsidP="002C52D2">
      <w:pPr>
        <w:pStyle w:val="Paragrafi"/>
        <w:rPr>
          <w:sz w:val="21"/>
          <w:szCs w:val="21"/>
          <w:lang w:val="sq-AL"/>
        </w:rPr>
      </w:pPr>
      <w:r w:rsidRPr="00B44F6F">
        <w:rPr>
          <w:sz w:val="21"/>
          <w:szCs w:val="21"/>
          <w:lang w:val="sq-AL"/>
        </w:rPr>
        <w:t>Neni 1 ndryshohet si më poshtë:</w:t>
      </w:r>
    </w:p>
    <w:p w:rsidR="002C52D2" w:rsidRPr="00B44F6F" w:rsidRDefault="002C52D2" w:rsidP="002C52D2">
      <w:pPr>
        <w:pStyle w:val="Paragrafi"/>
        <w:rPr>
          <w:sz w:val="21"/>
          <w:szCs w:val="21"/>
          <w:lang w:val="sq-AL"/>
        </w:rPr>
      </w:pPr>
    </w:p>
    <w:p w:rsidR="002C52D2" w:rsidRPr="00B44F6F" w:rsidRDefault="002C52D2" w:rsidP="002C52D2">
      <w:pPr>
        <w:pStyle w:val="NeniNr"/>
        <w:keepNext w:val="0"/>
        <w:rPr>
          <w:sz w:val="21"/>
          <w:szCs w:val="21"/>
          <w:lang w:val="sq-AL"/>
        </w:rPr>
      </w:pPr>
      <w:r w:rsidRPr="00B44F6F">
        <w:rPr>
          <w:sz w:val="21"/>
          <w:szCs w:val="21"/>
          <w:lang w:val="sq-AL"/>
        </w:rPr>
        <w:t>“Neni 1</w:t>
      </w:r>
    </w:p>
    <w:p w:rsidR="002C52D2" w:rsidRPr="00B44F6F" w:rsidRDefault="002C52D2" w:rsidP="002C52D2">
      <w:pPr>
        <w:pStyle w:val="Paragrafi"/>
        <w:rPr>
          <w:sz w:val="21"/>
          <w:szCs w:val="21"/>
          <w:lang w:val="sq-AL"/>
        </w:rPr>
      </w:pPr>
    </w:p>
    <w:p w:rsidR="002C52D2" w:rsidRPr="00B44F6F" w:rsidRDefault="002C52D2" w:rsidP="002C52D2">
      <w:pPr>
        <w:pStyle w:val="Paragrafi"/>
        <w:rPr>
          <w:sz w:val="21"/>
          <w:szCs w:val="21"/>
          <w:lang w:val="sq-AL"/>
        </w:rPr>
      </w:pPr>
      <w:r w:rsidRPr="00B44F6F">
        <w:rPr>
          <w:sz w:val="21"/>
          <w:szCs w:val="21"/>
          <w:lang w:val="sq-AL"/>
        </w:rPr>
        <w:t>Projektimi, mbikëqyrja, zbatimi dhe kolaudimi i punimeve për objektet në Republikën e Shqipërisë kontrollohen dhe disiplinohen në bazë të dispozitave të këtij ligji.</w:t>
      </w:r>
    </w:p>
    <w:p w:rsidR="002C52D2" w:rsidRPr="00B44F6F" w:rsidRDefault="002C52D2" w:rsidP="002C52D2">
      <w:pPr>
        <w:pStyle w:val="Paragrafi"/>
        <w:rPr>
          <w:sz w:val="21"/>
          <w:szCs w:val="21"/>
          <w:lang w:val="sq-AL"/>
        </w:rPr>
      </w:pPr>
      <w:r w:rsidRPr="00B44F6F">
        <w:rPr>
          <w:sz w:val="21"/>
          <w:szCs w:val="21"/>
          <w:lang w:val="sq-AL"/>
        </w:rPr>
        <w:t>Kontrolli për verifikimin e respektimit të kërkesave ligjore, të parashikuara në këtë ligj, bëhet nga struktura përkatëse në përputhje me këtë ligj dhe ligjin nr. 10 433, datë 16.6.2011 “Për inspektimin në Republikën e Shqipërisë</w:t>
      </w:r>
      <w:r>
        <w:rPr>
          <w:sz w:val="21"/>
          <w:szCs w:val="21"/>
          <w:lang w:val="sq-AL"/>
        </w:rPr>
        <w:t>”</w:t>
      </w:r>
      <w:r w:rsidRPr="00B44F6F">
        <w:rPr>
          <w:sz w:val="21"/>
          <w:szCs w:val="21"/>
          <w:lang w:val="sq-AL"/>
        </w:rPr>
        <w:t>.”.</w:t>
      </w:r>
    </w:p>
    <w:p w:rsidR="002C52D2" w:rsidRPr="00B44F6F" w:rsidRDefault="002C52D2" w:rsidP="002C52D2">
      <w:pPr>
        <w:pStyle w:val="Paragrafi"/>
        <w:rPr>
          <w:sz w:val="21"/>
          <w:szCs w:val="21"/>
          <w:lang w:val="sq-AL"/>
        </w:rPr>
      </w:pPr>
      <w:r w:rsidRPr="00B44F6F">
        <w:rPr>
          <w:sz w:val="21"/>
          <w:szCs w:val="21"/>
          <w:lang w:val="sq-AL"/>
        </w:rPr>
        <w:tab/>
      </w:r>
    </w:p>
    <w:p w:rsidR="002C52D2" w:rsidRPr="00B44F6F" w:rsidRDefault="002C52D2" w:rsidP="002C52D2">
      <w:pPr>
        <w:pStyle w:val="NeniNr"/>
        <w:keepNext w:val="0"/>
        <w:rPr>
          <w:sz w:val="21"/>
          <w:szCs w:val="21"/>
          <w:lang w:val="sq-AL"/>
        </w:rPr>
      </w:pPr>
      <w:r w:rsidRPr="00B44F6F">
        <w:rPr>
          <w:sz w:val="21"/>
          <w:szCs w:val="21"/>
          <w:lang w:val="sq-AL"/>
        </w:rPr>
        <w:t>Neni 2</w:t>
      </w:r>
    </w:p>
    <w:p w:rsidR="002C52D2" w:rsidRPr="00B44F6F" w:rsidRDefault="002C52D2" w:rsidP="002C52D2">
      <w:pPr>
        <w:pStyle w:val="Paragrafi"/>
        <w:rPr>
          <w:sz w:val="21"/>
          <w:szCs w:val="21"/>
          <w:lang w:val="sq-AL"/>
        </w:rPr>
      </w:pPr>
    </w:p>
    <w:p w:rsidR="002C52D2" w:rsidRPr="00B44F6F" w:rsidRDefault="002C52D2" w:rsidP="002C52D2">
      <w:pPr>
        <w:pStyle w:val="Paragrafi"/>
        <w:rPr>
          <w:sz w:val="21"/>
          <w:szCs w:val="21"/>
          <w:lang w:val="sq-AL"/>
        </w:rPr>
      </w:pPr>
      <w:r w:rsidRPr="00B44F6F">
        <w:rPr>
          <w:sz w:val="21"/>
          <w:szCs w:val="21"/>
          <w:lang w:val="sq-AL"/>
        </w:rPr>
        <w:t>Neni 15 ndryshohet si më poshtë:</w:t>
      </w:r>
    </w:p>
    <w:p w:rsidR="002C52D2" w:rsidRPr="00B44F6F" w:rsidRDefault="002C52D2" w:rsidP="002C52D2">
      <w:pPr>
        <w:pStyle w:val="Paragrafi"/>
        <w:rPr>
          <w:sz w:val="21"/>
          <w:szCs w:val="21"/>
          <w:lang w:val="sq-AL"/>
        </w:rPr>
      </w:pPr>
    </w:p>
    <w:p w:rsidR="002C52D2" w:rsidRPr="00B44F6F" w:rsidRDefault="002C52D2" w:rsidP="002C52D2">
      <w:pPr>
        <w:pStyle w:val="NeniNr"/>
        <w:keepNext w:val="0"/>
        <w:rPr>
          <w:sz w:val="21"/>
          <w:szCs w:val="21"/>
          <w:lang w:val="sq-AL"/>
        </w:rPr>
      </w:pPr>
      <w:r w:rsidRPr="00B44F6F">
        <w:rPr>
          <w:sz w:val="21"/>
          <w:szCs w:val="21"/>
          <w:lang w:val="sq-AL"/>
        </w:rPr>
        <w:t>“Neni 15</w:t>
      </w:r>
    </w:p>
    <w:p w:rsidR="002C52D2" w:rsidRPr="00B44F6F" w:rsidRDefault="002C52D2" w:rsidP="002C52D2">
      <w:pPr>
        <w:pStyle w:val="Paragrafi"/>
        <w:rPr>
          <w:sz w:val="21"/>
          <w:szCs w:val="21"/>
          <w:lang w:val="sq-AL"/>
        </w:rPr>
      </w:pPr>
    </w:p>
    <w:p w:rsidR="002C52D2" w:rsidRPr="00B44F6F" w:rsidRDefault="002C52D2" w:rsidP="002C52D2">
      <w:pPr>
        <w:pStyle w:val="Paragrafi"/>
        <w:rPr>
          <w:sz w:val="21"/>
          <w:szCs w:val="21"/>
          <w:lang w:val="sq-AL"/>
        </w:rPr>
      </w:pPr>
      <w:r w:rsidRPr="00B44F6F">
        <w:rPr>
          <w:sz w:val="21"/>
          <w:szCs w:val="21"/>
          <w:lang w:val="sq-AL"/>
        </w:rPr>
        <w:t xml:space="preserve">1. Shkeljet e neneve 4, 5, 6, 7 e 8 të këtij ligji, kur nuk përbëjnë vepër penale, përbëjnë kundërvajtje </w:t>
      </w:r>
      <w:r>
        <w:rPr>
          <w:sz w:val="21"/>
          <w:szCs w:val="21"/>
          <w:lang w:val="sq-AL"/>
        </w:rPr>
        <w:t xml:space="preserve"> </w:t>
      </w:r>
      <w:r w:rsidRPr="00B44F6F">
        <w:rPr>
          <w:sz w:val="21"/>
          <w:szCs w:val="21"/>
          <w:lang w:val="sq-AL"/>
        </w:rPr>
        <w:t xml:space="preserve">administrative </w:t>
      </w:r>
      <w:r>
        <w:rPr>
          <w:sz w:val="21"/>
          <w:szCs w:val="21"/>
          <w:lang w:val="sq-AL"/>
        </w:rPr>
        <w:t xml:space="preserve"> </w:t>
      </w:r>
      <w:r w:rsidRPr="00B44F6F">
        <w:rPr>
          <w:sz w:val="21"/>
          <w:szCs w:val="21"/>
          <w:lang w:val="sq-AL"/>
        </w:rPr>
        <w:t xml:space="preserve">dhe  dënohen  </w:t>
      </w:r>
      <w:r>
        <w:rPr>
          <w:sz w:val="21"/>
          <w:szCs w:val="21"/>
          <w:lang w:val="sq-AL"/>
        </w:rPr>
        <w:t xml:space="preserve"> </w:t>
      </w:r>
      <w:r w:rsidRPr="00B44F6F">
        <w:rPr>
          <w:sz w:val="21"/>
          <w:szCs w:val="21"/>
          <w:lang w:val="sq-AL"/>
        </w:rPr>
        <w:t xml:space="preserve">me  dënim kryesor, me </w:t>
      </w:r>
      <w:r>
        <w:rPr>
          <w:sz w:val="21"/>
          <w:szCs w:val="21"/>
          <w:lang w:val="sq-AL"/>
        </w:rPr>
        <w:t xml:space="preserve"> </w:t>
      </w:r>
      <w:r w:rsidRPr="00B44F6F">
        <w:rPr>
          <w:sz w:val="21"/>
          <w:szCs w:val="21"/>
          <w:lang w:val="sq-AL"/>
        </w:rPr>
        <w:t xml:space="preserve">gjobë </w:t>
      </w:r>
      <w:r>
        <w:rPr>
          <w:sz w:val="21"/>
          <w:szCs w:val="21"/>
          <w:lang w:val="sq-AL"/>
        </w:rPr>
        <w:t xml:space="preserve"> </w:t>
      </w:r>
      <w:r w:rsidRPr="00B44F6F">
        <w:rPr>
          <w:sz w:val="21"/>
          <w:szCs w:val="21"/>
          <w:lang w:val="sq-AL"/>
        </w:rPr>
        <w:t xml:space="preserve">në </w:t>
      </w:r>
      <w:r>
        <w:rPr>
          <w:sz w:val="21"/>
          <w:szCs w:val="21"/>
          <w:lang w:val="sq-AL"/>
        </w:rPr>
        <w:t xml:space="preserve"> </w:t>
      </w:r>
      <w:r w:rsidRPr="00B44F6F">
        <w:rPr>
          <w:sz w:val="21"/>
          <w:szCs w:val="21"/>
          <w:lang w:val="sq-AL"/>
        </w:rPr>
        <w:t xml:space="preserve">masën </w:t>
      </w:r>
      <w:r>
        <w:rPr>
          <w:sz w:val="21"/>
          <w:szCs w:val="21"/>
          <w:lang w:val="sq-AL"/>
        </w:rPr>
        <w:t xml:space="preserve"> </w:t>
      </w:r>
      <w:r w:rsidRPr="00B44F6F">
        <w:rPr>
          <w:sz w:val="21"/>
          <w:szCs w:val="21"/>
          <w:lang w:val="sq-AL"/>
        </w:rPr>
        <w:t xml:space="preserve">50 000  deri  në  2 000 000 lekë. </w:t>
      </w:r>
    </w:p>
    <w:p w:rsidR="002C52D2" w:rsidRPr="00B44F6F" w:rsidRDefault="002C52D2" w:rsidP="002C52D2">
      <w:pPr>
        <w:pStyle w:val="Paragrafi"/>
        <w:rPr>
          <w:sz w:val="21"/>
          <w:szCs w:val="21"/>
          <w:lang w:val="sq-AL"/>
        </w:rPr>
      </w:pPr>
      <w:r w:rsidRPr="00B44F6F">
        <w:rPr>
          <w:sz w:val="21"/>
          <w:szCs w:val="21"/>
          <w:lang w:val="sq-AL"/>
        </w:rPr>
        <w:t xml:space="preserve">2. Shkeljet e neneve 9, 10 e 11 të këtij ligji, kur nuk përbëjnë vepër penale, përbëjnë kundërvajtje administrative dhe dënohen  me  dënim  kryesor, me gjobë në masën 50 000 deri në 500 000 lekë. </w:t>
      </w:r>
    </w:p>
    <w:p w:rsidR="002C52D2" w:rsidRPr="00B44F6F" w:rsidRDefault="002C52D2" w:rsidP="002C52D2">
      <w:pPr>
        <w:pStyle w:val="Paragrafi"/>
        <w:rPr>
          <w:sz w:val="21"/>
          <w:szCs w:val="21"/>
          <w:lang w:val="sq-AL"/>
        </w:rPr>
      </w:pPr>
      <w:r w:rsidRPr="00B44F6F">
        <w:rPr>
          <w:sz w:val="21"/>
          <w:szCs w:val="21"/>
          <w:lang w:val="sq-AL"/>
        </w:rPr>
        <w:t>3. Shkeljet e neneve 12 e 14 të këtij ligji, kur nuk përbëjnë vepër penale, përbëjnë kundërvajtje administrative  dhe  dënohen  me  dënim  kryesor, me gjobë në masën 500 000 deri në 5 000 000 lekë.</w:t>
      </w:r>
    </w:p>
    <w:p w:rsidR="002C52D2" w:rsidRPr="00B44F6F" w:rsidRDefault="002C52D2" w:rsidP="002C52D2">
      <w:pPr>
        <w:pStyle w:val="Paragrafi"/>
        <w:rPr>
          <w:sz w:val="21"/>
          <w:szCs w:val="21"/>
          <w:lang w:val="sq-AL"/>
        </w:rPr>
      </w:pPr>
      <w:r w:rsidRPr="00B44F6F">
        <w:rPr>
          <w:sz w:val="21"/>
          <w:szCs w:val="21"/>
          <w:lang w:val="sq-AL"/>
        </w:rPr>
        <w:t>4. Gjobat vendosen nga Inspektorati Ndërtimor e Urbanistik i Bashkisë/Komunës/Qarkut, në përputhje me këtë ligj dhe ligjin për inspektimin.</w:t>
      </w:r>
    </w:p>
    <w:p w:rsidR="002C52D2" w:rsidRPr="00B44F6F" w:rsidRDefault="002C52D2" w:rsidP="002C52D2">
      <w:pPr>
        <w:pStyle w:val="Paragrafi"/>
        <w:rPr>
          <w:sz w:val="21"/>
          <w:szCs w:val="21"/>
          <w:lang w:val="sq-AL"/>
        </w:rPr>
      </w:pPr>
      <w:r w:rsidRPr="00B44F6F">
        <w:rPr>
          <w:sz w:val="21"/>
          <w:szCs w:val="21"/>
          <w:lang w:val="sq-AL"/>
        </w:rPr>
        <w:t xml:space="preserve">5. Për moszbatimin e detyrimeve, të përcaktuara në nenin 7 të këtij ligji, përveç dënimit kryesor me gjobë, Inspektorati Ndërtimor e Urbanistik i Bashkisë/Komunës/Qarkut u paraqet organeve përkatëse kërkesën për heqjen e licencës së mbikëqyrësit të punimeve.”. </w:t>
      </w:r>
    </w:p>
    <w:p w:rsidR="002C52D2" w:rsidRPr="00B44F6F" w:rsidRDefault="002C52D2" w:rsidP="002C52D2">
      <w:pPr>
        <w:pStyle w:val="Paragrafi"/>
        <w:rPr>
          <w:sz w:val="21"/>
          <w:szCs w:val="21"/>
          <w:lang w:val="sq-AL"/>
        </w:rPr>
      </w:pPr>
      <w:r w:rsidRPr="00B44F6F">
        <w:rPr>
          <w:sz w:val="21"/>
          <w:szCs w:val="21"/>
          <w:lang w:val="sq-AL"/>
        </w:rPr>
        <w:tab/>
      </w:r>
    </w:p>
    <w:p w:rsidR="002C52D2" w:rsidRPr="00B44F6F" w:rsidRDefault="002C52D2" w:rsidP="002C52D2">
      <w:pPr>
        <w:pStyle w:val="NeniNr"/>
        <w:keepNext w:val="0"/>
        <w:rPr>
          <w:sz w:val="21"/>
          <w:szCs w:val="21"/>
          <w:lang w:val="sq-AL"/>
        </w:rPr>
      </w:pPr>
      <w:r w:rsidRPr="00B44F6F">
        <w:rPr>
          <w:sz w:val="21"/>
          <w:szCs w:val="21"/>
          <w:lang w:val="sq-AL"/>
        </w:rPr>
        <w:t>Neni 3</w:t>
      </w:r>
    </w:p>
    <w:p w:rsidR="002C52D2" w:rsidRPr="00B44F6F" w:rsidRDefault="002C52D2" w:rsidP="002C52D2">
      <w:pPr>
        <w:pStyle w:val="Paragrafi"/>
        <w:rPr>
          <w:sz w:val="21"/>
          <w:szCs w:val="21"/>
          <w:lang w:val="sq-AL"/>
        </w:rPr>
      </w:pPr>
    </w:p>
    <w:p w:rsidR="002C52D2" w:rsidRPr="00B44F6F" w:rsidRDefault="002C52D2" w:rsidP="002C52D2">
      <w:pPr>
        <w:pStyle w:val="Paragrafi"/>
        <w:rPr>
          <w:sz w:val="21"/>
          <w:szCs w:val="21"/>
          <w:lang w:val="sq-AL"/>
        </w:rPr>
      </w:pPr>
      <w:r w:rsidRPr="00B44F6F">
        <w:rPr>
          <w:sz w:val="21"/>
          <w:szCs w:val="21"/>
          <w:lang w:val="sq-AL"/>
        </w:rPr>
        <w:t>Neni 17 ndryshohet si më poshtë:</w:t>
      </w:r>
    </w:p>
    <w:p w:rsidR="002C52D2" w:rsidRPr="00B44F6F" w:rsidRDefault="002C52D2" w:rsidP="002C52D2">
      <w:pPr>
        <w:pStyle w:val="Paragrafi"/>
        <w:rPr>
          <w:sz w:val="21"/>
          <w:szCs w:val="21"/>
          <w:lang w:val="sq-AL"/>
        </w:rPr>
      </w:pPr>
    </w:p>
    <w:p w:rsidR="002C52D2" w:rsidRPr="00B44F6F" w:rsidRDefault="002C52D2" w:rsidP="002C52D2">
      <w:pPr>
        <w:pStyle w:val="NeniNr"/>
        <w:keepNext w:val="0"/>
        <w:rPr>
          <w:sz w:val="21"/>
          <w:szCs w:val="21"/>
          <w:lang w:val="sq-AL"/>
        </w:rPr>
      </w:pPr>
      <w:r w:rsidRPr="00B44F6F">
        <w:rPr>
          <w:sz w:val="21"/>
          <w:szCs w:val="21"/>
          <w:lang w:val="sq-AL"/>
        </w:rPr>
        <w:t>“Neni 17</w:t>
      </w:r>
    </w:p>
    <w:p w:rsidR="002C52D2" w:rsidRPr="00B44F6F" w:rsidRDefault="002C52D2" w:rsidP="002C52D2">
      <w:pPr>
        <w:pStyle w:val="Paragrafi"/>
        <w:rPr>
          <w:sz w:val="21"/>
          <w:szCs w:val="21"/>
          <w:lang w:val="sq-AL"/>
        </w:rPr>
      </w:pPr>
    </w:p>
    <w:p w:rsidR="002C52D2" w:rsidRPr="00B44F6F" w:rsidRDefault="002C52D2" w:rsidP="002C52D2">
      <w:pPr>
        <w:pStyle w:val="Paragrafi"/>
        <w:rPr>
          <w:sz w:val="21"/>
          <w:szCs w:val="21"/>
          <w:lang w:val="sq-AL"/>
        </w:rPr>
      </w:pPr>
      <w:r w:rsidRPr="00B44F6F">
        <w:rPr>
          <w:sz w:val="21"/>
          <w:szCs w:val="21"/>
          <w:lang w:val="sq-AL"/>
        </w:rPr>
        <w:t>Kundër vendimit të Inspektorati Ndërtimor e Urbanistik të Bashkisë/Komunës/Qarkut lejohet ankim në përputhje me ligjin për inspektimin.”.</w:t>
      </w:r>
    </w:p>
    <w:p w:rsidR="002C52D2" w:rsidRPr="00B44F6F" w:rsidRDefault="002C52D2" w:rsidP="002C52D2">
      <w:pPr>
        <w:pStyle w:val="Paragrafi"/>
        <w:rPr>
          <w:sz w:val="21"/>
          <w:szCs w:val="21"/>
          <w:lang w:val="sq-AL"/>
        </w:rPr>
      </w:pPr>
    </w:p>
    <w:p w:rsidR="002C52D2" w:rsidRPr="00B44F6F" w:rsidRDefault="002C52D2" w:rsidP="002C52D2">
      <w:pPr>
        <w:pStyle w:val="NeniNr"/>
        <w:keepNext w:val="0"/>
        <w:rPr>
          <w:sz w:val="21"/>
          <w:szCs w:val="21"/>
          <w:lang w:val="sq-AL"/>
        </w:rPr>
      </w:pPr>
      <w:r w:rsidRPr="00B44F6F">
        <w:rPr>
          <w:sz w:val="21"/>
          <w:szCs w:val="21"/>
          <w:lang w:val="sq-AL"/>
        </w:rPr>
        <w:t>Neni 4</w:t>
      </w:r>
    </w:p>
    <w:p w:rsidR="002C52D2" w:rsidRPr="00B44F6F" w:rsidRDefault="002C52D2" w:rsidP="002C52D2">
      <w:pPr>
        <w:pStyle w:val="NeniTitull"/>
        <w:keepNext w:val="0"/>
        <w:rPr>
          <w:sz w:val="21"/>
          <w:szCs w:val="21"/>
          <w:lang w:val="sq-AL"/>
        </w:rPr>
      </w:pPr>
      <w:r w:rsidRPr="00B44F6F">
        <w:rPr>
          <w:sz w:val="21"/>
          <w:szCs w:val="21"/>
          <w:lang w:val="sq-AL"/>
        </w:rPr>
        <w:t>Dispozitë kalimtare</w:t>
      </w:r>
    </w:p>
    <w:p w:rsidR="002C52D2" w:rsidRPr="00B44F6F" w:rsidRDefault="002C52D2" w:rsidP="002C52D2">
      <w:pPr>
        <w:pStyle w:val="Paragrafi"/>
        <w:rPr>
          <w:sz w:val="21"/>
          <w:szCs w:val="21"/>
          <w:lang w:val="sq-AL"/>
        </w:rPr>
      </w:pPr>
      <w:r w:rsidRPr="00B44F6F">
        <w:rPr>
          <w:sz w:val="21"/>
          <w:szCs w:val="21"/>
          <w:lang w:val="sq-AL"/>
        </w:rPr>
        <w:tab/>
      </w:r>
    </w:p>
    <w:p w:rsidR="002C52D2" w:rsidRPr="00B44F6F" w:rsidRDefault="002C52D2" w:rsidP="002C52D2">
      <w:pPr>
        <w:pStyle w:val="Paragrafi"/>
        <w:rPr>
          <w:sz w:val="21"/>
          <w:szCs w:val="21"/>
          <w:lang w:val="sq-AL"/>
        </w:rPr>
      </w:pPr>
      <w:r w:rsidRPr="00B44F6F">
        <w:rPr>
          <w:sz w:val="21"/>
          <w:szCs w:val="21"/>
          <w:lang w:val="sq-AL"/>
        </w:rPr>
        <w:t>Organi ekzistues inspektues vazhdon të ushtrojë funksionin e vet sipas organizimit aktual deri në krijimin e organit të ri, sikurse parashikohet në ndryshimet e bëra në këtë ligj.</w:t>
      </w:r>
    </w:p>
    <w:p w:rsidR="002C52D2" w:rsidRPr="00B44F6F" w:rsidRDefault="002C52D2" w:rsidP="002C52D2">
      <w:pPr>
        <w:pStyle w:val="Paragrafi"/>
        <w:rPr>
          <w:sz w:val="21"/>
          <w:szCs w:val="21"/>
          <w:lang w:val="sq-AL"/>
        </w:rPr>
      </w:pPr>
    </w:p>
    <w:p w:rsidR="002C52D2" w:rsidRPr="00B44F6F" w:rsidRDefault="002C52D2" w:rsidP="002C52D2">
      <w:pPr>
        <w:pStyle w:val="NeniNr"/>
        <w:keepNext w:val="0"/>
        <w:rPr>
          <w:sz w:val="21"/>
          <w:szCs w:val="21"/>
          <w:lang w:val="sq-AL"/>
        </w:rPr>
      </w:pPr>
      <w:r w:rsidRPr="00B44F6F">
        <w:rPr>
          <w:sz w:val="21"/>
          <w:szCs w:val="21"/>
          <w:lang w:val="sq-AL"/>
        </w:rPr>
        <w:t>Neni 5</w:t>
      </w:r>
    </w:p>
    <w:p w:rsidR="002C52D2" w:rsidRPr="00B44F6F" w:rsidRDefault="002C52D2" w:rsidP="002C52D2">
      <w:pPr>
        <w:pStyle w:val="Paragrafi"/>
        <w:rPr>
          <w:sz w:val="21"/>
          <w:szCs w:val="21"/>
          <w:lang w:val="sq-AL"/>
        </w:rPr>
      </w:pPr>
    </w:p>
    <w:p w:rsidR="002C52D2" w:rsidRPr="00B44F6F" w:rsidRDefault="002C52D2" w:rsidP="002C52D2">
      <w:pPr>
        <w:pStyle w:val="Paragrafi"/>
        <w:rPr>
          <w:sz w:val="21"/>
          <w:szCs w:val="21"/>
          <w:lang w:val="sq-AL"/>
        </w:rPr>
      </w:pPr>
      <w:r w:rsidRPr="00B44F6F">
        <w:rPr>
          <w:sz w:val="21"/>
          <w:szCs w:val="21"/>
          <w:lang w:val="sq-AL"/>
        </w:rPr>
        <w:t>Ky ligj hyn në fuqi 15 ditë pas botimit në Fletoren Zyrtare.</w:t>
      </w:r>
    </w:p>
    <w:p w:rsidR="002C52D2" w:rsidRPr="00B44F6F" w:rsidRDefault="002C52D2" w:rsidP="002C52D2">
      <w:pPr>
        <w:pStyle w:val="Paragrafi"/>
        <w:ind w:firstLine="0"/>
        <w:rPr>
          <w:sz w:val="21"/>
          <w:szCs w:val="21"/>
          <w:lang w:val="sq-AL"/>
        </w:rPr>
      </w:pPr>
    </w:p>
    <w:p w:rsidR="002C52D2" w:rsidRPr="00B44F6F" w:rsidRDefault="002C52D2" w:rsidP="002C52D2">
      <w:pPr>
        <w:pStyle w:val="Paragrafi"/>
        <w:rPr>
          <w:sz w:val="21"/>
          <w:szCs w:val="21"/>
          <w:lang w:val="sq-AL"/>
        </w:rPr>
      </w:pPr>
      <w:r w:rsidRPr="00B44F6F">
        <w:rPr>
          <w:sz w:val="21"/>
          <w:szCs w:val="21"/>
          <w:lang w:val="sq-AL"/>
        </w:rPr>
        <w:t>Miratuar në datën 14.2.2013</w:t>
      </w:r>
    </w:p>
    <w:p w:rsidR="002C52D2" w:rsidRPr="00B44F6F" w:rsidRDefault="002C52D2" w:rsidP="002C52D2">
      <w:pPr>
        <w:pStyle w:val="Paragrafi"/>
        <w:rPr>
          <w:sz w:val="21"/>
          <w:szCs w:val="21"/>
          <w:lang w:val="sq-AL"/>
        </w:rPr>
      </w:pPr>
    </w:p>
    <w:p w:rsidR="002C52D2" w:rsidRPr="00B44F6F" w:rsidRDefault="002C52D2" w:rsidP="002C52D2">
      <w:pPr>
        <w:pStyle w:val="Shpallja"/>
        <w:rPr>
          <w:sz w:val="23"/>
          <w:szCs w:val="23"/>
        </w:rPr>
      </w:pPr>
      <w:r w:rsidRPr="00B44F6F">
        <w:rPr>
          <w:sz w:val="23"/>
          <w:szCs w:val="23"/>
        </w:rPr>
        <w:t>Shpallur me dekretin nr. 7979, datë 1.3.2013 të Presidentit të Republikës së Shqipërisë, Bujar Nishani</w:t>
      </w:r>
    </w:p>
    <w:sectPr w:rsidR="002C52D2" w:rsidRPr="00B44F6F" w:rsidSect="00E55A3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2C52D2"/>
    <w:rsid w:val="00255863"/>
    <w:rsid w:val="002C52D2"/>
    <w:rsid w:val="00E55A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BB13E5E1-6A59-49F3-A5CD-7694CA06EC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55A36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2C52D2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Institucioni">
    <w:name w:val="Institucioni"/>
    <w:next w:val="Normal"/>
    <w:rsid w:val="002C52D2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iNr">
    <w:name w:val="Neni_Nr"/>
    <w:next w:val="Normal"/>
    <w:link w:val="NeniNrChar"/>
    <w:rsid w:val="002C52D2"/>
    <w:pPr>
      <w:keepNext/>
      <w:widowControl w:val="0"/>
      <w:jc w:val="center"/>
    </w:pPr>
    <w:rPr>
      <w:rFonts w:ascii="CG Times" w:eastAsia="MS Mincho" w:hAnsi="CG Times" w:cs="CG Times"/>
      <w:sz w:val="22"/>
      <w:szCs w:val="22"/>
      <w:lang w:val="en-GB"/>
    </w:rPr>
  </w:style>
  <w:style w:type="paragraph" w:customStyle="1" w:styleId="NeniTitull">
    <w:name w:val="Neni_Titull"/>
    <w:next w:val="Normal"/>
    <w:rsid w:val="002C52D2"/>
    <w:pPr>
      <w:keepNext/>
      <w:widowControl w:val="0"/>
      <w:jc w:val="center"/>
      <w:outlineLvl w:val="2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umriData">
    <w:name w:val="Numri_Data"/>
    <w:next w:val="Normal"/>
    <w:link w:val="NumriDataChar"/>
    <w:rsid w:val="002C52D2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2C52D2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paragraph" w:customStyle="1" w:styleId="Paragrafi">
    <w:name w:val="Paragrafi"/>
    <w:link w:val="ParagrafiChar"/>
    <w:rsid w:val="002C52D2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character" w:customStyle="1" w:styleId="ParagrafiChar">
    <w:name w:val="Paragrafi Char"/>
    <w:basedOn w:val="DefaultParagraphFont"/>
    <w:link w:val="Paragrafi"/>
    <w:locked/>
    <w:rsid w:val="002C52D2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Shpallja">
    <w:name w:val="Shpallja"/>
    <w:rsid w:val="002C52D2"/>
    <w:pPr>
      <w:widowControl w:val="0"/>
      <w:jc w:val="both"/>
    </w:pPr>
    <w:rPr>
      <w:rFonts w:ascii="CG Times" w:eastAsia="MS Mincho" w:hAnsi="CG Times" w:cs="CG Times"/>
      <w:b/>
      <w:bCs/>
      <w:color w:val="000000"/>
      <w:sz w:val="22"/>
      <w:szCs w:val="22"/>
      <w:lang w:val="sq-AL"/>
    </w:rPr>
  </w:style>
  <w:style w:type="paragraph" w:customStyle="1" w:styleId="Titulli">
    <w:name w:val="Titulli"/>
    <w:next w:val="Normal"/>
    <w:link w:val="TitulliChar"/>
    <w:rsid w:val="002C52D2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2C52D2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2C52D2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2C52D2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NeniNrChar">
    <w:name w:val="Neni_Nr Char"/>
    <w:basedOn w:val="DefaultParagraphFont"/>
    <w:link w:val="NeniNr"/>
    <w:rsid w:val="002C52D2"/>
    <w:rPr>
      <w:rFonts w:ascii="CG Times" w:eastAsia="MS Mincho" w:hAnsi="CG Times" w:cs="CG Times"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rsid w:val="002C52D2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379</Words>
  <Characters>2163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2537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nisida.fagu</dc:creator>
  <cp:keywords/>
  <cp:lastModifiedBy>QBZ Admin</cp:lastModifiedBy>
  <cp:revision>2</cp:revision>
  <dcterms:created xsi:type="dcterms:W3CDTF">2019-03-18T13:16:00Z</dcterms:created>
  <dcterms:modified xsi:type="dcterms:W3CDTF">2019-03-18T13:16:00Z</dcterms:modified>
</cp:coreProperties>
</file>