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4BA" w:rsidRPr="00B44F6F" w:rsidRDefault="00BB74BA" w:rsidP="00BB74BA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44F6F">
        <w:rPr>
          <w:sz w:val="21"/>
          <w:szCs w:val="21"/>
          <w:lang w:val="sq-AL"/>
        </w:rPr>
        <w:t>LIGJ</w:t>
      </w:r>
    </w:p>
    <w:p w:rsidR="00BB74BA" w:rsidRPr="00B44F6F" w:rsidRDefault="00BB74BA" w:rsidP="00BB74BA">
      <w:pPr>
        <w:pStyle w:val="NumriData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Nr. 26/2013</w:t>
      </w:r>
    </w:p>
    <w:p w:rsidR="00BB74BA" w:rsidRPr="00B44F6F" w:rsidRDefault="00BB74BA" w:rsidP="00BB74BA">
      <w:pPr>
        <w:pStyle w:val="Titull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br/>
        <w:t>PËR DISA NDRYSHIME NË LIGJIN NR. 8025, DATË 9.11.1995 “PËR MBROJTJEN NGA RREZATIMET JONIZUESE”, TË NDRYSHUAR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KUVENDI</w:t>
      </w:r>
    </w:p>
    <w:p w:rsidR="00BB74BA" w:rsidRPr="00B44F6F" w:rsidRDefault="00BB74BA" w:rsidP="00BB74BA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I REPUBLIKËS SË SHQIPËRISË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VENDOS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VENDOSI: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ligjin nr. 8025, datë 9.11.1995 “Për mbrojtjen nga rrezatimet jonizuese”, të ndryshuar, bëhen këto ndryshime: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7, shkronja “g” ndryshohet si më poshtë: 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“g) Bashkëpunon me inspektoratin që mbulon fushën e punës dhe me inspektoratin që mbulon fushën e shëndetit.”.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2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8 ndryshohet si më poshtë:</w:t>
      </w:r>
    </w:p>
    <w:p w:rsidR="00BB74BA" w:rsidRPr="00B44F6F" w:rsidRDefault="00BB74BA" w:rsidP="00BB74B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8</w:t>
      </w:r>
    </w:p>
    <w:p w:rsidR="00BB74BA" w:rsidRPr="00B44F6F" w:rsidRDefault="00BB74BA" w:rsidP="00BB74BA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Organet që kryejnë verifikimin e respektimit të kërkesave të këtij ligji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1. Zyra e mbrojtjes nga rrezatimet ka këto detyra e të drejta: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a)  Paraqet për miratim në komision aktet rregulluese të veprimtarisë së mbrojtjes nga rrezatimet.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b) Kontrollon në praktikë zbatimin e akteve ligjore e nënligjore në fushën e mbrojtjes nga rrezatimet.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c)  Kryen inspektimin e instalimeve dhe veprimtarive me rrezatim, në përputhje me ligjin nr. 10 433, datë 16.6.2011 “Për inspektimin në Republikën e Shqipërisë”.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ç)  Mbledh informacion dhe kryen matjet e analizat e nevojshme për kontrollin e mbrojtjes nga rrezatimet.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d)  Përgatit dosjet për dhënien, pezullimin dhe heqjen e licencave dhe ia paraqet komisionit për miratim.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dh)  Përgatit  materialet e  mbledhjeve  të komisionit, si dhe raportet e kërkuara prej tij.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e)  Mban inventarin kombëtar të burimeve të rrezatimit jonizues.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2. Këshilli i Ministrave përcakton rastet kur inspektorati që mbulon fushën e shëndetit kryen inspektime për zbatimin e rregullave të instalimeve apo veprimtarive me burime të rrezatimit jonizues, si dhe të mënyrës së bashkëpunimit të tij me Zyrën e Mbrojtjes nga Rrezatimi.”.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ab/>
      </w:r>
    </w:p>
    <w:p w:rsidR="00BB74BA" w:rsidRPr="00B44F6F" w:rsidRDefault="00BB74BA" w:rsidP="00BB74B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3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10 ndryshohet si më poshtë: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10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Shkelja e dispozitave të parashikuara në nenet 4 e 5 të këtij ligji, kur nuk përbën vepër penale, përbën kundërvajtje administrative dhe dënohet me dënim kryesor, me</w:t>
      </w:r>
      <w:r>
        <w:rPr>
          <w:sz w:val="21"/>
          <w:szCs w:val="21"/>
          <w:lang w:val="sq-AL"/>
        </w:rPr>
        <w:t xml:space="preserve"> gjobë nga 100 000 lekë deri në 300 </w:t>
      </w:r>
      <w:r w:rsidRPr="00B44F6F">
        <w:rPr>
          <w:sz w:val="21"/>
          <w:szCs w:val="21"/>
          <w:lang w:val="sq-AL"/>
        </w:rPr>
        <w:t>000 lekë. Krahas dënimit me gjobë, inspektori mund të marrë masa urgjente.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Gjobat dhe masat urgjente vendosen dhe shqyrtohen nga inspektorët e organeve që kryejnë verifikimin e respektimit të kërkesave të këtij ligji, sipas nenit 8, si dhe në përputhje me ligjin për inspektimin.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Ankimi ndaj dënimit me gjobë dhe masave urgjente bëhet në përputhje me ligjin për inspektimin.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Ekzekutimi i dënimit me gjobë bëhet në përputhje me dispozitat në fuqi për kundërvajtjet administrative, ndërsa ekzekutimi i masave urgjente bëhet në përputhje me ligjin për inspektimin.”.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4</w:t>
      </w:r>
    </w:p>
    <w:p w:rsidR="00BB74BA" w:rsidRPr="00B44F6F" w:rsidRDefault="00BB74BA" w:rsidP="00BB74BA">
      <w:pPr>
        <w:pStyle w:val="NeniTitull"/>
      </w:pPr>
      <w:proofErr w:type="spellStart"/>
      <w:r w:rsidRPr="00B44F6F">
        <w:t>Dispozitë</w:t>
      </w:r>
      <w:proofErr w:type="spellEnd"/>
      <w:r w:rsidRPr="00B44F6F">
        <w:t xml:space="preserve"> </w:t>
      </w:r>
      <w:proofErr w:type="spellStart"/>
      <w:r w:rsidRPr="00B44F6F">
        <w:t>kalimtare</w:t>
      </w:r>
      <w:proofErr w:type="spellEnd"/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5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Ky ligj hyn në fuqi 15 ditë pas botimit në Fletoren Zyrtare.</w:t>
      </w:r>
    </w:p>
    <w:p w:rsidR="00BB74BA" w:rsidRPr="00B44F6F" w:rsidRDefault="00BB74BA" w:rsidP="00BB74BA">
      <w:pPr>
        <w:pStyle w:val="Paragrafi"/>
        <w:ind w:firstLine="0"/>
        <w:rPr>
          <w:sz w:val="21"/>
          <w:szCs w:val="21"/>
          <w:highlight w:val="magenta"/>
          <w:lang w:val="sq-AL"/>
        </w:rPr>
      </w:pP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Miratuar në datën 14.2.2013</w:t>
      </w:r>
    </w:p>
    <w:p w:rsidR="00BB74BA" w:rsidRPr="00B44F6F" w:rsidRDefault="00BB74BA" w:rsidP="00BB74BA">
      <w:pPr>
        <w:pStyle w:val="Paragrafi"/>
        <w:rPr>
          <w:sz w:val="21"/>
          <w:szCs w:val="21"/>
          <w:lang w:val="sq-AL"/>
        </w:rPr>
      </w:pPr>
    </w:p>
    <w:p w:rsidR="00BB74BA" w:rsidRPr="00B44F6F" w:rsidRDefault="00BB74BA" w:rsidP="00BB74BA">
      <w:pPr>
        <w:pStyle w:val="Shpallja"/>
        <w:rPr>
          <w:sz w:val="23"/>
          <w:szCs w:val="23"/>
        </w:rPr>
      </w:pPr>
      <w:r w:rsidRPr="00B44F6F">
        <w:rPr>
          <w:sz w:val="23"/>
          <w:szCs w:val="23"/>
        </w:rPr>
        <w:t>Shpallur me dekretin nr. 7985, datë 1.3.2013 të Presidentit të Republikës së Shqipërisë, Bujar Nishani</w:t>
      </w:r>
    </w:p>
    <w:sectPr w:rsidR="00BB74BA" w:rsidRPr="00B44F6F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B74BA"/>
    <w:rsid w:val="001B37C0"/>
    <w:rsid w:val="00BB74BA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613221-55AF-4BC7-951C-50DD3CBA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B74B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BB74B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BB74B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BB74B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B74B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B74B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B74B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B74B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BB74B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BB74B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B74B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B74B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B74B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B74BA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B74B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2019-03-18T13:16:00Z</dcterms:created>
  <dcterms:modified xsi:type="dcterms:W3CDTF">2019-03-18T13:16:00Z</dcterms:modified>
</cp:coreProperties>
</file>