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23" w:rsidRPr="00924567" w:rsidRDefault="00253A23" w:rsidP="00253A2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253A23" w:rsidRPr="00924567" w:rsidRDefault="00253A23" w:rsidP="00253A23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31/2013</w:t>
      </w:r>
    </w:p>
    <w:p w:rsidR="00253A23" w:rsidRPr="00924567" w:rsidRDefault="00253A23" w:rsidP="00253A23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>PËR DISA NDRYSHIME DHE SHTESA NË LIGJIN NR. 10 431, DATË 9.6.2011 “PËR MBROJTJEN E MJEDISIT”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</w:r>
      <w:r w:rsidRPr="00924567">
        <w:rPr>
          <w:sz w:val="21"/>
          <w:szCs w:val="21"/>
          <w:lang w:val="sq-AL"/>
        </w:rPr>
        <w:tab/>
        <w:t xml:space="preserve">Në mbështetje të neneve 78 dhe 83 pika 1 të Kushtetutës, me propozimin e Këshillit të Ministrave, </w:t>
      </w:r>
    </w:p>
    <w:p w:rsidR="00253A23" w:rsidRPr="00924567" w:rsidRDefault="00253A23" w:rsidP="00253A23">
      <w:pPr>
        <w:pStyle w:val="Paragrafi"/>
        <w:rPr>
          <w:sz w:val="14"/>
          <w:szCs w:val="21"/>
          <w:lang w:val="sq-AL"/>
        </w:rPr>
      </w:pPr>
    </w:p>
    <w:p w:rsidR="00253A23" w:rsidRPr="00924567" w:rsidRDefault="00253A23" w:rsidP="00253A23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253A23" w:rsidRPr="00924567" w:rsidRDefault="00253A23" w:rsidP="00253A23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253A23" w:rsidRDefault="00253A23" w:rsidP="00253A23">
      <w:pPr>
        <w:pStyle w:val="Paragrafi"/>
        <w:rPr>
          <w:sz w:val="14"/>
          <w:szCs w:val="21"/>
          <w:lang w:val="sq-AL"/>
        </w:rPr>
      </w:pPr>
    </w:p>
    <w:p w:rsidR="00253A23" w:rsidRDefault="00253A23" w:rsidP="00253A23">
      <w:pPr>
        <w:pStyle w:val="Paragrafi"/>
        <w:rPr>
          <w:rStyle w:val="NeniNrChar"/>
        </w:rPr>
      </w:pPr>
      <w:proofErr w:type="spellStart"/>
      <w:r w:rsidRPr="00743299">
        <w:t>Në</w:t>
      </w:r>
      <w:proofErr w:type="spellEnd"/>
      <w:r w:rsidRPr="00743299">
        <w:t xml:space="preserve"> </w:t>
      </w:r>
      <w:proofErr w:type="spellStart"/>
      <w:r w:rsidRPr="00743299">
        <w:t>ligjin</w:t>
      </w:r>
      <w:proofErr w:type="spellEnd"/>
      <w:r w:rsidRPr="00743299">
        <w:t xml:space="preserve"> nr. 10 431, </w:t>
      </w:r>
      <w:proofErr w:type="spellStart"/>
      <w:r w:rsidRPr="00743299">
        <w:t>datë</w:t>
      </w:r>
      <w:proofErr w:type="spellEnd"/>
      <w:r w:rsidRPr="00743299">
        <w:t xml:space="preserve"> 9.6.2011 “</w:t>
      </w:r>
      <w:proofErr w:type="spellStart"/>
      <w:r w:rsidRPr="00743299">
        <w:t>Për</w:t>
      </w:r>
      <w:proofErr w:type="spellEnd"/>
      <w:r w:rsidRPr="00743299">
        <w:t xml:space="preserve"> </w:t>
      </w:r>
      <w:proofErr w:type="spellStart"/>
      <w:r w:rsidRPr="00743299">
        <w:t>mbrojtjen</w:t>
      </w:r>
      <w:proofErr w:type="spellEnd"/>
      <w:r w:rsidRPr="00743299">
        <w:t xml:space="preserve"> e </w:t>
      </w:r>
      <w:proofErr w:type="spellStart"/>
      <w:r w:rsidRPr="00743299">
        <w:t>mjedisit</w:t>
      </w:r>
      <w:proofErr w:type="spellEnd"/>
      <w:r w:rsidRPr="00743299">
        <w:t xml:space="preserve">”, </w:t>
      </w:r>
      <w:proofErr w:type="spellStart"/>
      <w:r w:rsidRPr="00743299">
        <w:t>bëhen</w:t>
      </w:r>
      <w:proofErr w:type="spellEnd"/>
      <w:r w:rsidRPr="00743299">
        <w:t xml:space="preserve"> </w:t>
      </w:r>
      <w:proofErr w:type="spellStart"/>
      <w:r w:rsidRPr="00743299">
        <w:t>këto</w:t>
      </w:r>
      <w:proofErr w:type="spellEnd"/>
      <w:r w:rsidRPr="00743299">
        <w:t xml:space="preserve"> </w:t>
      </w:r>
      <w:proofErr w:type="spellStart"/>
      <w:r w:rsidRPr="00743299">
        <w:t>ndryshime</w:t>
      </w:r>
      <w:proofErr w:type="spellEnd"/>
      <w:r w:rsidRPr="00743299">
        <w:t xml:space="preserve"> </w:t>
      </w:r>
      <w:proofErr w:type="spellStart"/>
      <w:r w:rsidRPr="00743299">
        <w:t>dhe</w:t>
      </w:r>
      <w:proofErr w:type="spellEnd"/>
      <w:r w:rsidRPr="00743299">
        <w:t xml:space="preserve"> </w:t>
      </w:r>
      <w:proofErr w:type="spellStart"/>
      <w:r w:rsidRPr="00743299">
        <w:t>shtesa</w:t>
      </w:r>
      <w:proofErr w:type="spellEnd"/>
      <w:r w:rsidRPr="00743299">
        <w:t>:</w:t>
      </w:r>
      <w:r w:rsidRPr="00743299">
        <w:tab/>
      </w:r>
      <w:r w:rsidRPr="00743299">
        <w:br/>
      </w:r>
    </w:p>
    <w:p w:rsidR="00253A23" w:rsidRPr="00743299" w:rsidRDefault="00253A23" w:rsidP="00253A23">
      <w:pPr>
        <w:pStyle w:val="NeniNr"/>
      </w:pPr>
      <w:proofErr w:type="spellStart"/>
      <w:r w:rsidRPr="00743299">
        <w:t>Neni</w:t>
      </w:r>
      <w:proofErr w:type="spellEnd"/>
      <w:r w:rsidRPr="00743299">
        <w:t xml:space="preserve"> 1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62 bëhen këto ndryshime dhe shtesa: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1. Paragrafi i parë i pikës 1 ndryshohet si më poshtë: 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“1. Inspektimi për mbrojtjen e mjedisit, përveç sa parashikohet në pikën 2 të këtij neni, kryhet nga inspektorati që mbulon fushën e mbrojtjes së mjedisit, në vijim “Inspektorati”. Organizimi dhe funksionimi i inspektoratit përcaktohen me vendim të Këshillit të Ministrave, në përputhje me ligjin nr. 10 433, datë 16.6.2011 “Për inspektimin në Republikën e Shqipërisë” dhe ka këto funksione:”.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2. Pas pikës 2 shtohet pika 3 me këtë përmbajtje: 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“3. Funksionet e inspektimit ushtrohen në përputhje me dispozitat e këtij ligji dhe ligjit për inspektimin.”.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66, pas pikës 4 shtohet pika 5 me këtë përmbajtje: 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“5. Masa administrative e njoftimit për pezullimin e veprimtarisë, sipas këtij neni, është masë urgjente dhe mund të jepet krahas masave të tjera të nevojshme, në përputhje me ligjin për inspektimin.”.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69, pikat 2 dhe 6 ndryshohen si më poshtë: 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“2. Të drejtën e gjobës për kundërvajtjet administrative, të parashikuara në nenin 69 të këtij ligji, e ka inspektorati që mbulon fushën e mbrojtjes së mjedisit. Krahas dënimit kryesor me gjobë, inspektori ka të drejtë të vendosë edhe dënimin plotësues të sekuestrimit të pajisjes, me të cilën, sipas tij, është kryer kundërvajtja e parashikuar në këtë ligj.</w:t>
      </w:r>
      <w:r w:rsidRPr="00924567">
        <w:rPr>
          <w:sz w:val="21"/>
          <w:szCs w:val="21"/>
          <w:lang w:val="sq-AL"/>
        </w:rPr>
        <w:tab/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6. Inspektori shqyrton, merr vendimin përfundimtar dhe bën dokumentimin e tij në përputhje me ligjin për inspektimin.”.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253A23" w:rsidRPr="00924567" w:rsidRDefault="00253A23" w:rsidP="00253A23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253A23" w:rsidRPr="00924567" w:rsidRDefault="00253A23" w:rsidP="00253A23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Hyrja në fuqi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253A23" w:rsidRPr="00924567" w:rsidRDefault="00253A23" w:rsidP="00253A23">
      <w:pPr>
        <w:pStyle w:val="Paragrafi"/>
        <w:rPr>
          <w:sz w:val="21"/>
          <w:szCs w:val="21"/>
          <w:lang w:val="sq-AL"/>
        </w:rPr>
      </w:pPr>
    </w:p>
    <w:p w:rsidR="00253A23" w:rsidRPr="00924567" w:rsidRDefault="00253A23" w:rsidP="00253A23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7990, datë 1.3.2013 të Presidentit të Republikës së Shqipërisë, Bujar Nishani</w:t>
      </w:r>
    </w:p>
    <w:sectPr w:rsidR="00253A23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3A23"/>
    <w:rsid w:val="00253A23"/>
    <w:rsid w:val="008A6D81"/>
    <w:rsid w:val="00D7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C32066-E06D-47CD-9B19-8AA1DE6A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53A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53A2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53A2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3A23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53A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3A2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53A2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3A2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253A2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253A2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3A2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3A2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53A2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53A23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53A2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