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C76" w:rsidRPr="00632B19" w:rsidRDefault="001C2C76" w:rsidP="001C2C76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1C2C76" w:rsidRPr="00632B19" w:rsidRDefault="001C2C76" w:rsidP="001C2C76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59/2013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DISA SHTESA DHE NDRYSHIME NË LIGJIN NR. 9739, DATË 21.5.2007 “PËR SHËRBIMIN E TRANSFUZIONIT TË GJAKUT NË REPUBLIKËN E SHQIPËRISË”, TË NDRYSHUAR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1C2C76" w:rsidRPr="00632B19" w:rsidRDefault="001C2C76" w:rsidP="001C2C76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9739, datë 21.5.2007 “Për shërbimin e transfuzionit të gjakut në Republikën e Shqipërisë”, të ndryshuar, bëhen këto shtesa dhe ndryshime: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1C2C76" w:rsidRPr="00632B19" w:rsidRDefault="001C2C76" w:rsidP="001C2C76">
      <w:pPr>
        <w:pStyle w:val="Paragrafi"/>
        <w:rPr>
          <w:rFonts w:eastAsia="Calibri"/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12, pas pikës 2 shtohet pika 3 me këtë përmbajtje: 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“3. Instituti i Shëndetit Publik monitoron zbatimin e rregullave të cilësisë dhe sigurisë së gjakut e të produkteve të tij.”.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1C2C76" w:rsidRPr="00632B19" w:rsidRDefault="001C2C76" w:rsidP="001C2C7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23 ndryshohet si më poshtë: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23</w:t>
      </w:r>
    </w:p>
    <w:p w:rsidR="001C2C76" w:rsidRPr="00632B19" w:rsidRDefault="001C2C76" w:rsidP="001C2C76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Inspektimi i strukturave të shërbimit të transfuzionit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Inspektimi i strukturave  të shërbimit të transfuzionit kryhet nga inspektorati që mbulon fushën e shëndetit, në përputhje me këtë ligj dhe ligjin nr. 10 433, datë 16.6.2011 “Për inspektimin në Republikën e Shqipërisë””.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1C2C76" w:rsidRPr="00632B19" w:rsidRDefault="001C2C76" w:rsidP="001C2C7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24, pika 3 shfuqizohet.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26 bëhen këto ndryshime e shtesa:</w:t>
      </w:r>
    </w:p>
    <w:p w:rsidR="001C2C76" w:rsidRPr="00632B19" w:rsidRDefault="001C2C76" w:rsidP="001C2C76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 xml:space="preserve">1. Paragrafi i fundit shfuqizohet. </w:t>
      </w:r>
    </w:p>
    <w:p w:rsidR="001C2C76" w:rsidRPr="00632B19" w:rsidRDefault="001C2C76" w:rsidP="001C2C76">
      <w:pPr>
        <w:pStyle w:val="Paragrafi"/>
        <w:rPr>
          <w:rFonts w:ascii="Times New Roman" w:hAnsi="Times New Roman"/>
          <w:sz w:val="21"/>
          <w:szCs w:val="21"/>
          <w:lang w:val="sq-AL"/>
        </w:rPr>
      </w:pPr>
      <w:r w:rsidRPr="00632B19">
        <w:rPr>
          <w:rFonts w:ascii="Times New Roman" w:hAnsi="Times New Roman"/>
          <w:sz w:val="21"/>
          <w:szCs w:val="21"/>
          <w:lang w:val="sq-AL"/>
        </w:rPr>
        <w:t>2. Pas pikës 3 shtohen pikat 4, 5 dhe 6 me këtë përmbajtje: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“4. Dënimi me gjobë është dënim kryesor kur parashikohet si dënim më vete dhe dënim plotësues kur jepet njëkohësisht me masën e heqjes së të drejtës së ushtrimit të profesionit dhe mbylljen e  veprimtarisë.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5. Ankimi ndaj vendimit të inspektoratit bëhet në përputhje me ligjin për inspektimin. 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6. Ekzekutimi i vendimeve bëhet sipas legjislacionit në fuqi për kundërvajtjet administrative.”.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NeniNr"/>
        <w:keepNext w:val="0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1C2C76" w:rsidRPr="00632B19" w:rsidRDefault="001C2C76" w:rsidP="001C2C76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6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1C2C76" w:rsidRPr="00632B19" w:rsidRDefault="001C2C76" w:rsidP="001C2C76">
      <w:pPr>
        <w:pStyle w:val="Paragrafi"/>
        <w:rPr>
          <w:sz w:val="21"/>
          <w:szCs w:val="21"/>
          <w:lang w:val="sq-AL"/>
        </w:rPr>
      </w:pPr>
    </w:p>
    <w:p w:rsidR="001C2C76" w:rsidRPr="00632B19" w:rsidRDefault="001C2C76" w:rsidP="001C2C76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8018, datë 1.3.2013 të Presidentit të Republikës së Shqipërisë, Bujar Nishani</w:t>
      </w:r>
    </w:p>
    <w:sectPr w:rsidR="001C2C76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C2C76"/>
    <w:rsid w:val="001C2C76"/>
    <w:rsid w:val="002E4256"/>
    <w:rsid w:val="0032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F03729-04D9-4BBC-AFCD-34D8DEC73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C2C7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1C2C7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1C2C76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1C2C76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C2C7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C2C7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C2C7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C2C7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1C2C76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1C2C7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C2C7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C2C7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C2C7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1C2C76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C2C7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