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7C5" w:rsidRPr="00D55B6E" w:rsidRDefault="000417C5" w:rsidP="000417C5">
      <w:pPr>
        <w:pStyle w:val="Akti"/>
        <w:keepNext w:val="0"/>
        <w:rPr>
          <w:lang w:val="sq-AL"/>
        </w:rPr>
      </w:pPr>
      <w:bookmarkStart w:id="0" w:name="_GoBack"/>
      <w:bookmarkEnd w:id="0"/>
      <w:r w:rsidRPr="00D55B6E">
        <w:rPr>
          <w:lang w:val="sq-AL"/>
        </w:rPr>
        <w:t>LIGJ</w:t>
      </w:r>
    </w:p>
    <w:p w:rsidR="000417C5" w:rsidRPr="00D55B6E" w:rsidRDefault="000417C5" w:rsidP="000417C5">
      <w:pPr>
        <w:pStyle w:val="NumriData"/>
        <w:keepNext w:val="0"/>
        <w:rPr>
          <w:lang w:val="sq-AL"/>
        </w:rPr>
      </w:pPr>
      <w:r w:rsidRPr="00D55B6E">
        <w:rPr>
          <w:lang w:val="sq-AL"/>
        </w:rPr>
        <w:t>Nr. 6/2013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Titulli"/>
        <w:keepNext w:val="0"/>
        <w:rPr>
          <w:lang w:val="sq-AL"/>
        </w:rPr>
      </w:pPr>
      <w:r w:rsidRPr="00D55B6E">
        <w:rPr>
          <w:lang w:val="sq-AL"/>
        </w:rPr>
        <w:t>PËR DISA NDRYSHIME DHE SHTESA NË LIGJIN NR. 9946, DATË 30.6.2008 “PËR SEKTORIN E GAZIT NATYROR”</w:t>
      </w:r>
      <w:r w:rsidRPr="00D55B6E">
        <w:rPr>
          <w:vertAlign w:val="superscript"/>
          <w:lang w:val="sq-AL"/>
        </w:rPr>
        <w:footnoteReference w:id="1"/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>Në mbështetje të neneve 78 dhe 83 pika 1 të Kushtetutës, me propozimin e Këshillit të Ministrave,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Institucioni"/>
        <w:keepNext w:val="0"/>
        <w:rPr>
          <w:lang w:val="sq-AL"/>
        </w:rPr>
      </w:pPr>
      <w:r w:rsidRPr="00D55B6E">
        <w:rPr>
          <w:lang w:val="sq-AL"/>
        </w:rPr>
        <w:t>KUVENDI</w:t>
      </w:r>
    </w:p>
    <w:p w:rsidR="000417C5" w:rsidRPr="00D55B6E" w:rsidRDefault="000417C5" w:rsidP="000417C5">
      <w:pPr>
        <w:pStyle w:val="Institucioni"/>
        <w:keepNext w:val="0"/>
        <w:rPr>
          <w:lang w:val="sq-AL"/>
        </w:rPr>
      </w:pPr>
      <w:r w:rsidRPr="00D55B6E">
        <w:rPr>
          <w:lang w:val="sq-AL"/>
        </w:rPr>
        <w:t>I REPUBLIKËS SË SHQIPËRISË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VENDOSI"/>
        <w:keepNext w:val="0"/>
        <w:rPr>
          <w:lang w:val="sq-AL"/>
        </w:rPr>
      </w:pPr>
      <w:r w:rsidRPr="00D55B6E">
        <w:rPr>
          <w:lang w:val="sq-AL"/>
        </w:rPr>
        <w:t xml:space="preserve">VENDOSI: 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NeniNr"/>
        <w:keepNext w:val="0"/>
        <w:rPr>
          <w:lang w:val="sq-AL"/>
        </w:rPr>
      </w:pPr>
      <w:r w:rsidRPr="00D55B6E">
        <w:rPr>
          <w:lang w:val="sq-AL"/>
        </w:rPr>
        <w:t>Neni 1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 xml:space="preserve">Në nenin 14 të ligjit nr. 9946, datë 30.6.2008 “Për sektorin e gazit natyror”, bëhen këto ndryshime: </w:t>
      </w: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 xml:space="preserve">a) Pikat 3 dhe 4 ndryshohen si më poshtë: </w:t>
      </w: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 xml:space="preserve">“3. ERE i jep licencë për transmetimin e gazit natyror vetëm një personi, për një territor të caktuar. Përjashtim bëhet vetëm për rastet kur në këtë territor është e domosdoshme të shtrihen dhe të kryejnë aktivitet infrastruktura të transmetimit të gazit me rëndësi strategjike dhe kombëtare, të përcaktuara nga Këshilli i Ministrave. </w:t>
      </w: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>Dhënia e licencës bëhet mbi bazën e kritereve të efi</w:t>
      </w:r>
      <w:r>
        <w:rPr>
          <w:lang w:val="sq-AL"/>
        </w:rPr>
        <w:t>ç</w:t>
      </w:r>
      <w:r w:rsidRPr="00D55B6E">
        <w:rPr>
          <w:lang w:val="sq-AL"/>
        </w:rPr>
        <w:t xml:space="preserve">encës dhe balancës ekonomike për operatorin e sistemit dhe duke siguruar që aktiviteti i licencuar do të kryhet në përputhje me të drejtat dhe përgjegjësitë e përcaktuara në seksionin I të kreut IV të këtij ligji. </w:t>
      </w: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 xml:space="preserve">4. ERE i jep licencë për shpërndarjen dhe furnizimin e klientëve tariforë me gaz natyror vetëm një personi, për një zonë të caktuar shërbimi. Përjashtim bëhet vetëm për rastet kur në këtë territor është e domosdoshme të shtrihen dhe të kryejnë aktivitet infrastruktura të shpërndarjes dhe furnizimit të klientëve tariforë me gaz me rëndësi strategjike dhe kombëtare, të përcaktuara nga Këshilli i Ministrave. </w:t>
      </w: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 xml:space="preserve">Dhënia e licencës bëhet mbi bazën e kritereve të efiçencës dhe balancës ekonomike për operatorin e sistemit dhe duke siguruar që aktiviteti i licencuar do të kryhet në përputhje me të drejtat dhe përgjegjësitë e përcaktuara në seksionin II të kreut IV të këtij ligji.”. </w:t>
      </w: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 xml:space="preserve">b) Pas pikës 8 shtohet pika 9 me këtë përmbajtje: </w:t>
      </w: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 xml:space="preserve">“9. Përcaktimi i zonave të transmetimit dhe të shpërndarjes, të përmendura në pikat 3 dhe 4 të këtij neni, bëhet me udhëzim të ERE-s. Në përcaktimin e zonave të transmetimit dhe shpërndarjes dhe kushteve të licencës ERE merr në konsideratë kritere teknike dhe ekonomike të eficencës dhe balancës ekonomike, zhvillimin e rrjetit dhe të tregut të gazit në vend dhe ndërveprimin ndërmjet sistemeve përbërëse të vendit dhe me ato të rajonit.”. 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NeniNr"/>
        <w:keepNext w:val="0"/>
        <w:rPr>
          <w:lang w:val="sq-AL"/>
        </w:rPr>
      </w:pPr>
      <w:r w:rsidRPr="00D55B6E">
        <w:rPr>
          <w:lang w:val="sq-AL"/>
        </w:rPr>
        <w:t>Neni 2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>Ky ligj hyn në fuqi 15 ditë pas botimit në Fletoren Zyrtare.</w:t>
      </w:r>
    </w:p>
    <w:p w:rsidR="000417C5" w:rsidRPr="00D55B6E" w:rsidRDefault="000417C5" w:rsidP="000417C5">
      <w:pPr>
        <w:pStyle w:val="Paragrafi"/>
        <w:rPr>
          <w:lang w:val="sq-AL"/>
        </w:rPr>
      </w:pPr>
    </w:p>
    <w:p w:rsidR="000417C5" w:rsidRPr="00D55B6E" w:rsidRDefault="000417C5" w:rsidP="000417C5">
      <w:pPr>
        <w:pStyle w:val="Paragrafi"/>
        <w:rPr>
          <w:lang w:val="sq-AL"/>
        </w:rPr>
      </w:pPr>
      <w:r w:rsidRPr="00D55B6E">
        <w:rPr>
          <w:lang w:val="sq-AL"/>
        </w:rPr>
        <w:t>Miratuar në datën 14.2.2013</w:t>
      </w:r>
    </w:p>
    <w:p w:rsidR="000417C5" w:rsidRPr="00D55B6E" w:rsidRDefault="000417C5" w:rsidP="000417C5">
      <w:pPr>
        <w:pStyle w:val="Paragrafi"/>
        <w:rPr>
          <w:sz w:val="16"/>
          <w:lang w:val="sq-AL"/>
        </w:rPr>
      </w:pPr>
    </w:p>
    <w:p w:rsidR="000417C5" w:rsidRPr="00D55B6E" w:rsidRDefault="000417C5" w:rsidP="000417C5">
      <w:pPr>
        <w:pStyle w:val="Shpallja"/>
        <w:rPr>
          <w:sz w:val="23"/>
          <w:szCs w:val="23"/>
        </w:rPr>
      </w:pPr>
      <w:r w:rsidRPr="00D55B6E">
        <w:rPr>
          <w:sz w:val="23"/>
          <w:szCs w:val="23"/>
        </w:rPr>
        <w:t>Shpallur me dekretin nr. 7958, datë 25.2.2013 të Presidentit të Republikës së Shqipërisë, Bujar Nishani</w:t>
      </w:r>
    </w:p>
    <w:sectPr w:rsidR="000417C5" w:rsidRPr="00D55B6E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523" w:rsidRDefault="00706523" w:rsidP="000417C5">
      <w:r>
        <w:separator/>
      </w:r>
    </w:p>
  </w:endnote>
  <w:endnote w:type="continuationSeparator" w:id="0">
    <w:p w:rsidR="00706523" w:rsidRDefault="00706523" w:rsidP="00041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523" w:rsidRDefault="00706523" w:rsidP="000417C5">
      <w:r>
        <w:separator/>
      </w:r>
    </w:p>
  </w:footnote>
  <w:footnote w:type="continuationSeparator" w:id="0">
    <w:p w:rsidR="00706523" w:rsidRDefault="00706523" w:rsidP="000417C5">
      <w:r>
        <w:continuationSeparator/>
      </w:r>
    </w:p>
  </w:footnote>
  <w:footnote w:id="1">
    <w:p w:rsidR="000417C5" w:rsidRPr="0034525C" w:rsidRDefault="000417C5" w:rsidP="000417C5">
      <w:pPr>
        <w:ind w:firstLine="720"/>
        <w:jc w:val="both"/>
        <w:rPr>
          <w:bCs/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34525C">
        <w:rPr>
          <w:bCs/>
          <w:i/>
          <w:sz w:val="20"/>
          <w:szCs w:val="20"/>
        </w:rPr>
        <w:t>Ky ligj është përafruar plotësisht me:</w:t>
      </w:r>
    </w:p>
    <w:p w:rsidR="000417C5" w:rsidRPr="00D71816" w:rsidRDefault="000417C5" w:rsidP="000417C5">
      <w:pPr>
        <w:pStyle w:val="FootnoteText"/>
        <w:ind w:firstLine="720"/>
        <w:jc w:val="both"/>
      </w:pPr>
      <w:r w:rsidRPr="0034525C">
        <w:rPr>
          <w:bCs/>
          <w:i/>
        </w:rPr>
        <w:t>Nenin 24 të Direktivës 2009/73/KE të Parlamentit Euro</w:t>
      </w:r>
      <w:r>
        <w:rPr>
          <w:bCs/>
          <w:i/>
        </w:rPr>
        <w:t>pian dhe të Këshillit, datë 13 korrik 2009</w:t>
      </w:r>
      <w:r w:rsidRPr="0034525C">
        <w:rPr>
          <w:bCs/>
          <w:i/>
        </w:rPr>
        <w:t xml:space="preserve"> “</w:t>
      </w:r>
      <w:r w:rsidRPr="0034525C">
        <w:rPr>
          <w:bCs/>
          <w:i/>
          <w:iCs/>
        </w:rPr>
        <w:t>Mbi rregullat e përbashkëta për tregun e brendshëm për gazin natyror, e cila shfuqizon direktivën 2003/55/KE</w:t>
      </w:r>
      <w:r w:rsidRPr="0034525C">
        <w:rPr>
          <w:bCs/>
          <w:i/>
        </w:rPr>
        <w:t xml:space="preserve">”. </w:t>
      </w:r>
      <w:r w:rsidRPr="005B6266">
        <w:rPr>
          <w:bCs/>
          <w:i/>
        </w:rPr>
        <w:t>N</w:t>
      </w:r>
      <w:r w:rsidRPr="0034525C">
        <w:rPr>
          <w:bCs/>
          <w:i/>
        </w:rPr>
        <w:t>umri CELEX: 32009L0073, Fletorja Zyrtare e</w:t>
      </w:r>
      <w:r>
        <w:rPr>
          <w:bCs/>
          <w:i/>
        </w:rPr>
        <w:t xml:space="preserve"> </w:t>
      </w:r>
      <w:r w:rsidRPr="0034525C">
        <w:rPr>
          <w:bCs/>
          <w:i/>
        </w:rPr>
        <w:t>Bashkimit Europian, Seria L, Nr. 211</w:t>
      </w:r>
      <w:r w:rsidRPr="00D71816">
        <w:rPr>
          <w:rStyle w:val="Emphasis"/>
          <w:bCs w:val="0"/>
          <w:iCs w:val="0"/>
        </w:rPr>
        <w:t xml:space="preserve">, datë </w:t>
      </w:r>
      <w:r w:rsidRPr="00D71816">
        <w:rPr>
          <w:rStyle w:val="Emphasis"/>
          <w:bCs w:val="0"/>
          <w:iCs w:val="0"/>
          <w:lang w:eastAsia="ja-JP"/>
        </w:rPr>
        <w:t>14.08</w:t>
      </w:r>
      <w:r w:rsidRPr="00D71816">
        <w:rPr>
          <w:rStyle w:val="Emphasis"/>
          <w:bCs w:val="0"/>
          <w:iCs w:val="0"/>
        </w:rPr>
        <w:t>.2009, faqe 94 – 136</w:t>
      </w:r>
      <w:r>
        <w:rPr>
          <w:rStyle w:val="Emphasis"/>
          <w:iCs w:val="0"/>
        </w:rPr>
        <w:t>.</w:t>
      </w:r>
      <w:r w:rsidRPr="00D71816">
        <w:rPr>
          <w:rStyle w:val="Heading1Char"/>
          <w:bCs w:val="0"/>
          <w:lang w:val="it-IT"/>
        </w:rPr>
        <w:t xml:space="preserve"> </w:t>
      </w:r>
    </w:p>
    <w:p w:rsidR="000417C5" w:rsidRPr="00D55B6E" w:rsidRDefault="000417C5" w:rsidP="000417C5">
      <w:pPr>
        <w:pStyle w:val="FootnoteText"/>
        <w:rPr>
          <w:lang w:val="it-I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17C5"/>
    <w:rsid w:val="000417C5"/>
    <w:rsid w:val="00403CEB"/>
    <w:rsid w:val="00443AD9"/>
    <w:rsid w:val="007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004A9D-F5C8-44FE-9E2E-0A46A215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7C5"/>
    <w:rPr>
      <w:rFonts w:ascii="Times New Roman" w:eastAsia="MS Mincho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17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7C5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paragraph" w:customStyle="1" w:styleId="Akti">
    <w:name w:val="Akti"/>
    <w:link w:val="AktiChar"/>
    <w:rsid w:val="000417C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417C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417C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417C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17C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417C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417C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0417C5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0417C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417C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417C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Emphasis">
    <w:name w:val="Emphasis"/>
    <w:basedOn w:val="DefaultParagraphFont"/>
    <w:uiPriority w:val="20"/>
    <w:qFormat/>
    <w:rsid w:val="000417C5"/>
    <w:rPr>
      <w:b/>
      <w:bCs/>
      <w:i/>
      <w:iCs/>
      <w:spacing w:val="10"/>
      <w:shd w:val="clear" w:color="auto" w:fill="auto"/>
    </w:rPr>
  </w:style>
  <w:style w:type="paragraph" w:styleId="FootnoteText">
    <w:name w:val="footnote text"/>
    <w:basedOn w:val="Normal"/>
    <w:link w:val="FootnoteTextChar"/>
    <w:rsid w:val="000417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417C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16 Point,Superscript 6 Point,Footnote Reference Number,fr,referencia nota al pie,Знак сноски-FN,Footnote Reference Superscript,Footnote symbol,Footnote Reference_LVL6,Footnote Reference_LVL61,Footnote Reference_LVL62"/>
    <w:basedOn w:val="DefaultParagraphFont"/>
    <w:uiPriority w:val="99"/>
    <w:rsid w:val="000417C5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0417C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417C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417C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