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AEE" w:rsidRPr="00632B19" w:rsidRDefault="003F2AEE" w:rsidP="003F2AE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3F2AEE" w:rsidRPr="00632B19" w:rsidRDefault="003F2AEE" w:rsidP="003F2AEE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65/2013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SHTESA DHE NDRYSHIME NË LIGJIN NR. 8691, DATË 16.11.2000 “PËR PRODHIMIN DHE TREGTIMIN E DUHANIT DHE TË CIGAREVE”, TË NDRYSHUAR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3F2AEE" w:rsidRPr="00632B19" w:rsidRDefault="003F2AEE" w:rsidP="003F2AEE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8691, datë 16.11.2000 “Për prodhimin dhe tregtimin e duhanit dhe të cigareve”, të ndryshuar, bëhen këto shtesa dhe ndryshime: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21, pas pikës 4 shtohen pikat 5 dhe 6 me këtë përmbajtje: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“5. Inspektimi i zbatimit të kërkesave të detyrueshme, sipas këtij ligji dhe akteve nënligjore në zbatim të tij, është në kompetencën e Autoritetit Kombëtar të Ushqimit.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6. Inspektimi kryhet sipas ligjit nr. 10 433, datë 16.6.2011 “Për inspektimin në Republikën e Shqipërisë”, përveç se kur parashikohet shprehimisht ndryshe në këtë ligj.”.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3F2AEE" w:rsidRPr="00632B19" w:rsidRDefault="003F2AEE" w:rsidP="003F2AEE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Neni 22 ndryshohet si më poshtë: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22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Kur nuk përbëjnë vepra penale, shkeljet e mëposhtme, të kryera nga një person  fizik ose juridik, janë kundërvajtje administrative dhe dënohen me gjobë si më poshtë:</w:t>
      </w:r>
      <w:r w:rsidRPr="00632B19">
        <w:rPr>
          <w:sz w:val="21"/>
          <w:szCs w:val="21"/>
          <w:lang w:val="sq-AL"/>
        </w:rPr>
        <w:tab/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a) Tregtimi i duhanit të papërpunuar nga subjekte, në kundërshtim me nenin 12 të këtij ligji, dënohet me gjobë në masën nga 20 mijë deri në një milion lekë, me sekuestrimin e sasisë së duhanit si dhe/ose me propozimin drejtuar ministrit, për heqjen e licencës përkatëse.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b) Prodhimi i produkteve të duhanit, në kundërshtim me kërkesat e nenit 14 të këtij ligji, dënohet me gjobë në masën 10 mijë deri në 300 mijë lekë dhe me sekuestrimin e makinerive, të pajisjeve, të lëndës së parë, të materialeve ndihmëse dhe të prodhimit të gatshëm.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c) Tregtimi i produktit të duhanit, në kundërshtim me kërkesat e nenit 19 të këtij ligji, dënohet me gjobë në masën nga 5 mijë deri në 20 mijë lekë dhe sekuestrimin e produkteve të duhanit.</w:t>
      </w:r>
      <w:r w:rsidRPr="00632B19">
        <w:rPr>
          <w:sz w:val="21"/>
          <w:szCs w:val="21"/>
          <w:lang w:val="sq-AL"/>
        </w:rPr>
        <w:tab/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c/1) Tregtimi i produkteve të duhanit në kundërshtim me kërkesat e neneve 19/a, 19/b dhe 19/c të këtij ligji në territorin e Republikës së Shqipërisë dënohet me konfiskimin dhe shkatërrimin e produkteve të duhanit.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ç) Reklama e tregtimit të duhanit, në kundërshtim me kërkesat e parashikuara në nenin 20 të këtij ligji, dënohet me gjobë në masën 200 mijë lekë deri në një milion lekë dhe heqjen e reklamave.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shd w:val="clear" w:color="auto" w:fill="FFFFFF"/>
          <w:lang w:val="sq-AL"/>
        </w:rPr>
        <w:t xml:space="preserve">Masa e gjobës, në zbatim të këtij neni, është dënim kryesor. Masa e sekuestrimit të sasisë, heqjes së licencës përkatëse, </w:t>
      </w:r>
      <w:r w:rsidRPr="00632B19">
        <w:rPr>
          <w:sz w:val="21"/>
          <w:szCs w:val="21"/>
          <w:lang w:val="sq-AL"/>
        </w:rPr>
        <w:t>sekuestrimin e makinerive, të pajisjeve, të lëndës së parë, të materialeve ndihmëse dhe të prodhimit të gatshëm, sekuestrimin e produkteve të duhanit dhe/ose heqjes e lejes përkatëse</w:t>
      </w:r>
      <w:r w:rsidRPr="00632B19">
        <w:rPr>
          <w:sz w:val="21"/>
          <w:szCs w:val="21"/>
          <w:shd w:val="clear" w:color="auto" w:fill="FFFFFF"/>
          <w:lang w:val="sq-AL"/>
        </w:rPr>
        <w:t>, si dhe masat e heqjes së reklamave, të parashikuara në  shkronjat “a”, “b”, “c”, “c/1” dhe “ç” të këtij neni, janë dënime plotësuese</w:t>
      </w:r>
      <w:r w:rsidRPr="00632B19">
        <w:rPr>
          <w:sz w:val="21"/>
          <w:szCs w:val="21"/>
          <w:lang w:val="sq-AL"/>
        </w:rPr>
        <w:t>.”.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3F2AEE" w:rsidRPr="00632B19" w:rsidRDefault="003F2AEE" w:rsidP="003F2AEE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nenin 23, pika 1 ndryshohet si më poshtë: 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“1. </w:t>
      </w:r>
      <w:r w:rsidRPr="00632B19">
        <w:rPr>
          <w:sz w:val="21"/>
          <w:szCs w:val="21"/>
          <w:shd w:val="clear" w:color="auto" w:fill="FFFFFF"/>
          <w:lang w:val="sq-AL"/>
        </w:rPr>
        <w:t>Dënimet dhe masat administrative vendosen nga inspektori i Autoritetit Kombëtar të Ushqimit, që mbulon  fushën përkatëse, në përputhje me ligjin për inspektimin.</w:t>
      </w:r>
      <w:r w:rsidRPr="00632B19">
        <w:rPr>
          <w:sz w:val="21"/>
          <w:szCs w:val="21"/>
          <w:lang w:val="sq-AL"/>
        </w:rPr>
        <w:t xml:space="preserve"> Shqyrtimi, marrja e vendimit nga inspektori dhe ankimi ndaj tij bëhet në përputhje me ligjin për inspektimin. 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Ekzekutimi i vendimit bëhet në përputhje me legjislacionin në fuqi për kundërvajtjet administrative.”.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3F2AEE" w:rsidRPr="00632B19" w:rsidRDefault="003F2AEE" w:rsidP="003F2AEE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Dispozitë kalimtare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3F2AEE" w:rsidRPr="00632B19" w:rsidRDefault="003F2AEE" w:rsidP="003F2AEE">
      <w:pPr>
        <w:pStyle w:val="NeniNr"/>
        <w:keepNext w:val="0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5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3F2AEE" w:rsidRPr="00632B19" w:rsidRDefault="003F2AEE" w:rsidP="003F2AEE">
      <w:pPr>
        <w:pStyle w:val="Paragrafi"/>
        <w:rPr>
          <w:sz w:val="21"/>
          <w:szCs w:val="21"/>
          <w:lang w:val="sq-AL"/>
        </w:rPr>
      </w:pPr>
    </w:p>
    <w:p w:rsidR="003F2AEE" w:rsidRPr="00632B19" w:rsidRDefault="003F2AEE" w:rsidP="003F2AEE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8024, datë  1.3.2013 të Presidentit të Republikës së Shqipërisë, Bujar Nishani</w:t>
      </w:r>
    </w:p>
    <w:sectPr w:rsidR="003F2AEE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2AEE"/>
    <w:rsid w:val="00324543"/>
    <w:rsid w:val="003F2AEE"/>
    <w:rsid w:val="006F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B31218-D006-4920-B5CB-C2AF6D6C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AE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F2AE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F2AE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3F2AEE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2AE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2AE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2AE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2AE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3F2AEE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3F2AE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2AE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2AE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2AE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F2AE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2AE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