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1A0" w:rsidRPr="00632B19" w:rsidRDefault="005911A0" w:rsidP="005911A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5911A0" w:rsidRPr="00632B19" w:rsidRDefault="005911A0" w:rsidP="005911A0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67/2013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NDRYSHIME DHE SHTESA NË LIGJIN NR. 10 416, DATË 7.4.2011 “PËR MATERIALIN MBJELLËS DHE SHUMËZUES BIMOR”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5911A0" w:rsidRPr="00632B19" w:rsidRDefault="005911A0" w:rsidP="005911A0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10 416, datë 7.4.2011 “Për materialin mbjellës dhe shumëzues bimor”, bëhen këto ndryshime dhe shtesa: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  <w:t xml:space="preserve"> </w:t>
      </w: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3, pikat 6 dhe 7 ndryshohen si më poshtë: 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“6. “Inspektim” është çdo lloj kontrolli i kryer nga Autoriteti Kombëtar i Ushqimit, për të verifikuar respektimin e kërkesave ligjore të detyrueshme, sipas këtij ligji.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7. “Inspektor” është punonjësi i inspektoratit që mbulon fushën përkatëse pranë Autoritetit Kombëtar të Ushqimit, i ngarkuar për kontrollin e zbatimit të këtij ligji.”.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13, bëhen ndryshimet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Pikat 1 dhe 4 ndryshohen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“1. Inspektimi i subjekteve përkatëse, sipas këtij ligji, bëhet jo më pak se 2 herë në vit nga inspektorët e Autoritetit Kombëtar të Ushqimit. Nëse nga kontrolli rezulton se furnizuesi nuk ka plotësuar detyrimet e përcaktuara, inspektori urdhëron plotësimin e tyre brenda një afati kohor, por jo më shumë se 15 ditë.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4. Procedura e inspektimit zhvillohet në përputhje me ligjin nr. 10 433, datë 16.6.2011 “Për inspektimin në Republikën e Shqipërisë””.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Në pikën 6, fjalët “Metodika e inspektimit” hiqen.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21, pika 1 ndryshohet si më poshtë: 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“1. Materiali mbjellës dhe shumëzues bimor, i certifikuar dhe i etiketuar zyrtarisht, me kërkesë të furnizuesit, mund të riambalazhohet dhe të rietiketohet zyrtarisht, kur shikohet e nevojshme nga inspektori i </w:t>
      </w:r>
      <w:r w:rsidRPr="00632B19">
        <w:rPr>
          <w:sz w:val="21"/>
          <w:szCs w:val="21"/>
          <w:shd w:val="clear" w:color="auto" w:fill="FFFFFF"/>
          <w:lang w:val="sq-AL"/>
        </w:rPr>
        <w:t>Autoritetit Kombëtar të Ushqimit</w:t>
      </w:r>
      <w:r w:rsidRPr="00632B19">
        <w:rPr>
          <w:sz w:val="21"/>
          <w:szCs w:val="21"/>
          <w:lang w:val="sq-AL"/>
        </w:rPr>
        <w:t>. Sipas kërkesës së furnizuesit, etiketat e reja zyrtare lëshohen nga ESHFF-ja dhe etiketimi mund të zbatohet prej këtij enti, me kusht që materiali mbjellës dhe shumëzues bimor të vazhdojë të plotësojë kushtet për certifikim zyrtar.”.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nenin 41 pika 1, shkronja “e” ndryshohet si më poshtë: </w:t>
      </w: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“e) të verifikojë dhe të analizojë mostrat e materialit mbjellës dhe shumëzues bimor të importuar, të sjella nga inspektorati që mbulon fushën përkatëse pranë </w:t>
      </w:r>
      <w:r w:rsidRPr="00632B19">
        <w:rPr>
          <w:sz w:val="21"/>
          <w:szCs w:val="21"/>
          <w:shd w:val="clear" w:color="auto" w:fill="FFFFFF"/>
          <w:lang w:val="sq-AL"/>
        </w:rPr>
        <w:t>Autoritetit Kombëtar të Ushqimit</w:t>
      </w:r>
      <w:r w:rsidRPr="00632B19">
        <w:rPr>
          <w:sz w:val="21"/>
          <w:szCs w:val="21"/>
          <w:lang w:val="sq-AL"/>
        </w:rPr>
        <w:t>.”.</w:t>
      </w: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42 bëhen ndryshimet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Paragrafi i parë i pikës 1 ndryshohet si më poshtë:</w:t>
      </w: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“1. Detyrat e Inspektoratit të </w:t>
      </w:r>
      <w:r w:rsidRPr="00632B19">
        <w:rPr>
          <w:sz w:val="21"/>
          <w:szCs w:val="21"/>
          <w:shd w:val="clear" w:color="auto" w:fill="FFFFFF"/>
          <w:lang w:val="sq-AL"/>
        </w:rPr>
        <w:t>Autoritetit Kombëtar të Ushqimit</w:t>
      </w:r>
      <w:r w:rsidRPr="00632B19">
        <w:rPr>
          <w:sz w:val="21"/>
          <w:szCs w:val="21"/>
          <w:lang w:val="sq-AL"/>
        </w:rPr>
        <w:t xml:space="preserve"> për realizimin e qëllimit të këtij ligji janë si më poshtë:”</w:t>
      </w: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Pika 2 ndryshohet si më poshtë:</w:t>
      </w: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“2. Inspektorati i </w:t>
      </w:r>
      <w:r w:rsidRPr="00632B19">
        <w:rPr>
          <w:sz w:val="21"/>
          <w:szCs w:val="21"/>
          <w:shd w:val="clear" w:color="auto" w:fill="FFFFFF"/>
          <w:lang w:val="sq-AL"/>
        </w:rPr>
        <w:t>Autoritetit Kombëtar të Ushqimit</w:t>
      </w:r>
      <w:r w:rsidRPr="00632B19">
        <w:rPr>
          <w:sz w:val="21"/>
          <w:szCs w:val="21"/>
          <w:lang w:val="sq-AL"/>
        </w:rPr>
        <w:t>, për zbatimin e masave administrative dhe kryerjen e detyrës, bashkëpunon me Policinë e Shtetit, me strukturat përgjegjëse të Drejtorisë së Përgjithshme të Doganave dhe të Drejtorisë së Përgjithshme të Tatimeve.”.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6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43 bëhen ndryshimet dhe shtesa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1. Shkronjat “c” dhe “dh” ndryshohen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“c) propozon për ndalimin përkohësisht të zbatimit të veprimtarive të furnizuesit, nëse furnizuesi ka shkelur kushtet për licencim, ose propozon që AKU-ja t’i kërkojë pranë ministrit heqjen e licencës për rastet kur detyrat e lëna nga ai nuk janë zbatuar për më shumë se dy herë;”.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“dh) i propozon drejtuesit të AKU-së t’i kërkojë pranë Entit Shtetëror të Farave dhe Fidanëve ndërprerjen e kontratave të shërbimeve të lidhura sipas pikës “d” të nenit 41, nëse nuk janë përmbushur detyrimet e përcaktuara ose ato nuk janë zbatuar sipas përcaktimeve kontraktore;”.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2. Pas shkronjës “e” shtohet një paragraf me këtë përmbajtje: 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“Masa e propozimit për heqjen e licencës dhe e ndalimit përkohësisht të tregtimit të materialit mbjellës, të parashikuara në shkronjat “c” dhe “ç” të këtij neni, janë dënime plotësuese. Masat e tjera të parashikuara në këtë nen janë dënime kryesore.”.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7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nenin 54 bëhet ndryshimi dhe shtesa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1. Në pikën 6, shkronja “b” ndryshohet si më poshtë: 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“b) në rastet kur furnizuesi nuk plotëson detyrat e lëna nga inspektori në më shumë se dy herë, AKU-ja i propozon ministrit, heqjen e licencës së furnizuesit.”.</w:t>
      </w: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2. Pas pikës 9 shtohet pika 10 me këtë përmbajtje: 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“10. Gjoba dhe masat e parashikuara në shkronjën “a” të pikave 5 dhe 6 të këtij neni, janë dënime kryesore. Ndërsa masat ndëshkuese të tjera, të parashikuara në këtë nen, janë dënime plotësuese.”.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8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55 ndryshohet si më poshtë: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55</w:t>
      </w:r>
    </w:p>
    <w:p w:rsidR="005911A0" w:rsidRPr="00632B19" w:rsidRDefault="005911A0" w:rsidP="005911A0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Procedura e kundërvajtjes administrative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1. Të drejtën e dhënies së masës administrative, siç është përcaktuar në nenin 54 të këtij ligji, e kanë inspektorët e </w:t>
      </w:r>
      <w:r w:rsidRPr="00632B19">
        <w:rPr>
          <w:sz w:val="21"/>
          <w:szCs w:val="21"/>
          <w:shd w:val="clear" w:color="auto" w:fill="FFFFFF"/>
          <w:lang w:val="sq-AL"/>
        </w:rPr>
        <w:t>Autoritetit Kombëtar të Ushqimit</w:t>
      </w:r>
      <w:r w:rsidRPr="00632B19">
        <w:rPr>
          <w:sz w:val="21"/>
          <w:szCs w:val="21"/>
          <w:lang w:val="sq-AL"/>
        </w:rPr>
        <w:t>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2. Kundër vendimit të inspektorit mund të bëhet ankim në përputhje me ligjin për inspektimin.”.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9</w:t>
      </w:r>
    </w:p>
    <w:p w:rsidR="005911A0" w:rsidRPr="00632B19" w:rsidRDefault="005911A0" w:rsidP="005911A0">
      <w:pPr>
        <w:pStyle w:val="NeniTitull"/>
        <w:rPr>
          <w:lang w:val="sq-AL"/>
        </w:rPr>
      </w:pPr>
      <w:r w:rsidRPr="00632B19">
        <w:rPr>
          <w:lang w:val="sq-AL"/>
        </w:rPr>
        <w:t>Dispozitë kalimtare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10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5911A0" w:rsidRPr="00632B19" w:rsidRDefault="005911A0" w:rsidP="005911A0">
      <w:pPr>
        <w:pStyle w:val="Paragrafi"/>
        <w:rPr>
          <w:sz w:val="21"/>
          <w:szCs w:val="21"/>
          <w:lang w:val="sq-AL"/>
        </w:rPr>
      </w:pPr>
    </w:p>
    <w:p w:rsidR="005911A0" w:rsidRPr="00632B19" w:rsidRDefault="005911A0" w:rsidP="005911A0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8026, datë  1.3.2013 të Presidentit të Republikës së Shqipërisë, Bujar Nishani</w:t>
      </w:r>
    </w:p>
    <w:sectPr w:rsidR="005911A0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911A0"/>
    <w:rsid w:val="00197CAF"/>
    <w:rsid w:val="00324543"/>
    <w:rsid w:val="0059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CB9DC8-4F65-4A2A-A21F-73A3C747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911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911A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911A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5911A0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911A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911A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911A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911A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911A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911A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911A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911A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911A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911A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911A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748</Words>
  <Characters>4267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