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03B" w:rsidRPr="00632B19" w:rsidRDefault="00A1303B" w:rsidP="00A1303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A1303B" w:rsidRPr="00632B19" w:rsidRDefault="00A1303B" w:rsidP="00A1303B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74/2013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DISA NDRYSHIME DHE SHTESA NË LIGJIN NR. 9863, DATË 28.1.2008 “PËR USHQIMIN”, TË NDRYSHUAR</w:t>
      </w:r>
      <w:r w:rsidRPr="00632B19">
        <w:rPr>
          <w:sz w:val="21"/>
          <w:szCs w:val="21"/>
          <w:lang w:val="sq-AL"/>
        </w:rPr>
        <w:tab/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A1303B" w:rsidRPr="00632B19" w:rsidRDefault="00A1303B" w:rsidP="00A1303B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ligjin nr. 9863, datë 28.1.2008 “Për ushqimin”, të ndryshuar, bëhen këto ndryshime dhe shtesa: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nenin 3, pika 19 ndryshohet si më poshtë: 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“19. “Kontroll zyrtar” është çdo kontroll për të verifikuar respektimin e kërkesave ligjore në fushën e ushqimit dhe ushqimit për kafshë.”.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nenin 19, pika 4 ndryshohet si më poshtë: 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“4. Autoriteti Kombëtar i Ushqimit pezullon përkohësisht apo i propozon ministrit revokimin e licencës, me kërkesë të operatorëve të biznesit ushqimor apo në rast se gjatë kontrollit rezulton se nuk plotësohen kërkesat tekniko-teknologjike, higjieno-sanitare, fitosanitare apo veterinare, sipas këtij ligji.”.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nenin 38 shtohet një paragraf me këtë përmbajtje: 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“Kontrolli zyrtar kryhet në përputhje me rregullat e parashikuara në ligjin nr. 10 433, datë 16.6.2011 “Për inspektimin në Republikën e Shqipërisë”, përveç kur parashikohet shprehimisht në këtë ligj.”.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4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39 ndryshohet si më poshtë: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39</w:t>
      </w:r>
    </w:p>
    <w:p w:rsidR="00A1303B" w:rsidRPr="00632B19" w:rsidRDefault="00A1303B" w:rsidP="00A1303B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Organet përkatëse të kontrollit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Kontrolli zyrtar i ushqimit dhe ushqimit për kafshë bëhet nga Autoriteti Kombëtar i Ushqimit.”.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5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të gjithë ligjin, emërtimi “Inspektorati i Kontrollit të Ushqimit dhe Ushqimit për Kafshë” zëvendësohet me emërtimin “Autoriteti Kombëtar i Ushqimit”.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6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56 ndryshohet si më poshtë: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56</w:t>
      </w:r>
    </w:p>
    <w:p w:rsidR="00A1303B" w:rsidRPr="00632B19" w:rsidRDefault="00A1303B" w:rsidP="00A1303B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Etiketimi i ushqimit për kafshë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Kërkesat që duhet të plotësohen për etiketimin e ushqimeve të blegtorisë janë si më poshtë: 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1. Për ushqimet e ambalazhuara në thasë, në etiketë shënohen: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a) emri dhe adresa e prodhuesit ose e personit përgjegjës për shpërndarjen e ushqimit;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b) numri dhe data e licencës;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c) emri i produktit;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ç) pesha neto e kolisë;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d) emri dhe përbërja në përqindje e të gjithë komponentëve;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dh) specia, grupmosha dhe rendimenti i kafshëve dhe shpendëve, për të cilat destinohet ushqimi përkatës, si dhe dozat e përdorimit;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e) data e prodhimit dhe afati kohor i përdorimit.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 xml:space="preserve">2. Për ushqimet në konteinerë, në etiketa shënohet: 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a) informacioni, i kërkuar sipas pikës 1, i cili plotësohet në një fletë të veçantë, e cila shoqëron mallin;</w:t>
      </w:r>
    </w:p>
    <w:p w:rsidR="00A1303B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b) informacionit në pikën “1.ç” i shtohet vëllimi neto për ushq</w:t>
      </w:r>
      <w:r>
        <w:rPr>
          <w:sz w:val="21"/>
          <w:szCs w:val="21"/>
          <w:lang w:val="sq-AL"/>
        </w:rPr>
        <w:t>imet në gjendje të lëngshme.</w:t>
      </w:r>
      <w:r>
        <w:rPr>
          <w:sz w:val="21"/>
          <w:szCs w:val="21"/>
          <w:lang w:val="sq-AL"/>
        </w:rPr>
        <w:tab/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3. </w:t>
      </w:r>
      <w:r w:rsidRPr="00632B19">
        <w:rPr>
          <w:sz w:val="21"/>
          <w:szCs w:val="21"/>
          <w:lang w:val="sq-AL"/>
        </w:rPr>
        <w:t>Mënyra e etiketimit të ushqimit për kafshë, përfshirë dhe ato që kanë në përbërje ose përmbajnë OMGJ, përcaktohet me vendim të Këshillit të Ministrave, me propozimin e Ministrit të Bujqësisë, Ushqimit dhe Mbrojtjes së Konsumatorit.”.</w:t>
      </w:r>
      <w:r w:rsidRPr="00632B19">
        <w:rPr>
          <w:sz w:val="21"/>
          <w:szCs w:val="21"/>
          <w:lang w:val="sq-AL"/>
        </w:rPr>
        <w:tab/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7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61 pika 7, paragrafi 2 shfuqizohet.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8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61, pas pikës 7 shtohen pikat 8 dhe 9 me këtë përmbajtje: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“8. AKU-ja i nënshtrohet kontrollit mbi zbatueshmërinë e dispozitave të legjislacionit ushqimor, me urdhër të ministrit.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9. Rregullorja e brendshme e funksionimit të AKU-së miratohet me urdhër të ministrit.”.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9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Neni 67 shfuqizohet. 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10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68 ndryshohet si më poshtë: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 </w:t>
      </w: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68</w:t>
      </w:r>
    </w:p>
    <w:p w:rsidR="00A1303B" w:rsidRPr="00632B19" w:rsidRDefault="00A1303B" w:rsidP="00A1303B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Kundërvajtjet administrative</w:t>
      </w:r>
    </w:p>
    <w:p w:rsidR="00A1303B" w:rsidRPr="00632B19" w:rsidRDefault="00A1303B" w:rsidP="00A1303B">
      <w:pPr>
        <w:pStyle w:val="Paragrafi"/>
        <w:rPr>
          <w:bCs/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1. Shkeljet e dispozitave të këtij ligji, kur nuk përbëjnë vepër penale, përbëjnë kundërvajtje administrative dhe ndëshkohen me gjobë nga inspektorët e Kontrollit të Ushqimit dhe të Ushqimit për Kafshë, të Autoritetit Kombëtar të Ushqimit si më poshtë: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a) Nxjerrja në treg e ushqimeve të reja, në kundërshtim me pikën 1 të nenit 28 të këtij ligji, nga 100 000 deri në 300 000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b) Etiketimi i ushqimeve të reja, në kundërshtim me nenin 36 të këtij ligji, nga 100 000 deri në 300 000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c) Nxjerrja  në  treg  e  ushqimeve të reja për kafshë, në kundërshtim me pikën 1 të nenit 54 të këtij ligji, nga 100 000 deri në 300 000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ç) Etiketimi i ushqimeve të reja për kafshë, në kundërshtim me nenin 56 të këtij ligji, nga 100 000 deri në 300 000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d) Nxjerrja në treg e ushqimeve, në kundërshtim me pikën 2 të nenit 10 të këtij ligji, nga 300 000 deri në 500 000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dh) Importimi i ushqimeve, në kundërshtim me pikën 1 të nenit 14 të këtij ligji, nga 1 000 000 deri në 2 000 000 lekë. 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e) Zhvillimi i biznesit në një stabiliment të paregjistruar, në kundërshtim me nenin 19 të këtij ligji, nga 1 000 000 deri në 2 000 000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f) Çdo veprim në kundërshtim me përgjegjësitë e operatorit të biznesit, sipas nenit 24 të këtij ligji, nga 100 000 deri në 200 000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g)  Çdo veprim në kundërshtim me kërkesat e vetëkontrollit, të përcaktuara në pikat 1, 2 e 4 të nenit 26 të këtij ligji, nga 100 000 deri në 200 000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gj) Hedhja  në  treg  e ushqimit për kafshë të pasigurt, në kundërshtim me pikën 1 të nenit 49 të këtij ligji, nga 100 000 deri në 200 000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h) Çdo veprim në kundërshtim me kushtet e higjienës së ushqimeve, të përcaktuara në nenin 23 të këtij ligji, nga 300 000 deri në 500 000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i) Çdo veprim në kundërshtim me kërkesat e gjurmueshmërisë, të përcaktuara në nenin 25 të këtij ligji, nga 100 000 deri në 200 000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j) Përdorimi i shënimit “Produkt ushqimor tradicional”, në kundërshtim me nenin 33 të këtij ligji, nga 100 000 deri në 200 000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k) Etiketimi në kundërshtim me nenin 36 të këtij ligji, nga 50 000 deri në 100 000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2. Kur konstatohet se shkaku për pasigurinë e ushqimit vjen nga neglizhenca e veterinerit zyrtar, gjatë mbikëqyrjes së zbatimit të legjislacionit veterinar, Autoriteti Kombëtar i Ushqimit mund të marrë masat e mëposhtme: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a) Të vendosë gjobë ndaj veterinerit zyrtar nga 50 000 deri në 100 000 lekë.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b) Të propozojë heqjen e licencës së operatorit të biznesit. 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3. Në rastet kur është hedhur në treg një ushqim, i cili është vërtetuar se ka shkaktuar dëm në shëndetin e njeriut, apo kur mund të përbëjë rrezik potencial për jetën e tij, sipas dispozitave të këtij ligji, ndaj operatorit të biznesit të ushqimit merret masa e propozimit për heqje të licencës përkatëse për ushtrimin e veprimtarisë.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4. Gjoba është dënim kryesor, ndërsa masa e heqjes së licencës përkatëse, e parashikuar në këtë nen, është dënim plotësues.”.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11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70 ndryshohet si më poshtë: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70</w:t>
      </w:r>
    </w:p>
    <w:p w:rsidR="00A1303B" w:rsidRPr="00632B19" w:rsidRDefault="00A1303B" w:rsidP="00A1303B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Procedurat e kundërvajtjes, shkeljes, vendimi përfundimtar </w:t>
      </w:r>
    </w:p>
    <w:p w:rsidR="00A1303B" w:rsidRPr="00632B19" w:rsidRDefault="00A1303B" w:rsidP="00A1303B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dhe ankimi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1. Inspektori i Autoritetit Kombëtar të Ushqimit shqyrton shkeljet, sipas këtij ligji, dhe merr vendim përfundimtar aty për aty. Vendimi përfundimtar është pjesë e procesverbalit dhe mbahet në vendin e inspektimit dhe i njoftohet, pa vonesë, subjektit të inspektimit. Nëse përfundimi i procesverbalit, përfshirë vendimin përfundimtar, në vendin e inspektimit nuk është i mundur, ai përfundohet në zyrat e Autoritetit Kombëtar të Ushqimit dhe njoftohet brenda 5 ditëve nga data e përfundimit të inspektimit.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2. Kundër vendimit të inspektorit mund të bëhet ankim në përputhje me ligjin për inspektimin.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3. Veterineri zyrtar, ndaj vendimit të Autoritetit Kombëtar të Ushqimit mund të bëjë ankim sipas dispozitave në fuqi. 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4. Mënyra e vjeljes së gjobave dhe shpërndarja e tyre përcaktohen me vendim të Këshillit të Ministrave, me propozimin e Ministrit të Bujqësisë, Ushqimit dhe Mbrojtjes së Konsumatorit.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5. Kur Inspektorati i Autoritetit Kombëtar të Ushqimit kërkon ndihmë, për shkak të zbatimit të detyrës së ngarkuar me ligj, ai mbështetet nga Policia e Shtetit, Policia Doganore dhe ajo Tatimore.”.</w:t>
      </w:r>
      <w:r w:rsidRPr="00632B19">
        <w:rPr>
          <w:sz w:val="21"/>
          <w:szCs w:val="21"/>
          <w:lang w:val="sq-AL"/>
        </w:rPr>
        <w:tab/>
      </w:r>
    </w:p>
    <w:p w:rsidR="00A1303B" w:rsidRDefault="00A1303B" w:rsidP="00A1303B">
      <w:pPr>
        <w:pStyle w:val="NeniNr"/>
        <w:keepNext w:val="0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12</w:t>
      </w:r>
    </w:p>
    <w:p w:rsidR="00A1303B" w:rsidRPr="00632B19" w:rsidRDefault="00A1303B" w:rsidP="00A1303B">
      <w:pPr>
        <w:pStyle w:val="NeniTitull"/>
        <w:rPr>
          <w:lang w:val="sq-AL"/>
        </w:rPr>
      </w:pPr>
      <w:r w:rsidRPr="00632B19">
        <w:rPr>
          <w:lang w:val="sq-AL"/>
        </w:rPr>
        <w:t>Dispozitë kalimtare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A1303B" w:rsidRPr="00632B19" w:rsidRDefault="00A1303B" w:rsidP="00A913B6">
      <w:pPr>
        <w:pStyle w:val="Paragrafi"/>
        <w:rPr>
          <w:lang w:val="sq-AL"/>
        </w:rPr>
      </w:pPr>
    </w:p>
    <w:p w:rsidR="00A1303B" w:rsidRPr="00632B19" w:rsidRDefault="00A1303B" w:rsidP="00A1303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13</w:t>
      </w:r>
    </w:p>
    <w:p w:rsidR="00A1303B" w:rsidRPr="00A913B6" w:rsidRDefault="00A1303B" w:rsidP="00A913B6">
      <w:pPr>
        <w:pStyle w:val="Paragrafi"/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A1303B" w:rsidRPr="00632B19" w:rsidRDefault="00A1303B" w:rsidP="00A1303B">
      <w:pPr>
        <w:pStyle w:val="Paragrafi"/>
        <w:rPr>
          <w:sz w:val="21"/>
          <w:szCs w:val="21"/>
          <w:lang w:val="sq-AL"/>
        </w:rPr>
      </w:pPr>
    </w:p>
    <w:p w:rsidR="00A1303B" w:rsidRPr="00632B19" w:rsidRDefault="00A1303B" w:rsidP="00A1303B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8033, datë 1.3.2013 të Presidentit të Republikës së Shqipërisë, Bujar Nishani</w:t>
      </w:r>
    </w:p>
    <w:sectPr w:rsidR="00A1303B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303B"/>
    <w:rsid w:val="00324543"/>
    <w:rsid w:val="00A1303B"/>
    <w:rsid w:val="00A913B6"/>
    <w:rsid w:val="00C4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E9A888-45C7-4A57-8EDC-4EFC3B0B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03B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303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A1303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1303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A1303B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1303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303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1303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1303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A1303B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A1303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1303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1303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1303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1303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1303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