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CB0" w:rsidRPr="00632B19" w:rsidRDefault="00F12CB0" w:rsidP="00F12CB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632B19">
        <w:rPr>
          <w:sz w:val="21"/>
          <w:szCs w:val="21"/>
          <w:lang w:val="sq-AL"/>
        </w:rPr>
        <w:t>LIGJ</w:t>
      </w:r>
    </w:p>
    <w:p w:rsidR="00F12CB0" w:rsidRPr="00632B19" w:rsidRDefault="00F12CB0" w:rsidP="00F12CB0">
      <w:pPr>
        <w:pStyle w:val="NumriData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Nr. 79/2013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Titull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PËR DISA SHTESA DHE NDRYSHIME NË LIGJIN NR. 7829, DATË 1.6.1994 “PËR NOTERINË”, TË NDRYSHUAR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KUVENDI</w:t>
      </w:r>
    </w:p>
    <w:p w:rsidR="00F12CB0" w:rsidRPr="00632B19" w:rsidRDefault="00F12CB0" w:rsidP="00F12CB0">
      <w:pPr>
        <w:pStyle w:val="Institucion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I REPUBLIKËS SË SHQIPËRISË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VENDOSI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VENDOSI: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Në ligjin nr. 7829, datë 1.6.1994 “Për noterinë”, të ndryshuar, bëhen këto shtesa dhe ndryshime: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1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nenin 7, pas shkronjës “d” shtohet paragrafi me këtë përmbajtje: 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“Masat disiplinore të parashikuara në këtë nen janë dënime administrative kryesore.”.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2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 xml:space="preserve">Në nenin 14, paragrafi i parë ndryshohet si më poshtë: 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“Kontrolli për verifikimin e respektimit të kërkesave ligjore nga noterët në ushtrimin e funksionit të tyre bëhet nga Ministria e Drejtësisë, në përputhje me këtë ligj dhe ligjin nr. 10 433, datë 16.6.2011 “Për inspektimin në Republikën e Shqipërisë”, përveç kur parashikohet shprehimisht në këtë ligj.”.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Default="00F12CB0" w:rsidP="00F12CB0">
      <w:pPr>
        <w:pStyle w:val="NeniNr"/>
        <w:keepNext w:val="0"/>
        <w:rPr>
          <w:sz w:val="21"/>
          <w:szCs w:val="21"/>
          <w:lang w:val="sq-AL"/>
        </w:rPr>
      </w:pPr>
    </w:p>
    <w:p w:rsidR="00F12CB0" w:rsidRDefault="00F12CB0" w:rsidP="00F12CB0">
      <w:pPr>
        <w:pStyle w:val="NeniNr"/>
        <w:keepNext w:val="0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3</w:t>
      </w:r>
    </w:p>
    <w:p w:rsidR="00F12CB0" w:rsidRPr="00632B19" w:rsidRDefault="00F12CB0" w:rsidP="00F12CB0">
      <w:pPr>
        <w:pStyle w:val="NeniTitull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Dispozitë kalimtare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F12CB0" w:rsidRDefault="00F12CB0" w:rsidP="00F12CB0">
      <w:pPr>
        <w:pStyle w:val="NeniNr"/>
        <w:keepNext w:val="0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NeniNr"/>
        <w:keepNext w:val="0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Neni 4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Ky ligj hyn në fuqi 15 ditë pas botimit në Fletoren Zyrtare.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  <w:r w:rsidRPr="00632B19">
        <w:rPr>
          <w:sz w:val="21"/>
          <w:szCs w:val="21"/>
          <w:lang w:val="sq-AL"/>
        </w:rPr>
        <w:t>Miratuar në datën 14.2.2013</w:t>
      </w:r>
    </w:p>
    <w:p w:rsidR="00F12CB0" w:rsidRPr="00632B19" w:rsidRDefault="00F12CB0" w:rsidP="00F12CB0">
      <w:pPr>
        <w:pStyle w:val="Paragrafi"/>
        <w:rPr>
          <w:sz w:val="21"/>
          <w:szCs w:val="21"/>
          <w:lang w:val="sq-AL"/>
        </w:rPr>
      </w:pPr>
    </w:p>
    <w:p w:rsidR="00F12CB0" w:rsidRPr="00632B19" w:rsidRDefault="00F12CB0" w:rsidP="00F12CB0">
      <w:pPr>
        <w:pStyle w:val="Shpallja"/>
        <w:rPr>
          <w:sz w:val="23"/>
          <w:szCs w:val="23"/>
        </w:rPr>
      </w:pPr>
      <w:r w:rsidRPr="00632B19">
        <w:rPr>
          <w:sz w:val="23"/>
          <w:szCs w:val="23"/>
        </w:rPr>
        <w:t>Shpallur me dekretin nr. 8038, datë 1.3.2013 të Presidentit të Republikës së Shqipërisë, Bujar Nishani</w:t>
      </w:r>
    </w:p>
    <w:sectPr w:rsidR="00F12CB0" w:rsidRPr="00632B19" w:rsidSect="003245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2CB0"/>
    <w:rsid w:val="00324543"/>
    <w:rsid w:val="00CF5D9C"/>
    <w:rsid w:val="00F1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8F5580-39C0-408A-ADA5-FE4981AE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54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12C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F12CB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F12CB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F12CB0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12C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12CB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12CB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12CB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F12CB0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F12CB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12CB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12C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12CB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12CB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12C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