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45" w:rsidRPr="0028568D" w:rsidRDefault="00752045" w:rsidP="00752045">
      <w:pPr>
        <w:pStyle w:val="Akti"/>
      </w:pPr>
      <w:bookmarkStart w:id="0" w:name="_GoBack"/>
      <w:bookmarkEnd w:id="0"/>
      <w:r w:rsidRPr="0028568D">
        <w:t>Ligj</w:t>
      </w:r>
    </w:p>
    <w:p w:rsidR="00752045" w:rsidRPr="0028568D" w:rsidRDefault="00752045" w:rsidP="00752045">
      <w:pPr>
        <w:pStyle w:val="NumriData"/>
      </w:pPr>
      <w:r w:rsidRPr="0028568D">
        <w:t>Nr. 131/2013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Titulli"/>
      </w:pPr>
      <w:r w:rsidRPr="0028568D">
        <w:t>PËR DISA SHTESA DHE NDRYSHIME NË LIGJIN NR.7829, DATË 1.6.1994 “PËR NOTERINË”, TË NDRYSHUAR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 xml:space="preserve">Në mbështetje të neneve 78 dhe 83 pika 1 të Kushtetutës, me propozimin e Këshillit të Ministrave, 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Institucioni"/>
      </w:pPr>
      <w:r w:rsidRPr="0028568D">
        <w:t>KUVENDI</w:t>
      </w:r>
    </w:p>
    <w:p w:rsidR="00752045" w:rsidRPr="0028568D" w:rsidRDefault="00752045" w:rsidP="00752045">
      <w:pPr>
        <w:pStyle w:val="Institucioni"/>
      </w:pPr>
      <w:r w:rsidRPr="0028568D">
        <w:t>I REPUBLIKËS SË SHQIPËRISË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VENDOSI"/>
      </w:pPr>
      <w:r w:rsidRPr="0028568D">
        <w:t>VENDOSI: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Në ligjin nr. 7829, datë 1.6.1994 “Për noterinë”, të ndryshuar, bëhen këto shtesa dhe ndryshime:</w:t>
      </w:r>
    </w:p>
    <w:p w:rsidR="00752045" w:rsidRPr="0028568D" w:rsidRDefault="00752045" w:rsidP="00752045">
      <w:pPr>
        <w:pStyle w:val="NeniNr"/>
      </w:pPr>
      <w:r w:rsidRPr="0028568D">
        <w:t>Neni 1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Në nenin 37, pas pikës 9 shtohen pikat 10 dhe 11 me këtë përmbajtje:</w:t>
      </w:r>
    </w:p>
    <w:p w:rsidR="00752045" w:rsidRPr="0028568D" w:rsidRDefault="00752045" w:rsidP="00752045">
      <w:pPr>
        <w:pStyle w:val="Paragrafi"/>
      </w:pPr>
      <w:r w:rsidRPr="0028568D">
        <w:t>“10. Administron Regjistrin Kombëtar të Testamenteve, në të cilin regjistrohen testamentet e nënshkruara prej noterëve.</w:t>
      </w:r>
      <w:r w:rsidRPr="0028568D">
        <w:tab/>
        <w:t xml:space="preserve"> </w:t>
      </w:r>
    </w:p>
    <w:p w:rsidR="00752045" w:rsidRPr="0028568D" w:rsidRDefault="00752045" w:rsidP="00752045">
      <w:pPr>
        <w:pStyle w:val="Paragrafi"/>
      </w:pPr>
      <w:r w:rsidRPr="0028568D">
        <w:t xml:space="preserve"> 11. Administron Regjistrin Kombëtar të Dëshmive të Trashëgimisë, në të cilin regjistrohen dëshmitë e trashëgimisë ligjore dhe testamentare.”.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Neni 2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Në nenin 52, pas paragrafit të dytë shtohen paragrafët e tretë dhe të katërt me këtë përmbajtje:</w:t>
      </w:r>
    </w:p>
    <w:p w:rsidR="00752045" w:rsidRPr="0028568D" w:rsidRDefault="00752045" w:rsidP="00752045">
      <w:pPr>
        <w:pStyle w:val="Paragrafi"/>
      </w:pPr>
      <w:r w:rsidRPr="0028568D">
        <w:t>“Noteri, pasi të ketë redaktuar testamentin, në përputhje me paragrafët e parë dhe të dytë të këtij neni, bën regjistrimin e tij në Regjistrin Kombëtar të Testamenteve pranë Dhomës Kombëtare të Noterisë.</w:t>
      </w:r>
    </w:p>
    <w:p w:rsidR="00752045" w:rsidRPr="0028568D" w:rsidRDefault="00752045" w:rsidP="00752045">
      <w:pPr>
        <w:pStyle w:val="Paragrafi"/>
      </w:pPr>
      <w:r w:rsidRPr="0028568D">
        <w:t>Noteri refuzon përpilimin e aktit nëse disponimet e trashëgimlënësit nuk respektojnë elementet e vlefshmërisë së testamentit, sipas Kodit Civil.”.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Neni 3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Neni 53 ndryshohet si më poshtë: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“Neni 53</w:t>
      </w:r>
    </w:p>
    <w:p w:rsidR="00752045" w:rsidRPr="0028568D" w:rsidRDefault="00752045" w:rsidP="00752045">
      <w:pPr>
        <w:pStyle w:val="NeniTitull"/>
      </w:pPr>
      <w:r w:rsidRPr="0028568D">
        <w:t>Kërkesa për lëshimin e dëshmisë së trashëgimisë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Noteri, pasi vihet në dijeni zyrtarisht nëpërmjet një kërkese të shkruar nga personat e interesuar:</w:t>
      </w:r>
    </w:p>
    <w:p w:rsidR="00752045" w:rsidRPr="0028568D" w:rsidRDefault="00752045" w:rsidP="00752045">
      <w:pPr>
        <w:pStyle w:val="Paragrafi"/>
      </w:pPr>
      <w:r w:rsidRPr="0028568D">
        <w:t>a) kontrollon kompetencën vendore të tij, në përputhje me parashikimet e Kodit Civil;</w:t>
      </w:r>
    </w:p>
    <w:p w:rsidR="00752045" w:rsidRPr="0028568D" w:rsidRDefault="00752045" w:rsidP="00752045">
      <w:pPr>
        <w:pStyle w:val="Paragrafi"/>
      </w:pPr>
      <w:r w:rsidRPr="0028568D">
        <w:t>b)   dërgon një kërkesë pranë Dhomës Kombëtare të Noterisë, së cilës i bashkëlidh një kopje të kërkesës së personit të interesuar dhe një kopje të certifikatës së vdekjes së trashëgimlënësit.</w:t>
      </w:r>
    </w:p>
    <w:p w:rsidR="00752045" w:rsidRPr="0028568D" w:rsidRDefault="00752045" w:rsidP="00752045">
      <w:pPr>
        <w:pStyle w:val="Paragrafi"/>
      </w:pPr>
      <w:r w:rsidRPr="0028568D">
        <w:t>Pas marrjes së kërkesës, Dhoma Kombëtare e Noterisë, brenda 3 ditëve, kontrollon në Regjistrin Kombëtar të Testamenteve dhe Regjistrin Kombëtar të Dëshmive të Trashëgimisë nëse trashëgimlënësi ka lënë një testament dhe/ose është lëshuar dëshmia e trashëg</w:t>
      </w:r>
      <w:r>
        <w:t>i</w:t>
      </w:r>
      <w:r w:rsidRPr="0028568D">
        <w:t>misë ligjore apo testamentare nga ndonjë noter tjetër.</w:t>
      </w:r>
    </w:p>
    <w:p w:rsidR="00752045" w:rsidRPr="0028568D" w:rsidRDefault="00752045" w:rsidP="00752045">
      <w:pPr>
        <w:pStyle w:val="Paragrafi"/>
      </w:pPr>
      <w:r w:rsidRPr="0028568D">
        <w:t>Brenda 3 ditëve pas marrjes së përgjigjes nga Dhoma Kombëtare e Noterisë, noteri:</w:t>
      </w:r>
    </w:p>
    <w:p w:rsidR="00752045" w:rsidRPr="0028568D" w:rsidRDefault="00752045" w:rsidP="00752045">
      <w:pPr>
        <w:pStyle w:val="Paragrafi"/>
      </w:pPr>
      <w:r w:rsidRPr="0028568D">
        <w:t>a) drejton personin e interesuar te noteri, i cili ka lëshuar dëshminë e trashëgimisë ose pranë të cilit është redaktuar testamenti, nëse ka;</w:t>
      </w:r>
    </w:p>
    <w:p w:rsidR="00752045" w:rsidRPr="0028568D" w:rsidRDefault="00752045" w:rsidP="00752045">
      <w:pPr>
        <w:pStyle w:val="Paragrafi"/>
      </w:pPr>
      <w:r w:rsidRPr="0028568D">
        <w:t>b) procedon me lëshimin e dëshmisë së trashëgimisë ligjore ose testamentare, në përputhje me parashikimet e Kodit Civil, dhe e regjistron atë në Regjistrin Kombëtar të Dëshmive të Trashëgimisë.</w:t>
      </w:r>
      <w:r w:rsidRPr="0028568D">
        <w:tab/>
      </w:r>
    </w:p>
    <w:p w:rsidR="00752045" w:rsidRPr="0028568D" w:rsidRDefault="00752045" w:rsidP="00752045">
      <w:pPr>
        <w:pStyle w:val="Paragrafi"/>
      </w:pPr>
      <w:r w:rsidRPr="0028568D">
        <w:t>Kur lëshon dëshminë e trashëgimisë testamentare, noteri kontrollon nëse disponimet me testament të testatorit janë të vlefshme, sipas parashikimeve të bëra në Kodin Civil.</w:t>
      </w:r>
    </w:p>
    <w:p w:rsidR="00752045" w:rsidRPr="0028568D" w:rsidRDefault="00752045" w:rsidP="00752045">
      <w:pPr>
        <w:pStyle w:val="Paragrafi"/>
      </w:pPr>
      <w:r w:rsidRPr="0028568D">
        <w:t>Kur disponimi me testament është i pavlefshëm, noteri, me vendim të arsyetuar, deklaron  pavlefshmërinë e testamentit dhe vijon me lëshimin e dëshmisë së trashëgimisë ligjore. Në rast se deklarohen të pavlefshme vetëm disa nga disponimet e testamentit, dëshmia e trashëgimisë ligjore lëshohet vetëm për atë pjesë të disponimeve të testamentit që deklarohen të pavlefshme.”.</w:t>
      </w:r>
    </w:p>
    <w:p w:rsidR="00752045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Neni 4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Pas nenit 53 shtohen nenet 53/1, 53/2, 53/3, 53/4 dhe 53/5 me këtë përmbajtje: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“Neni 53/1</w:t>
      </w:r>
    </w:p>
    <w:p w:rsidR="00752045" w:rsidRPr="0028568D" w:rsidRDefault="00752045" w:rsidP="00752045">
      <w:pPr>
        <w:pStyle w:val="NeniTitull"/>
      </w:pPr>
      <w:r w:rsidRPr="0028568D">
        <w:t>Dëshmia e trashëgimisë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Dëshmia e trashëgimisë lëshohet nga noteri, në përputhje me rregullat e caktuara në Kodin Civil, si dhe në këtë ligj. Përveç elementeve që kanë lidhje me dëshminë e trashëgimisë, të parashikuara në nenin 49 të këtij ligji, dëshmia e trashëgimisë  duhet të përmbajë edhe:</w:t>
      </w:r>
    </w:p>
    <w:p w:rsidR="00752045" w:rsidRPr="0028568D" w:rsidRDefault="00752045" w:rsidP="00752045">
      <w:pPr>
        <w:pStyle w:val="Paragrafi"/>
      </w:pPr>
      <w:r w:rsidRPr="0028568D">
        <w:t>a) bazën ligjore dhe elementet, mbi të cilat noteri konsiderohet që ka kompetencë territoriale për të lëshuar dëshminë;</w:t>
      </w:r>
    </w:p>
    <w:p w:rsidR="00752045" w:rsidRPr="0028568D" w:rsidRDefault="00752045" w:rsidP="00752045">
      <w:pPr>
        <w:pStyle w:val="Paragrafi"/>
      </w:pPr>
      <w:r w:rsidRPr="0028568D">
        <w:t>b) të dhënat e kërkuesit: emri, mbiemri, gjinia, data dhe vendi i lindjes, gjendja civile, shtetësia, numri i identitetit, adresa dhe marrëdhënia me trashëgimlënësin;</w:t>
      </w:r>
    </w:p>
    <w:p w:rsidR="00752045" w:rsidRPr="0028568D" w:rsidRDefault="00752045" w:rsidP="00752045">
      <w:pPr>
        <w:pStyle w:val="Paragrafi"/>
      </w:pPr>
      <w:r w:rsidRPr="0028568D">
        <w:t>c) të dhënat e trashëgimlënësit: emri, mbiemri, gjinia, data dhe vendi i lindjes, gjendja civile, shtetësia, numri i identitetit, adresa në datën e vdekjes, data dhe vendi i vdekjes;</w:t>
      </w:r>
    </w:p>
    <w:p w:rsidR="00752045" w:rsidRPr="0028568D" w:rsidRDefault="00752045" w:rsidP="00752045">
      <w:pPr>
        <w:pStyle w:val="Paragrafi"/>
      </w:pPr>
      <w:r w:rsidRPr="0028568D">
        <w:t>ç) të dhënat e trashëgimtarëve: emri, mbiemri, gjinia, data dhe vendi i lindjes, gjendja civile, shtetësia, numri i identitetit, adresa;</w:t>
      </w:r>
    </w:p>
    <w:p w:rsidR="00752045" w:rsidRPr="0028568D" w:rsidRDefault="00752045" w:rsidP="00752045">
      <w:pPr>
        <w:pStyle w:val="Paragrafi"/>
      </w:pPr>
      <w:r w:rsidRPr="0028568D">
        <w:t>d) të dhëna mbi regjimin pasuror martesor të trashëgimlënësit;</w:t>
      </w:r>
    </w:p>
    <w:p w:rsidR="00752045" w:rsidRPr="0028568D" w:rsidRDefault="00752045" w:rsidP="00752045">
      <w:pPr>
        <w:pStyle w:val="Paragrafi"/>
      </w:pPr>
      <w:r w:rsidRPr="0028568D">
        <w:t>dh) të dhëna mbi padenjësinë ose heqjen dorë nga trashëgimia, nëse ka;</w:t>
      </w:r>
    </w:p>
    <w:p w:rsidR="00752045" w:rsidRPr="0028568D" w:rsidRDefault="00752045" w:rsidP="00752045">
      <w:pPr>
        <w:pStyle w:val="Paragrafi"/>
      </w:pPr>
      <w:r w:rsidRPr="0028568D">
        <w:t>e) të dhëna mbi legun dhe barrën, nëse ka;</w:t>
      </w:r>
    </w:p>
    <w:p w:rsidR="00752045" w:rsidRPr="0028568D" w:rsidRDefault="00752045" w:rsidP="00752045">
      <w:pPr>
        <w:pStyle w:val="Paragrafi"/>
      </w:pPr>
      <w:r w:rsidRPr="0028568D">
        <w:t>ë) pjesët takuese të secilit prej trashëgimtarëve;</w:t>
      </w:r>
    </w:p>
    <w:p w:rsidR="00752045" w:rsidRPr="0028568D" w:rsidRDefault="00752045" w:rsidP="00752045">
      <w:pPr>
        <w:pStyle w:val="Paragrafi"/>
      </w:pPr>
      <w:r w:rsidRPr="0028568D">
        <w:t>f) çdo të dhënë tjetër të kërkuar nga legjislacioni në fuqi.</w:t>
      </w:r>
    </w:p>
    <w:p w:rsidR="00752045" w:rsidRPr="0028568D" w:rsidRDefault="00752045" w:rsidP="00752045">
      <w:pPr>
        <w:pStyle w:val="Paragrafi"/>
      </w:pPr>
      <w:r w:rsidRPr="0028568D">
        <w:t>Noteri mban origjinalin e dëshmisë së trashëgimisë dhe i lëshon kërkuesit ose çdo personi, që ka një interes të ligjshëm, një ose disa kopje të dëshmisë së trashëgimisë, të njësuara me origjinalin.</w:t>
      </w:r>
    </w:p>
    <w:p w:rsidR="00752045" w:rsidRPr="0028568D" w:rsidRDefault="00752045" w:rsidP="00752045">
      <w:pPr>
        <w:pStyle w:val="Paragrafi"/>
      </w:pPr>
      <w:r w:rsidRPr="0028568D">
        <w:t>Noteri shënon në një regjistër të posaçëm të dhënat e çdo personi, të cilit i ka lëshuar një kopje të dëshmisë së trashëgimisë.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Neni 53/2</w:t>
      </w:r>
    </w:p>
    <w:p w:rsidR="00752045" w:rsidRPr="0028568D" w:rsidRDefault="00752045" w:rsidP="00752045">
      <w:pPr>
        <w:pStyle w:val="NeniTitull"/>
      </w:pPr>
      <w:r w:rsidRPr="0028568D">
        <w:t>Ndreqja e gabimeve në dëshminë e trashëgimisë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Noteri, kryesisht ose me kërkesën e çdo personi, që ka një interes të ligjshëm, mund të ndreqë në çdo kohë gabimet e bëra në shkrim, në caktimin e pjesëve takuese, apo ndonjë pasaktësi të dukshme të dëshmisë së trashëgimisë.</w:t>
      </w:r>
    </w:p>
    <w:p w:rsidR="00752045" w:rsidRPr="0028568D" w:rsidRDefault="00752045" w:rsidP="00752045">
      <w:pPr>
        <w:pStyle w:val="Paragrafi"/>
      </w:pPr>
      <w:r w:rsidRPr="0028568D">
        <w:t xml:space="preserve">Noteri njofton menjëherë të gjithë personat, të cilëve, sipas nenit 53/1 të këtij ligji, u është lëshuar një kopje e njësuar e dëshmisë së trashëgimisë, për çdo ndreqje të gabimeve. 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NeniNr"/>
      </w:pPr>
      <w:r w:rsidRPr="0028568D">
        <w:t>Neni 53/3</w:t>
      </w:r>
    </w:p>
    <w:p w:rsidR="00752045" w:rsidRPr="0028568D" w:rsidRDefault="00752045" w:rsidP="00752045">
      <w:pPr>
        <w:pStyle w:val="NeniTitull"/>
      </w:pPr>
      <w:r w:rsidRPr="0028568D">
        <w:t>Ndryshimi i dëshmisë së trashëgimisë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Noteri, pasi regjistron heqjen dorë nga trashëgimia, kryesisht lëshon një dëshmi të re trashëgimie, të cilën ia njofton menjëherë të gjithë personave, të cilëve, sipas nenit 53/1 të këtij ligji, u është lëshuar një kopje e njësuar e dëshmisë fillestare të trashëgimisë.</w:t>
      </w:r>
    </w:p>
    <w:p w:rsidR="00752045" w:rsidRPr="0028568D" w:rsidRDefault="00752045" w:rsidP="00752045">
      <w:pPr>
        <w:pStyle w:val="Paragrafi"/>
      </w:pPr>
      <w:r w:rsidRPr="0028568D">
        <w:t>Në dëshminë e re të trashëgimisë, noteri pasqyron ndryshimet në rrethin e trashëgimtarëve, pjesët e tyre takuese, si dhe të dhënat mbi aktin e heqjes dorë nga trashëgimia.</w:t>
      </w:r>
    </w:p>
    <w:p w:rsidR="00752045" w:rsidRPr="0028568D" w:rsidRDefault="00752045" w:rsidP="00752045">
      <w:pPr>
        <w:pStyle w:val="Paragrafi"/>
      </w:pPr>
      <w:r w:rsidRPr="0028568D">
        <w:t>Noteri, pas lëshimit të dëshmisë së re të trashëgimisë, bën shënimin përkatës në dëshminë fillestare të trashëgimisë dhe më pas e regjistron atë në Regjistrin Kombëtar të Dëshmive të Trashëgimisë.</w:t>
      </w:r>
    </w:p>
    <w:p w:rsidR="00752045" w:rsidRPr="0028568D" w:rsidRDefault="00752045" w:rsidP="00752045">
      <w:pPr>
        <w:pStyle w:val="NeniNr"/>
      </w:pPr>
      <w:r w:rsidRPr="0028568D">
        <w:t>Neni 53/4</w:t>
      </w:r>
    </w:p>
    <w:p w:rsidR="00752045" w:rsidRPr="0028568D" w:rsidRDefault="00752045" w:rsidP="00752045">
      <w:pPr>
        <w:pStyle w:val="NeniTitull"/>
      </w:pPr>
      <w:r w:rsidRPr="0028568D">
        <w:t>Revokimi i dëshmisë së trashëgimisë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Kur, me vendim gjyqësor të formës së prerë, pranohet padia për pavlefshmërinë e testamentit, për pjesëtimin e trashëgimisë apo atë që rrjedh nga trashëgimia, dhe ky vendim sjell efekte mbi përmbajtjen e dëshmisë së trashëgimisë, noteri, brenda 3 ditëve nga marrja dijeni, revokon me vendim dëshminë fillestare të trashëgimisë dhe lëshon një dëshmi të re trashëgimie.</w:t>
      </w:r>
    </w:p>
    <w:p w:rsidR="00752045" w:rsidRPr="0028568D" w:rsidRDefault="00752045" w:rsidP="00752045">
      <w:pPr>
        <w:pStyle w:val="Paragrafi"/>
      </w:pPr>
      <w:r w:rsidRPr="0028568D">
        <w:t>Dëshmia e re e trashëgimisë, ku pasqyrohen edhe arsyet e revokimit të dëshmisë fillestare të trashëgimisë, i njoftohet menjëherë të gjithë personave, të cilëve, sipas nenit 53/1 të këtij ligji, u është lëshuar një kopje e njësuar e dëshmisë fillestare të trashëgimisë.</w:t>
      </w:r>
    </w:p>
    <w:p w:rsidR="00752045" w:rsidRPr="0028568D" w:rsidRDefault="00752045" w:rsidP="00752045">
      <w:pPr>
        <w:pStyle w:val="Paragrafi"/>
      </w:pPr>
      <w:r w:rsidRPr="0028568D">
        <w:t>Noteri, pas lëshimit të dëshmisë së re të trashëgimisë, e regjistron atë në Regjistrin Kombëtar të Dëshmive të Trashëgimisë, së bashku me vendimin për revokimin e dëshmisë fillestare të trashëgimisë.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NeniNr"/>
      </w:pPr>
      <w:r w:rsidRPr="0028568D">
        <w:t>Neni 53/5</w:t>
      </w:r>
    </w:p>
    <w:p w:rsidR="00752045" w:rsidRPr="0028568D" w:rsidRDefault="00752045" w:rsidP="00752045">
      <w:pPr>
        <w:pStyle w:val="NeniTitull"/>
      </w:pPr>
      <w:r w:rsidRPr="0028568D">
        <w:t>Ankimi në gjykatë</w:t>
      </w:r>
    </w:p>
    <w:p w:rsidR="00752045" w:rsidRPr="00AF62C5" w:rsidRDefault="00752045" w:rsidP="00752045">
      <w:pPr>
        <w:pStyle w:val="Paragrafi"/>
        <w:rPr>
          <w:sz w:val="14"/>
        </w:rPr>
      </w:pPr>
    </w:p>
    <w:p w:rsidR="00752045" w:rsidRPr="0028568D" w:rsidRDefault="00752045" w:rsidP="00752045">
      <w:pPr>
        <w:pStyle w:val="Paragrafi"/>
      </w:pPr>
      <w:r w:rsidRPr="0028568D">
        <w:t>Përveç padive të përcaktura në nenin 46 të Kodit të Procedurës Civile, ndaj çdo veprimi ose vendimi të noterit për lëshimin, refuzimin e lëshimit, ndreqjen e gabimeve, ndryshimin apo revokimin e dëshmisë së trashëgimisë, mund të bëhet ankim në gjykatë, sipas rregullave për gjykimin e mosmarrëveshjeve administrative.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NeniNr"/>
      </w:pPr>
      <w:r w:rsidRPr="0028568D">
        <w:t>Neni 5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Pas nenit 70 shtohet neni 70/1 me këtë përmbajtje: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NeniNr"/>
      </w:pPr>
      <w:r w:rsidRPr="0028568D">
        <w:t>“Neni 70/1</w:t>
      </w:r>
    </w:p>
    <w:p w:rsidR="00752045" w:rsidRPr="0028568D" w:rsidRDefault="00752045" w:rsidP="00752045">
      <w:pPr>
        <w:pStyle w:val="NeniTitull"/>
      </w:pPr>
      <w:r w:rsidRPr="0028568D">
        <w:t xml:space="preserve">Regjistri Kombëtar i Testamenteve </w:t>
      </w:r>
    </w:p>
    <w:p w:rsidR="00752045" w:rsidRPr="0028568D" w:rsidRDefault="00752045" w:rsidP="00752045">
      <w:pPr>
        <w:pStyle w:val="NeniTitull"/>
      </w:pPr>
      <w:r w:rsidRPr="0028568D">
        <w:t>dhe Regjistri Kombëtar i Dëshmive të Trashëgimisë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Paragrafi"/>
      </w:pPr>
      <w:r w:rsidRPr="0028568D">
        <w:t>Pranë Dhomës Kombëtare të Noterisë krijohet Regjistri Kombëtar i Testamenteve, në të cilin noterët duhet të regjistrojnë testamentet e nënshkruara pranë tyre dhe Regjistri Kombëtar i Dëshmive të Trashëgimisë, në të cilin noterët regjistrojnë dëshmitë e trashëgimisë ligjore apo testamentare.</w:t>
      </w:r>
    </w:p>
    <w:p w:rsidR="00752045" w:rsidRPr="0028568D" w:rsidRDefault="00752045" w:rsidP="00752045">
      <w:pPr>
        <w:pStyle w:val="Paragrafi"/>
      </w:pPr>
      <w:r w:rsidRPr="0028568D">
        <w:t>Regjistri Kombëtar i Testamenteve dhe Regjistri Kombëtar i Dëshmive të Trashëgimisë administrohen nga Dhoma Kombëtare e Noterisë, nën mbikëqyrjen e Ministrisë së Drejtësisë.</w:t>
      </w:r>
    </w:p>
    <w:p w:rsidR="00752045" w:rsidRPr="0028568D" w:rsidRDefault="00752045" w:rsidP="00752045">
      <w:pPr>
        <w:pStyle w:val="Paragrafi"/>
      </w:pPr>
      <w:r w:rsidRPr="0028568D">
        <w:t>Rregullat e hollësishme për Regjistrin Kombëtar të Testamenteve dhe për Regjistrin Kombëtar të Dëshmive të Trashëgimisë miratohen me urdhër të Ministrit të Drejtësisë.”.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NeniNr"/>
      </w:pPr>
      <w:r w:rsidRPr="0028568D">
        <w:t>Neni 6</w:t>
      </w:r>
    </w:p>
    <w:p w:rsidR="00752045" w:rsidRPr="0028568D" w:rsidRDefault="00752045" w:rsidP="00752045">
      <w:pPr>
        <w:pStyle w:val="NeniTitull"/>
      </w:pPr>
      <w:r w:rsidRPr="0028568D">
        <w:t>Dispozitë kalimtare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Paragrafi"/>
      </w:pPr>
      <w:r w:rsidRPr="0028568D">
        <w:t>Të gjitha testamentet e nënshkruara pranë noterëve përpara hyrjes në fuqi të këtij ligji duhet të regjistrohen në Regjistrin Kombëtar të Testamenteve brenda 6 muajve nga hyrja në fuqi e këtij ligji.</w:t>
      </w:r>
    </w:p>
    <w:p w:rsidR="00752045" w:rsidRPr="00AF62C5" w:rsidRDefault="00752045" w:rsidP="00752045">
      <w:pPr>
        <w:pStyle w:val="Paragrafi"/>
        <w:rPr>
          <w:sz w:val="16"/>
        </w:rPr>
      </w:pPr>
    </w:p>
    <w:p w:rsidR="00752045" w:rsidRPr="0028568D" w:rsidRDefault="00752045" w:rsidP="00752045">
      <w:pPr>
        <w:pStyle w:val="NeniNr"/>
      </w:pPr>
      <w:r w:rsidRPr="0028568D">
        <w:t>Neni 7</w:t>
      </w:r>
    </w:p>
    <w:p w:rsidR="00752045" w:rsidRPr="0028568D" w:rsidRDefault="00752045" w:rsidP="00752045">
      <w:pPr>
        <w:pStyle w:val="NeniTitull"/>
      </w:pPr>
      <w:r w:rsidRPr="0028568D">
        <w:t>Aktet nënligjore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Ngarkohet Ministri i Drejtësisë që, brenda 3 muajve nga hyrja në fuqi e këtij ligji, të nxjerrë aktet e nevojshme nënligjore në zbatim të nenit 5.</w:t>
      </w:r>
    </w:p>
    <w:p w:rsidR="00752045" w:rsidRPr="0028568D" w:rsidRDefault="00752045" w:rsidP="00752045">
      <w:pPr>
        <w:pStyle w:val="NeniNr"/>
      </w:pPr>
      <w:r w:rsidRPr="0028568D">
        <w:t>Neni 8</w:t>
      </w:r>
    </w:p>
    <w:p w:rsidR="00752045" w:rsidRPr="0028568D" w:rsidRDefault="00752045" w:rsidP="00752045">
      <w:pPr>
        <w:pStyle w:val="NeniTitull"/>
      </w:pPr>
      <w:r w:rsidRPr="0028568D">
        <w:t>Hyrja në fuqi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Ky ligj botohet në Fletoren Zyrtare dhe hyn në fuqi më 1 shtator 2013.</w:t>
      </w:r>
    </w:p>
    <w:p w:rsidR="00752045" w:rsidRPr="0028568D" w:rsidRDefault="00752045" w:rsidP="00752045">
      <w:pPr>
        <w:pStyle w:val="Paragrafi"/>
      </w:pPr>
    </w:p>
    <w:p w:rsidR="00752045" w:rsidRPr="0028568D" w:rsidRDefault="00752045" w:rsidP="00752045">
      <w:pPr>
        <w:pStyle w:val="Paragrafi"/>
      </w:pPr>
      <w:r w:rsidRPr="0028568D">
        <w:t>Miratuar në datën 29.4.2013</w:t>
      </w:r>
    </w:p>
    <w:p w:rsidR="00752045" w:rsidRPr="0028568D" w:rsidRDefault="00752045" w:rsidP="00752045">
      <w:pPr>
        <w:pStyle w:val="Paragrafi"/>
      </w:pPr>
    </w:p>
    <w:p w:rsidR="00752045" w:rsidRPr="00AF62C5" w:rsidRDefault="00752045" w:rsidP="00752045">
      <w:pPr>
        <w:pStyle w:val="Shpallja"/>
        <w:rPr>
          <w:sz w:val="23"/>
          <w:szCs w:val="23"/>
        </w:rPr>
      </w:pPr>
      <w:r w:rsidRPr="00AF62C5">
        <w:rPr>
          <w:sz w:val="23"/>
          <w:szCs w:val="23"/>
        </w:rPr>
        <w:t>Shpallur me dekretin nr. 8164, datë 13.5.2013 të Presidentit të Republikës së Shqipërisë, Bujar Nishani</w:t>
      </w:r>
    </w:p>
    <w:sectPr w:rsidR="00752045" w:rsidRPr="00AF62C5" w:rsidSect="00C74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045"/>
    <w:rsid w:val="000177C1"/>
    <w:rsid w:val="00752045"/>
    <w:rsid w:val="00C7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BFF7B2-5484-44F8-9044-C8F5F40C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D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20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7520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5204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752045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520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20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520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520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75204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7520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520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520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520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5204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520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