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8B0" w:rsidRDefault="00AD68B0" w:rsidP="00AD68B0">
      <w:pPr>
        <w:pStyle w:val="NoSpacing"/>
        <w:widowControl w:val="0"/>
        <w:jc w:val="center"/>
        <w:rPr>
          <w:rFonts w:ascii="CG Times" w:hAnsi="CG Times"/>
          <w:b/>
          <w:bCs/>
          <w:sz w:val="21"/>
          <w:szCs w:val="21"/>
          <w:lang w:val="sq-AL"/>
        </w:rPr>
      </w:pPr>
      <w:r>
        <w:rPr>
          <w:rFonts w:ascii="CG Times" w:hAnsi="CG Times"/>
          <w:b/>
          <w:bCs/>
          <w:sz w:val="21"/>
          <w:szCs w:val="21"/>
          <w:lang w:val="sq-AL"/>
        </w:rPr>
        <w:t>LIGJ</w:t>
      </w:r>
    </w:p>
    <w:p w:rsidR="00AD68B0" w:rsidRDefault="00AD68B0" w:rsidP="00AD68B0">
      <w:pPr>
        <w:pStyle w:val="NoSpacing"/>
        <w:widowControl w:val="0"/>
        <w:jc w:val="center"/>
        <w:rPr>
          <w:rFonts w:ascii="CG Times" w:hAnsi="CG Times"/>
          <w:b/>
          <w:bCs/>
          <w:sz w:val="21"/>
          <w:szCs w:val="21"/>
          <w:lang w:val="sq-AL"/>
        </w:rPr>
      </w:pPr>
      <w:r>
        <w:rPr>
          <w:rFonts w:ascii="CG Times" w:hAnsi="CG Times"/>
          <w:b/>
          <w:bCs/>
          <w:sz w:val="21"/>
          <w:szCs w:val="21"/>
          <w:lang w:val="sq-AL"/>
        </w:rPr>
        <w:t>Nr. 144/2013</w:t>
      </w: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jc w:val="center"/>
        <w:rPr>
          <w:rFonts w:ascii="CG Times" w:hAnsi="CG Times"/>
          <w:b/>
          <w:bCs/>
          <w:sz w:val="21"/>
          <w:szCs w:val="21"/>
          <w:lang w:val="sq-AL"/>
        </w:rPr>
      </w:pPr>
      <w:r>
        <w:rPr>
          <w:rFonts w:ascii="CG Times" w:hAnsi="CG Times"/>
          <w:b/>
          <w:bCs/>
          <w:sz w:val="21"/>
          <w:szCs w:val="21"/>
          <w:lang w:val="sq-AL"/>
        </w:rPr>
        <w:t>PËR DISA SHTESA DHE NDRYSHIME NË LIGJIN NR. 7895, DATË 27.1.1995 “KODI PENAL I REPUBLIKËS SË SHQIPËRISË”, TË NDRYSHUAR</w:t>
      </w:r>
    </w:p>
    <w:p w:rsidR="00AD68B0" w:rsidRDefault="00AD68B0" w:rsidP="00AD68B0">
      <w:pPr>
        <w:pStyle w:val="NoSpacing"/>
        <w:widowControl w:val="0"/>
        <w:rPr>
          <w:rFonts w:ascii="CG Times" w:hAnsi="CG Times"/>
          <w:sz w:val="21"/>
          <w:szCs w:val="21"/>
          <w:lang w:val="sq-AL"/>
        </w:rPr>
      </w:pPr>
      <w:r>
        <w:rPr>
          <w:rFonts w:ascii="CG Times" w:hAnsi="CG Times"/>
          <w:sz w:val="21"/>
          <w:szCs w:val="21"/>
          <w:lang w:val="sq-AL"/>
        </w:rPr>
        <w:t> </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 xml:space="preserve">Në mbështetje të neneve 81 pika 2 shkronja “d” dhe 83 pika 1 të Kushtetutës, me propozimin e Këshillit të Ministrave, </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pStyle w:val="VENDOSI"/>
        <w:keepNext w:val="0"/>
        <w:rPr>
          <w:sz w:val="21"/>
          <w:szCs w:val="21"/>
          <w:lang w:val="sq-AL"/>
        </w:rPr>
      </w:pPr>
      <w:r>
        <w:rPr>
          <w:sz w:val="21"/>
          <w:szCs w:val="21"/>
          <w:lang w:val="sq-AL"/>
        </w:rPr>
        <w:t> KUVENDI</w:t>
      </w:r>
    </w:p>
    <w:p w:rsidR="00AD68B0" w:rsidRDefault="00AD68B0" w:rsidP="00AD68B0">
      <w:pPr>
        <w:pStyle w:val="VENDOSI"/>
        <w:keepNext w:val="0"/>
        <w:rPr>
          <w:sz w:val="21"/>
          <w:szCs w:val="21"/>
          <w:lang w:val="sq-AL"/>
        </w:rPr>
      </w:pPr>
      <w:r>
        <w:rPr>
          <w:sz w:val="21"/>
          <w:szCs w:val="21"/>
          <w:lang w:val="sq-AL"/>
        </w:rPr>
        <w:t>I REPUBLIKËS SË SHQIPËRISË</w:t>
      </w:r>
    </w:p>
    <w:p w:rsidR="00AD68B0" w:rsidRDefault="00AD68B0" w:rsidP="00AD68B0">
      <w:pPr>
        <w:pStyle w:val="VENDOSI"/>
        <w:keepNext w:val="0"/>
        <w:rPr>
          <w:sz w:val="21"/>
          <w:szCs w:val="21"/>
          <w:lang w:val="sq-AL"/>
        </w:rPr>
      </w:pPr>
    </w:p>
    <w:p w:rsidR="00AD68B0" w:rsidRDefault="00AD68B0" w:rsidP="00AD68B0">
      <w:pPr>
        <w:pStyle w:val="VENDOSI"/>
        <w:keepNext w:val="0"/>
        <w:rPr>
          <w:sz w:val="21"/>
          <w:szCs w:val="21"/>
          <w:lang w:val="sq-AL"/>
        </w:rPr>
      </w:pPr>
      <w:r>
        <w:rPr>
          <w:sz w:val="21"/>
          <w:szCs w:val="21"/>
          <w:lang w:val="sq-AL"/>
        </w:rPr>
        <w:t>VENDOSI:</w:t>
      </w:r>
    </w:p>
    <w:p w:rsidR="00AD68B0" w:rsidRDefault="00AD68B0" w:rsidP="00AD68B0">
      <w:pPr>
        <w:pStyle w:val="NoSpacing"/>
        <w:widowControl w:val="0"/>
        <w:rPr>
          <w:rFonts w:ascii="CG Times" w:hAnsi="CG Times"/>
          <w:b/>
          <w:bCs/>
          <w:sz w:val="21"/>
          <w:szCs w:val="21"/>
          <w:lang w:val="sq-AL"/>
        </w:rPr>
      </w:pPr>
      <w:r>
        <w:rPr>
          <w:rFonts w:ascii="CG Times" w:hAnsi="CG Times"/>
          <w:b/>
          <w:bCs/>
          <w:sz w:val="21"/>
          <w:szCs w:val="21"/>
          <w:lang w:val="sq-AL"/>
        </w:rPr>
        <w:t> </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ligjin nr. 7895, datë 27.1.1995 “Kodi Penal i Republikës së Shqipërisë”, të ndryshuar, bëhen këto shtesa dhe ndryshime:</w:t>
      </w:r>
    </w:p>
    <w:p w:rsidR="00AD68B0" w:rsidRDefault="00AD68B0" w:rsidP="00AD68B0">
      <w:pPr>
        <w:pStyle w:val="NoSpacing"/>
        <w:widowControl w:val="0"/>
        <w:jc w:val="center"/>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1</w:t>
      </w:r>
    </w:p>
    <w:p w:rsidR="00AD68B0" w:rsidRDefault="00AD68B0" w:rsidP="00AD68B0">
      <w:pPr>
        <w:pStyle w:val="NoSpacing"/>
        <w:widowControl w:val="0"/>
        <w:rPr>
          <w:rFonts w:ascii="CG Times" w:hAnsi="CG Times"/>
          <w:sz w:val="21"/>
          <w:szCs w:val="21"/>
          <w:lang w:val="sq-AL"/>
        </w:rPr>
      </w:pPr>
    </w:p>
    <w:p w:rsidR="00AD68B0" w:rsidRDefault="00AD68B0" w:rsidP="00AD68B0">
      <w:pPr>
        <w:widowControl w:val="0"/>
        <w:shd w:val="clear" w:color="auto" w:fill="FFFFFF"/>
        <w:spacing w:line="276" w:lineRule="auto"/>
        <w:ind w:firstLine="720"/>
        <w:jc w:val="both"/>
        <w:rPr>
          <w:rFonts w:ascii="CG Times" w:hAnsi="CG Times"/>
          <w:spacing w:val="-4"/>
          <w:sz w:val="21"/>
          <w:szCs w:val="21"/>
        </w:rPr>
      </w:pPr>
      <w:r>
        <w:rPr>
          <w:rFonts w:ascii="CG Times" w:hAnsi="CG Times"/>
          <w:spacing w:val="-4"/>
          <w:sz w:val="21"/>
          <w:szCs w:val="21"/>
        </w:rPr>
        <w:t>Në nenin 1/c paragrafi i parë, pas fjalëve “të drejtësisë në caktimin e fajësisë dhe të dënimit,” shtohen fjalët “të mbrojtjes së interesit më të lartë të fëmijëve,”.</w:t>
      </w:r>
    </w:p>
    <w:p w:rsidR="00AD68B0" w:rsidRDefault="00AD68B0" w:rsidP="00AD68B0">
      <w:pPr>
        <w:pStyle w:val="NoSpacing"/>
        <w:widowControl w:val="0"/>
        <w:spacing w:line="276" w:lineRule="auto"/>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2</w:t>
      </w:r>
    </w:p>
    <w:p w:rsidR="00AD68B0" w:rsidRDefault="00AD68B0" w:rsidP="00AD68B0">
      <w:pPr>
        <w:pStyle w:val="NoSpacing"/>
        <w:widowControl w:val="0"/>
        <w:rPr>
          <w:rFonts w:ascii="CG Times" w:hAnsi="CG Times"/>
          <w:sz w:val="21"/>
          <w:szCs w:val="21"/>
          <w:lang w:val="sq-AL"/>
        </w:rPr>
      </w:pPr>
      <w:r>
        <w:rPr>
          <w:rFonts w:ascii="CG Times" w:hAnsi="CG Times"/>
          <w:sz w:val="21"/>
          <w:szCs w:val="21"/>
          <w:lang w:val="sq-AL"/>
        </w:rPr>
        <w:t> </w:t>
      </w:r>
    </w:p>
    <w:p w:rsidR="00AD68B0" w:rsidRDefault="00AD68B0" w:rsidP="00AD68B0">
      <w:pPr>
        <w:pStyle w:val="NoSpacing"/>
        <w:widowControl w:val="0"/>
        <w:ind w:firstLine="720"/>
        <w:rPr>
          <w:rFonts w:ascii="CG Times" w:hAnsi="CG Times"/>
          <w:sz w:val="21"/>
          <w:szCs w:val="21"/>
          <w:lang w:val="sq-AL"/>
        </w:rPr>
      </w:pPr>
      <w:r>
        <w:rPr>
          <w:rFonts w:ascii="CG Times" w:hAnsi="CG Times"/>
          <w:sz w:val="21"/>
          <w:szCs w:val="21"/>
          <w:lang w:val="sq-AL"/>
        </w:rPr>
        <w:t>Në nenin 32, paragrafi i parë ndryshohet si më poshtë:</w:t>
      </w:r>
    </w:p>
    <w:p w:rsidR="00AD68B0" w:rsidRDefault="00AD68B0" w:rsidP="00AD68B0">
      <w:pPr>
        <w:widowControl w:val="0"/>
        <w:shd w:val="clear" w:color="auto" w:fill="FFFFFF"/>
        <w:ind w:firstLine="720"/>
        <w:jc w:val="both"/>
        <w:rPr>
          <w:rFonts w:ascii="CG Times" w:hAnsi="CG Times"/>
          <w:color w:val="000000"/>
          <w:sz w:val="21"/>
          <w:szCs w:val="21"/>
        </w:rPr>
      </w:pPr>
      <w:r>
        <w:rPr>
          <w:rFonts w:ascii="CG Times" w:hAnsi="CG Times"/>
          <w:sz w:val="21"/>
          <w:szCs w:val="21"/>
        </w:rPr>
        <w:t xml:space="preserve">“Dënimi me burgim për krimet jepet për një kohë nga pesë ditë deri në tridhjetë e pesë vjet. </w:t>
      </w:r>
    </w:p>
    <w:p w:rsidR="00AD68B0" w:rsidRDefault="00AD68B0" w:rsidP="00AD68B0">
      <w:pPr>
        <w:pStyle w:val="NoSpacing"/>
        <w:widowControl w:val="0"/>
        <w:rPr>
          <w:rFonts w:ascii="CG Times" w:hAnsi="CG Times"/>
          <w:b/>
          <w:bC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3</w:t>
      </w: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34, paragrafi i pestë ndryshohet si më poshtë:</w:t>
      </w:r>
    </w:p>
    <w:p w:rsidR="00AD68B0" w:rsidRDefault="00AD68B0" w:rsidP="00AD68B0">
      <w:pPr>
        <w:pStyle w:val="Default"/>
        <w:widowControl w:val="0"/>
        <w:ind w:firstLine="720"/>
        <w:jc w:val="both"/>
        <w:rPr>
          <w:rFonts w:ascii="CG Times" w:hAnsi="CG Times"/>
          <w:sz w:val="21"/>
          <w:szCs w:val="21"/>
          <w:lang w:val="sq-AL"/>
        </w:rPr>
      </w:pPr>
      <w:r>
        <w:rPr>
          <w:rFonts w:ascii="CG Times" w:hAnsi="CG Times"/>
          <w:sz w:val="21"/>
          <w:szCs w:val="21"/>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 lekë.”.</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b/>
          <w:bCs/>
          <w:sz w:val="21"/>
          <w:szCs w:val="21"/>
          <w:lang w:val="sq-AL"/>
        </w:rPr>
      </w:pPr>
      <w:r>
        <w:rPr>
          <w:rFonts w:ascii="CG Times" w:hAnsi="CG Times"/>
          <w:sz w:val="21"/>
          <w:szCs w:val="21"/>
          <w:lang w:val="sq-AL"/>
        </w:rPr>
        <w:t>Neni 4</w:t>
      </w: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Neni 39 ndryshohet si më poshtë:</w:t>
      </w:r>
    </w:p>
    <w:p w:rsidR="00AD68B0" w:rsidRDefault="00AD68B0" w:rsidP="00AD68B0">
      <w:pPr>
        <w:pStyle w:val="NoSpacing"/>
        <w:widowControl w:val="0"/>
        <w:jc w:val="center"/>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39</w:t>
      </w:r>
    </w:p>
    <w:p w:rsidR="00AD68B0" w:rsidRDefault="00AD68B0" w:rsidP="00AD68B0">
      <w:pPr>
        <w:pStyle w:val="NoSpacing"/>
        <w:widowControl w:val="0"/>
        <w:jc w:val="center"/>
        <w:rPr>
          <w:rFonts w:ascii="CG Times" w:hAnsi="CG Times"/>
          <w:b/>
          <w:bCs/>
          <w:sz w:val="21"/>
          <w:szCs w:val="21"/>
          <w:lang w:val="sq-AL"/>
        </w:rPr>
      </w:pPr>
      <w:r>
        <w:rPr>
          <w:rFonts w:ascii="CG Times" w:hAnsi="CG Times"/>
          <w:b/>
          <w:bCs/>
          <w:sz w:val="21"/>
          <w:szCs w:val="21"/>
          <w:lang w:val="sq-AL"/>
        </w:rPr>
        <w:t>Heqja e së drejtës të ushtrimit të një profesioni ose të një veprimtarie</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Heqja e së drejtës të ushtrimit të një profesioni ose të një veprimtarie e ndalon të dënuarin të ushtrojë profesionin ose veprimtarinë, për të cilën është dhënë leje e veçantë, dëshmi, autorizim apo licencë nga organi kompetent.</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Heqja e së drejtës së ushtrimit të një veprimtarie ose të një profesioni jepet për një kohë nga një muaj deri në pesë vjet dhe është rrjedhojë e çdo dënimi për vepra penale që kryhen duke i shpërdoruar ato, ose kur vlerësohet se ushtrimi i mëtejshëm i veprimtarisë apo profesionit bie ndesh me marrëdhënien juridike që synon të mbrojë vepra penale konkrete.”.</w:t>
      </w:r>
    </w:p>
    <w:p w:rsidR="00AD68B0" w:rsidRDefault="00AD68B0" w:rsidP="00AD68B0">
      <w:pPr>
        <w:pStyle w:val="NoSpacing"/>
        <w:widowControl w:val="0"/>
        <w:jc w:val="center"/>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5</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48 shtohen dy paragrafë me këtë përmbajtje: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lastRenderedPageBreak/>
        <w:t>“Rrethana lehtësuese e parashikuar në shkronjën “a” të paragrafit të parë të këtij neni, nuk lehtëson dënimin kur vepra penale është kryer në rrethanat e parashikuara në shkronjën “j” të nenit 50 të këtij Kodi.</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Rrethana lehtësuese, e parashikuar në shkronjën “e” të paragrafit të parë të këtij neni, nuk lehtëson dënimin e një personi që ka kryer një vepër penale ndaj fëmijëve apo një vepër penale të dhunës në familje.”.</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6</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50 bëhen këto ndryshime: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a) Pas shkronjës “ç” shtohet shkronja “ç/1” me këtë përmbajtje: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“ç/1) kryerja e veprës penale pas vendosjes së personit nën mbikëqyrje elektronike;”.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b) Pas shkronjës “e” shtohet shkronja “e/1” me këtë përmbajtje: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“e/1) kryerja e veprës penale gjatë ose pas dhënies së urdhrave gjyqësorë të mbrojtjes nga dhuna në familje;”.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c) Shkronja “g” ndryshohet si më poshtë:</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“g) kur vepra është kryer duke përfituar nga marrëdhëniet familjare, të bashkëjetesës, të miqësisë, të mikpritjes;”.</w:t>
      </w:r>
    </w:p>
    <w:p w:rsidR="00AD68B0" w:rsidRDefault="00AD68B0" w:rsidP="00AD68B0">
      <w:pPr>
        <w:pStyle w:val="NoSpacing"/>
        <w:widowControl w:val="0"/>
        <w:ind w:firstLine="720"/>
        <w:rPr>
          <w:rStyle w:val="grame"/>
          <w:rFonts w:ascii="CG Times" w:eastAsia="MS Mincho" w:hAnsi="CG Times"/>
        </w:rPr>
      </w:pPr>
      <w:r>
        <w:rPr>
          <w:rStyle w:val="grame"/>
          <w:rFonts w:ascii="CG Times" w:eastAsia="MS Mincho" w:hAnsi="CG Times"/>
          <w:sz w:val="21"/>
          <w:szCs w:val="21"/>
          <w:lang w:val="sq-AL"/>
        </w:rPr>
        <w:t>ç) Shkronja “j” ndryshohet si më poshtë:</w:t>
      </w:r>
    </w:p>
    <w:p w:rsidR="00AD68B0" w:rsidRDefault="00AD68B0" w:rsidP="00AD68B0">
      <w:pPr>
        <w:pStyle w:val="NoSpacing"/>
        <w:widowControl w:val="0"/>
        <w:ind w:firstLine="720"/>
        <w:jc w:val="both"/>
      </w:pPr>
      <w:r>
        <w:rPr>
          <w:rStyle w:val="grame"/>
          <w:rFonts w:ascii="CG Times" w:eastAsia="MS Mincho" w:hAnsi="CG Times"/>
          <w:sz w:val="21"/>
          <w:szCs w:val="21"/>
          <w:lang w:val="sq-AL"/>
        </w:rPr>
        <w:t xml:space="preserve">“j) kur vepra është kryer e shtyrë nga motive që kanë të bëjnë </w:t>
      </w:r>
      <w:r>
        <w:rPr>
          <w:rFonts w:ascii="CG Times" w:hAnsi="CG Times"/>
          <w:sz w:val="21"/>
          <w:szCs w:val="21"/>
          <w:lang w:val="sq-AL"/>
        </w:rPr>
        <w:t>me gjininë, racën, ngjyrën, etninë, gjuhën, identitetin gjinor, orientimin seksual, bindjet politike, fetare ose filozofike, gjendjen shëndetësore, predispozicione gjenetike ose aftësinë e kufizuar.”.</w:t>
      </w:r>
    </w:p>
    <w:p w:rsidR="00AD68B0" w:rsidRDefault="00AD68B0" w:rsidP="00AD68B0">
      <w:pPr>
        <w:pStyle w:val="NoSpacing"/>
        <w:widowControl w:val="0"/>
        <w:ind w:firstLine="720"/>
        <w:jc w:val="both"/>
        <w:rPr>
          <w:rStyle w:val="grame"/>
          <w:rFonts w:ascii="CG Times" w:eastAsia="MS Mincho" w:hAnsi="CG Times"/>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7</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Pas nenit 52 shtohet neni 52/a me këtë përmbajtje:</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52/a</w:t>
      </w:r>
    </w:p>
    <w:p w:rsidR="00AD68B0" w:rsidRDefault="00AD68B0" w:rsidP="00AD68B0">
      <w:pPr>
        <w:widowControl w:val="0"/>
        <w:autoSpaceDE w:val="0"/>
        <w:autoSpaceDN w:val="0"/>
        <w:adjustRightInd w:val="0"/>
        <w:jc w:val="center"/>
        <w:rPr>
          <w:b/>
          <w:bCs/>
          <w:color w:val="000000"/>
        </w:rPr>
      </w:pPr>
      <w:r>
        <w:rPr>
          <w:rFonts w:ascii="CG Times" w:hAnsi="CG Times"/>
          <w:b/>
          <w:bCs/>
          <w:color w:val="000000"/>
          <w:sz w:val="21"/>
          <w:szCs w:val="21"/>
        </w:rPr>
        <w:t xml:space="preserve">Përjashtimi ose ulja e dënimit për bashkëpunëtorët </w:t>
      </w:r>
    </w:p>
    <w:p w:rsidR="00AD68B0" w:rsidRDefault="00AD68B0" w:rsidP="00AD68B0">
      <w:pPr>
        <w:widowControl w:val="0"/>
        <w:autoSpaceDE w:val="0"/>
        <w:autoSpaceDN w:val="0"/>
        <w:adjustRightInd w:val="0"/>
        <w:jc w:val="center"/>
        <w:rPr>
          <w:rFonts w:ascii="CG Times" w:hAnsi="CG Times"/>
          <w:b/>
          <w:bCs/>
          <w:color w:val="000000"/>
          <w:sz w:val="21"/>
          <w:szCs w:val="21"/>
        </w:rPr>
      </w:pPr>
      <w:r>
        <w:rPr>
          <w:rFonts w:ascii="CG Times" w:hAnsi="CG Times"/>
          <w:b/>
          <w:bCs/>
          <w:color w:val="000000"/>
          <w:sz w:val="21"/>
          <w:szCs w:val="21"/>
        </w:rPr>
        <w:t>e drejtësisë dhe viktimat</w:t>
      </w:r>
    </w:p>
    <w:p w:rsidR="00AD68B0" w:rsidRDefault="00AD68B0" w:rsidP="00AD68B0">
      <w:pPr>
        <w:widowControl w:val="0"/>
        <w:autoSpaceDE w:val="0"/>
        <w:autoSpaceDN w:val="0"/>
        <w:adjustRightInd w:val="0"/>
        <w:jc w:val="both"/>
        <w:rPr>
          <w:rFonts w:ascii="CG Times" w:hAnsi="CG Times"/>
          <w:color w:val="000000"/>
          <w:sz w:val="21"/>
          <w:szCs w:val="21"/>
        </w:rPr>
      </w:pPr>
    </w:p>
    <w:p w:rsidR="00AD68B0" w:rsidRDefault="00AD68B0" w:rsidP="00AD68B0">
      <w:pPr>
        <w:widowControl w:val="0"/>
        <w:autoSpaceDE w:val="0"/>
        <w:autoSpaceDN w:val="0"/>
        <w:adjustRightInd w:val="0"/>
        <w:ind w:firstLine="720"/>
        <w:jc w:val="both"/>
        <w:rPr>
          <w:rFonts w:ascii="CG Times" w:hAnsi="CG Times"/>
          <w:color w:val="000000"/>
          <w:sz w:val="21"/>
          <w:szCs w:val="21"/>
        </w:rPr>
      </w:pPr>
      <w:r>
        <w:rPr>
          <w:rFonts w:ascii="CG Times" w:hAnsi="CG Times"/>
          <w:color w:val="000000"/>
          <w:sz w:val="21"/>
          <w:szCs w:val="21"/>
        </w:rPr>
        <w:t>Personi, që ka premtuar ose ka dhënë shpërblim ose përfitime të tjera, sipas neneve 164/a, 244, 244/a, 245, 312, 319, 319/a, 319/b, 319/c dhe 328 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rsidR="00AD68B0" w:rsidRDefault="00AD68B0" w:rsidP="00AD68B0">
      <w:pPr>
        <w:widowControl w:val="0"/>
        <w:ind w:firstLine="720"/>
        <w:jc w:val="both"/>
        <w:rPr>
          <w:rFonts w:ascii="CG Times" w:hAnsi="CG Times"/>
          <w:color w:val="000000"/>
          <w:sz w:val="21"/>
          <w:szCs w:val="21"/>
        </w:rPr>
      </w:pPr>
      <w:r>
        <w:rPr>
          <w:rFonts w:ascii="CG Times" w:hAnsi="CG Times"/>
          <w:color w:val="000000"/>
          <w:sz w:val="21"/>
          <w:szCs w:val="21"/>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rsidR="00AD68B0" w:rsidRDefault="00AD68B0" w:rsidP="00AD68B0">
      <w:pPr>
        <w:widowControl w:val="0"/>
        <w:ind w:firstLine="720"/>
        <w:jc w:val="both"/>
        <w:rPr>
          <w:rFonts w:ascii="CG Times" w:hAnsi="CG Times"/>
          <w:sz w:val="21"/>
          <w:szCs w:val="21"/>
        </w:rPr>
      </w:pPr>
      <w:r>
        <w:rPr>
          <w:rFonts w:ascii="CG Times" w:hAnsi="CG Times"/>
          <w:sz w:val="21"/>
          <w:szCs w:val="21"/>
        </w:rPr>
        <w:t>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tjerë, që kryejnë krime të tilla, nuk mund të dënohet më tepër se gjysma e dënimit të parashikuar për veprën e kryer prej tij. Në raste të veçanta, kur konkurrojnë edhe rrethana lehtësuese në favor të tij, ky person mund të përjashtohet nga dënimi.”.</w:t>
      </w: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jc w:val="center"/>
        <w:rPr>
          <w:rFonts w:ascii="CG Times" w:hAnsi="CG Times"/>
          <w:b/>
          <w:bC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8</w:t>
      </w:r>
    </w:p>
    <w:p w:rsidR="00AD68B0" w:rsidRDefault="00AD68B0" w:rsidP="00AD68B0">
      <w:pPr>
        <w:pStyle w:val="NoSpacing"/>
        <w:widowControl w:val="0"/>
        <w:rPr>
          <w:rStyle w:val="grame"/>
          <w:rFonts w:ascii="CG Times" w:eastAsia="MS Mincho" w:hAnsi="CG Times"/>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53, pas fjalëve “rrethanave lehtësuese” shtohen fjalët “dhe nuk është e pranishme asnjë rrethanë rënduese”.</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9</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55, pas paragrafit të parë shtohet një paragraf me këtë përmbajtje:</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lastRenderedPageBreak/>
        <w:t>“</w:t>
      </w:r>
      <w:r>
        <w:rPr>
          <w:rFonts w:ascii="CG Times" w:hAnsi="CG Times"/>
          <w:sz w:val="21"/>
          <w:szCs w:val="21"/>
          <w:lang w:val="sq-AL"/>
        </w:rPr>
        <w:t xml:space="preserve">Dënimi më i rëndë i shtuar në rastin kur personi ka kryer një krim kundër jetës me dashje, me përdorimin </w:t>
      </w:r>
      <w:r>
        <w:rPr>
          <w:rStyle w:val="grame"/>
          <w:rFonts w:ascii="CG Times" w:eastAsia="MS Mincho" w:hAnsi="CG Times"/>
          <w:sz w:val="21"/>
          <w:szCs w:val="21"/>
          <w:lang w:val="sq-AL"/>
        </w:rPr>
        <w:t>pa leje të armëve luftarake dhe municionit, përbëhet nga shuma e përgjithshme e dënimeve për secilën vepër penale.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10</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59/a, pas paragrafit të parë shtohet një paragraf me këtë përmbajtje:</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11</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Pas nenit 60 shtohet neni 60/a me këtë përmbajtje:</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60/a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Detyrimi për të hequr dorë nga përdorimi i alkoolit ose drogës</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pPr>
      <w:r>
        <w:rPr>
          <w:rFonts w:ascii="CG Times" w:hAnsi="CG Times"/>
          <w:sz w:val="21"/>
          <w:szCs w:val="21"/>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Trajtimi mjekësor për heqjen dorë nga përdorimi i alkoolit apo drogës bëhet në institucionin mjekësor të specializuar, sipas përcaktimit që bën Ministria e Shëndetësisë, në bazë të kërkesës së shërbimit të provës.</w:t>
      </w:r>
    </w:p>
    <w:p w:rsidR="00AD68B0" w:rsidRDefault="00AD68B0" w:rsidP="00AD68B0">
      <w:pPr>
        <w:widowControl w:val="0"/>
        <w:shd w:val="clear" w:color="auto" w:fill="FFFFFF"/>
        <w:ind w:firstLine="720"/>
        <w:jc w:val="both"/>
        <w:rPr>
          <w:rFonts w:ascii="CG Times" w:hAnsi="CG Times"/>
          <w:sz w:val="21"/>
          <w:szCs w:val="21"/>
        </w:rPr>
      </w:pPr>
      <w:r>
        <w:rPr>
          <w:rFonts w:ascii="CG Times" w:hAnsi="CG Times"/>
          <w:sz w:val="21"/>
          <w:szCs w:val="21"/>
        </w:rPr>
        <w:t>Shërbimi i provës mbikëqyr ekzekutimin e vendimit të gjykatës dhe i raporton menjëherë prokurorit, kur personi i dënuar nuk përmbush detyrimin e vendosur.”.</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Style w:val="grame"/>
          <w:rFonts w:ascii="CG Times" w:eastAsia="MS Mincho" w:hAnsi="CG Times"/>
        </w:rPr>
      </w:pPr>
      <w:r>
        <w:rPr>
          <w:rStyle w:val="grame"/>
          <w:rFonts w:ascii="CG Times" w:eastAsia="MS Mincho" w:hAnsi="CG Times"/>
          <w:sz w:val="21"/>
          <w:szCs w:val="21"/>
          <w:lang w:val="sq-AL"/>
        </w:rPr>
        <w:t>Neni 12</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 xml:space="preserve">Në nenin 64, në fund të paragrafit të tretë shtohen fjalët “si dhe për të dënuarit për kryerjen e veprave penale </w:t>
      </w:r>
      <w:r>
        <w:rPr>
          <w:rFonts w:ascii="CG Times" w:hAnsi="CG Times"/>
          <w:sz w:val="21"/>
          <w:szCs w:val="21"/>
          <w:lang w:val="sq-AL"/>
        </w:rPr>
        <w:t>të parashikuara në nenet 78/a, 79/a, 79/b, 79/c apo paragrafi i tretë i nenit 100.”.</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13</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74 ndryshohet si më poshtë:</w:t>
      </w:r>
    </w:p>
    <w:p w:rsidR="00AD68B0" w:rsidRDefault="00AD68B0" w:rsidP="00AD68B0">
      <w:pPr>
        <w:pStyle w:val="NoSpacing"/>
        <w:widowControl w:val="0"/>
        <w:ind w:firstLine="720"/>
        <w:jc w:val="both"/>
      </w:pPr>
      <w:r>
        <w:rPr>
          <w:rFonts w:ascii="CG Times" w:hAnsi="CG Times"/>
          <w:sz w:val="21"/>
          <w:szCs w:val="21"/>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rsidR="00AD68B0" w:rsidRDefault="00AD68B0" w:rsidP="00AD68B0">
      <w:pPr>
        <w:pStyle w:val="NoSpacing"/>
        <w:widowControl w:val="0"/>
        <w:jc w:val="center"/>
        <w:rPr>
          <w:rStyle w:val="grame"/>
          <w:rFonts w:ascii="CG Times" w:eastAsia="MS Mincho" w:hAnsi="CG Times"/>
          <w:b/>
          <w:bCs/>
        </w:rPr>
      </w:pP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14</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Në nenin 78, paragrafi i dytë ndryshohet si më poshtë:</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“Vrasja e kryer për interes apo hakmarrje dënohet me burgim jo më pak se njëzet vjet ose me burgim të përjetshëm.”.</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15</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Pas nenit 78 shtohet neni 78/a me këtë përmbajtje: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78/a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lastRenderedPageBreak/>
        <w:t>Vrasja për gjakmarrje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Vrasja me dashje për gjakmarrje dënohet me burgim jo më pak se tridhjetë vjet ose me burgim të përjetshëm.”.</w:t>
      </w: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16</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Pas nenit 79 shtohen nenet 79/a, 79/b dhe 79/c me këtë përmbajtje:</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79/a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Vrasja e funksionarëve publikë</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79/b</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Vrasja e punonjësve të Policisë së Shtetit</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Vrasja me dashje e punonjësve të Policisë së Shtetit, gjatë detyrës ose për shkak të saj, kur cilësitë e viktimës janë të dukshme ose të njohura, dënohet me burgim jo më pak se tridhjetë vjet ose me burgim të përjetshëm.</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79/c</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Vrasja për shkak të marrëdhënieve familjare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rsidR="00AD68B0" w:rsidRDefault="00AD68B0" w:rsidP="00AD68B0">
      <w:pPr>
        <w:pStyle w:val="NoSpacing"/>
        <w:widowControl w:val="0"/>
        <w:jc w:val="center"/>
        <w:rPr>
          <w:b/>
          <w:bCs/>
        </w:rPr>
      </w:pPr>
    </w:p>
    <w:p w:rsidR="00AD68B0" w:rsidRDefault="00AD68B0" w:rsidP="00AD68B0">
      <w:pPr>
        <w:pStyle w:val="NoSpacing"/>
        <w:widowControl w:val="0"/>
        <w:jc w:val="center"/>
        <w:rPr>
          <w:rStyle w:val="grame"/>
          <w:rFonts w:ascii="CG Times" w:eastAsia="MS Mincho" w:hAnsi="CG Times"/>
        </w:rPr>
      </w:pPr>
      <w:r>
        <w:rPr>
          <w:rStyle w:val="grame"/>
          <w:rFonts w:ascii="CG Times" w:eastAsia="MS Mincho" w:hAnsi="CG Times"/>
          <w:sz w:val="21"/>
          <w:szCs w:val="21"/>
          <w:lang w:val="sq-AL"/>
        </w:rPr>
        <w:t>Neni 17</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81, fjalët “përbën kundërvajtje penale dhe dënohet me gjobë ose me burgim gjer në dy vjet” zëvendësohen me fjalët “dënohet me burgim deri në pesë vjet”.</w:t>
      </w:r>
    </w:p>
    <w:p w:rsidR="00AD68B0" w:rsidRDefault="00AD68B0" w:rsidP="00AD68B0">
      <w:pPr>
        <w:pStyle w:val="NoSpacing"/>
        <w:widowControl w:val="0"/>
        <w:jc w:val="center"/>
        <w:rPr>
          <w:b/>
          <w:bCs/>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18</w:t>
      </w:r>
    </w:p>
    <w:p w:rsidR="00AD68B0" w:rsidRDefault="00AD68B0" w:rsidP="00AD68B0">
      <w:pPr>
        <w:pStyle w:val="NoSpacing"/>
        <w:widowControl w:val="0"/>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88, paragrafi i dytë ndryshohet si më poshtë:</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 xml:space="preserve"> “Po kjo vepër, kur është kryer kundër disa personave, kundër </w:t>
      </w:r>
      <w:r>
        <w:rPr>
          <w:rStyle w:val="grame"/>
          <w:rFonts w:ascii="CG Times" w:eastAsia="MS Mincho" w:hAnsi="CG Times"/>
          <w:sz w:val="21"/>
          <w:szCs w:val="21"/>
          <w:lang w:val="sq-AL"/>
        </w:rPr>
        <w:t>personit që është bashkëshort, ish-bashkëshort, bashkëjetues apo ish-bashkëjetues, gjini e afërt ose krushqi e afërt me autorin e veprës penale</w:t>
      </w:r>
      <w:r>
        <w:rPr>
          <w:rFonts w:ascii="CG Times" w:hAnsi="CG Times"/>
          <w:sz w:val="21"/>
          <w:szCs w:val="21"/>
          <w:lang w:val="sq-AL"/>
        </w:rPr>
        <w:t>, ose kur ka sjellë si pasojë vdekjen, dënohet me burgim nga pesë deri në pesëmbëdhjetë vjet.”.</w:t>
      </w: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19</w:t>
      </w:r>
    </w:p>
    <w:p w:rsidR="00AD68B0" w:rsidRDefault="00AD68B0" w:rsidP="00AD68B0">
      <w:pPr>
        <w:pStyle w:val="NoSpacing"/>
        <w:widowControl w:val="0"/>
        <w:jc w:val="both"/>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99, fjalët “në vartësi materiale apo çfarëdolloj vartësie tjetër, dënohet me gjobë ose me burgim gjer në pesë vjet” zëvendësohen me fjalët “në varësi apo nga personi me të cilin ka marrëdhënie familjare ose bashkëjetese, dënohet me burgim nga tre deri në shtatë vjet”.</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20</w:t>
      </w:r>
    </w:p>
    <w:p w:rsidR="00AD68B0" w:rsidRDefault="00AD68B0" w:rsidP="00AD68B0">
      <w:pPr>
        <w:pStyle w:val="NoSpacing"/>
        <w:widowControl w:val="0"/>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100 bëhen këto ndryshime:</w:t>
      </w:r>
    </w:p>
    <w:p w:rsidR="00AD68B0" w:rsidRDefault="00AD68B0" w:rsidP="00AD68B0">
      <w:pPr>
        <w:pStyle w:val="NoSpacing"/>
        <w:widowControl w:val="0"/>
        <w:ind w:firstLine="720"/>
        <w:jc w:val="both"/>
        <w:rPr>
          <w:rStyle w:val="grame"/>
          <w:rFonts w:ascii="CG Times" w:eastAsia="MS Mincho" w:hAnsi="CG Times"/>
        </w:rPr>
      </w:pPr>
      <w:r>
        <w:rPr>
          <w:rFonts w:ascii="CG Times" w:hAnsi="CG Times"/>
          <w:sz w:val="21"/>
          <w:szCs w:val="21"/>
          <w:lang w:val="sq-AL"/>
        </w:rPr>
        <w:t>a) Në paragrafin e dytë fjalët “dënohet me burgim nga pesëmbëdhjetë gjer në njëzet e pesë vjet” zëvendësohen me fjalët “</w:t>
      </w:r>
      <w:r>
        <w:rPr>
          <w:rStyle w:val="grame"/>
          <w:rFonts w:ascii="CG Times" w:eastAsia="MS Mincho" w:hAnsi="CG Times"/>
          <w:sz w:val="21"/>
          <w:szCs w:val="21"/>
          <w:lang w:val="sq-AL"/>
        </w:rPr>
        <w:t>dënohet me burgim jo më pak se njëzet e pesë vjet”.</w:t>
      </w:r>
    </w:p>
    <w:p w:rsidR="00AD68B0" w:rsidRDefault="00AD68B0" w:rsidP="00AD68B0">
      <w:pPr>
        <w:pStyle w:val="NoSpacing"/>
        <w:widowControl w:val="0"/>
        <w:ind w:firstLine="720"/>
        <w:jc w:val="both"/>
      </w:pPr>
      <w:r>
        <w:rPr>
          <w:rStyle w:val="grame"/>
          <w:rFonts w:ascii="CG Times" w:eastAsia="MS Mincho" w:hAnsi="CG Times"/>
          <w:sz w:val="21"/>
          <w:szCs w:val="21"/>
          <w:lang w:val="sq-AL"/>
        </w:rPr>
        <w:t>b) Në paragrafin e tretë fjalët “dënohet me burgim jo më pak se njëzet vjet” zëvendësohen me fjalët “</w:t>
      </w:r>
      <w:r>
        <w:rPr>
          <w:rFonts w:ascii="CG Times" w:hAnsi="CG Times"/>
          <w:sz w:val="21"/>
          <w:szCs w:val="21"/>
          <w:lang w:val="sq-AL"/>
        </w:rPr>
        <w:t xml:space="preserve">dënohet </w:t>
      </w:r>
      <w:r>
        <w:rPr>
          <w:rStyle w:val="grame"/>
          <w:rFonts w:ascii="CG Times" w:eastAsia="MS Mincho" w:hAnsi="CG Times"/>
          <w:sz w:val="21"/>
          <w:szCs w:val="21"/>
          <w:lang w:val="sq-AL"/>
        </w:rPr>
        <w:t>me burgim jo më pak se tridhjetë vjet ose me burgim të përjetshëm”.</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21</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102, paragrafi i parë ndryshohet si më poshtë:</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“Kryerja e marrëdhënieve seksuale me dhunë, me të rritura ose midis bashkëshortëve apo bashkëjetuesve, pa pëlqimin e njërit prej tyre, dënohet me burgim nga tre gjer në dhjetë vjet.”.</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widowControl w:val="0"/>
        <w:shd w:val="clear" w:color="auto" w:fill="FFFFFF"/>
        <w:jc w:val="center"/>
        <w:rPr>
          <w:rFonts w:ascii="CG Times" w:hAnsi="CG Times"/>
          <w:spacing w:val="-4"/>
          <w:sz w:val="21"/>
          <w:szCs w:val="21"/>
        </w:rPr>
      </w:pPr>
      <w:r>
        <w:rPr>
          <w:rFonts w:ascii="CG Times" w:hAnsi="CG Times"/>
          <w:spacing w:val="-4"/>
          <w:sz w:val="21"/>
          <w:szCs w:val="21"/>
        </w:rPr>
        <w:t>Neni 22</w:t>
      </w:r>
    </w:p>
    <w:p w:rsidR="00AD68B0" w:rsidRDefault="00AD68B0" w:rsidP="00AD68B0">
      <w:pPr>
        <w:widowControl w:val="0"/>
        <w:shd w:val="clear" w:color="auto" w:fill="FFFFFF"/>
        <w:rPr>
          <w:rFonts w:ascii="CG Times" w:hAnsi="CG Times"/>
          <w:spacing w:val="-4"/>
          <w:sz w:val="21"/>
          <w:szCs w:val="21"/>
        </w:rPr>
      </w:pPr>
    </w:p>
    <w:p w:rsidR="00AD68B0" w:rsidRDefault="00AD68B0" w:rsidP="00AD68B0">
      <w:pPr>
        <w:widowControl w:val="0"/>
        <w:shd w:val="clear" w:color="auto" w:fill="FFFFFF"/>
        <w:ind w:firstLine="720"/>
        <w:rPr>
          <w:rFonts w:ascii="CG Times" w:hAnsi="CG Times"/>
          <w:spacing w:val="-4"/>
          <w:sz w:val="21"/>
          <w:szCs w:val="21"/>
        </w:rPr>
      </w:pPr>
      <w:r>
        <w:rPr>
          <w:rFonts w:ascii="CG Times" w:hAnsi="CG Times"/>
          <w:spacing w:val="-4"/>
          <w:sz w:val="21"/>
          <w:szCs w:val="21"/>
        </w:rPr>
        <w:t>Pas nenit 107 shtohet neni 107/a me këtë përmbajtje:</w:t>
      </w:r>
    </w:p>
    <w:p w:rsidR="00AD68B0" w:rsidRDefault="00AD68B0" w:rsidP="00AD68B0">
      <w:pPr>
        <w:widowControl w:val="0"/>
        <w:shd w:val="clear" w:color="auto" w:fill="FFFFFF"/>
        <w:rPr>
          <w:rFonts w:ascii="CG Times" w:hAnsi="CG Times"/>
          <w:b/>
          <w:bCs/>
          <w:spacing w:val="-4"/>
          <w:sz w:val="21"/>
          <w:szCs w:val="21"/>
        </w:rPr>
      </w:pPr>
    </w:p>
    <w:p w:rsidR="00AD68B0" w:rsidRDefault="00AD68B0" w:rsidP="00AD68B0">
      <w:pPr>
        <w:widowControl w:val="0"/>
        <w:jc w:val="center"/>
        <w:rPr>
          <w:rFonts w:ascii="CG Times" w:hAnsi="CG Times"/>
          <w:sz w:val="21"/>
          <w:szCs w:val="21"/>
        </w:rPr>
      </w:pPr>
      <w:r>
        <w:rPr>
          <w:rFonts w:ascii="CG Times" w:hAnsi="CG Times"/>
          <w:sz w:val="21"/>
          <w:szCs w:val="21"/>
        </w:rPr>
        <w:t>“Neni 107/a</w:t>
      </w:r>
    </w:p>
    <w:p w:rsidR="00AD68B0" w:rsidRDefault="00AD68B0" w:rsidP="00AD68B0">
      <w:pPr>
        <w:widowControl w:val="0"/>
        <w:jc w:val="center"/>
        <w:rPr>
          <w:rFonts w:ascii="CG Times" w:hAnsi="CG Times"/>
          <w:b/>
          <w:bCs/>
          <w:sz w:val="21"/>
          <w:szCs w:val="21"/>
        </w:rPr>
      </w:pPr>
      <w:r>
        <w:rPr>
          <w:rFonts w:ascii="CG Times" w:hAnsi="CG Times"/>
          <w:b/>
          <w:bCs/>
          <w:sz w:val="21"/>
          <w:szCs w:val="21"/>
        </w:rPr>
        <w:t>Dhuna seksuale</w:t>
      </w:r>
    </w:p>
    <w:p w:rsidR="00AD68B0" w:rsidRDefault="00AD68B0" w:rsidP="00AD68B0">
      <w:pPr>
        <w:widowControl w:val="0"/>
        <w:jc w:val="both"/>
        <w:rPr>
          <w:rFonts w:ascii="CG Times" w:hAnsi="CG Times"/>
          <w:sz w:val="21"/>
          <w:szCs w:val="21"/>
        </w:rPr>
      </w:pPr>
    </w:p>
    <w:p w:rsidR="00AD68B0" w:rsidRDefault="00AD68B0" w:rsidP="00AD68B0">
      <w:pPr>
        <w:widowControl w:val="0"/>
        <w:ind w:firstLine="720"/>
        <w:jc w:val="both"/>
        <w:rPr>
          <w:rFonts w:ascii="CG Times" w:hAnsi="CG Times"/>
          <w:sz w:val="21"/>
          <w:szCs w:val="21"/>
        </w:rPr>
      </w:pPr>
      <w:r>
        <w:rPr>
          <w:rFonts w:ascii="CG Times" w:hAnsi="CG Times"/>
          <w:sz w:val="21"/>
          <w:szCs w:val="21"/>
        </w:rPr>
        <w:t xml:space="preserve">Ushtrimi i dhunës seksuale, nëpërmjet kryerjes së veprimeve me </w:t>
      </w:r>
      <w:r>
        <w:rPr>
          <w:rFonts w:ascii="CG Times" w:hAnsi="CG Times"/>
          <w:spacing w:val="-3"/>
          <w:sz w:val="21"/>
          <w:szCs w:val="21"/>
        </w:rPr>
        <w:t xml:space="preserve">natyrë seksuale në trupin e një </w:t>
      </w:r>
      <w:r>
        <w:rPr>
          <w:rFonts w:ascii="CG Times" w:hAnsi="CG Times"/>
          <w:sz w:val="21"/>
          <w:szCs w:val="21"/>
        </w:rPr>
        <w:t>personi tjetër me objekte, përbën vepër penale dhe dënohet me burgim nga tre deri në shtatë vjet.</w:t>
      </w:r>
    </w:p>
    <w:p w:rsidR="00AD68B0" w:rsidRDefault="00AD68B0" w:rsidP="00AD68B0">
      <w:pPr>
        <w:widowControl w:val="0"/>
        <w:ind w:firstLine="720"/>
        <w:jc w:val="both"/>
        <w:rPr>
          <w:rFonts w:ascii="CG Times" w:hAnsi="CG Times"/>
          <w:sz w:val="21"/>
          <w:szCs w:val="21"/>
        </w:rPr>
      </w:pPr>
      <w:r>
        <w:rPr>
          <w:rFonts w:ascii="CG Times" w:hAnsi="CG Times"/>
          <w:sz w:val="21"/>
          <w:szCs w:val="21"/>
        </w:rPr>
        <w:t>Kur kjo vepër kryhet në bashkëpunim, kundër disa personave, më shumë se një herë, ose kundër fëmijëve të moshës katërmbëdhjetë deri në tetëmbëdhjetë vjeç dënohet me burgim nga pesë deri në pesëmbëdhjetë vjet.</w:t>
      </w:r>
    </w:p>
    <w:p w:rsidR="00AD68B0" w:rsidRDefault="00AD68B0" w:rsidP="00AD68B0">
      <w:pPr>
        <w:widowControl w:val="0"/>
        <w:ind w:firstLine="720"/>
        <w:jc w:val="both"/>
        <w:rPr>
          <w:rFonts w:ascii="CG Times" w:hAnsi="CG Times"/>
          <w:sz w:val="21"/>
          <w:szCs w:val="21"/>
        </w:rPr>
      </w:pPr>
      <w:r>
        <w:rPr>
          <w:rFonts w:ascii="CG Times" w:hAnsi="CG Times"/>
          <w:sz w:val="21"/>
          <w:szCs w:val="21"/>
        </w:rPr>
        <w:t xml:space="preserve">Kur kjo vepër kryhet ndaj </w:t>
      </w:r>
      <w:r>
        <w:rPr>
          <w:rFonts w:ascii="CG Times" w:hAnsi="CG Times"/>
          <w:spacing w:val="-4"/>
          <w:sz w:val="21"/>
          <w:szCs w:val="21"/>
        </w:rPr>
        <w:t xml:space="preserve">një të mituri që nuk ka arritur moshën katërmbëdhjetë vjeç apo një të mituri që nuk ka arritur pjekurinë seksuale, pavarësisht nëse kryhet me dhunë apo jo, </w:t>
      </w:r>
      <w:r>
        <w:rPr>
          <w:rFonts w:ascii="CG Times" w:hAnsi="CG Times"/>
          <w:sz w:val="21"/>
          <w:szCs w:val="21"/>
        </w:rPr>
        <w:t>dënohet me burgim jo më pak se njëzet vjet.</w:t>
      </w:r>
    </w:p>
    <w:p w:rsidR="00AD68B0" w:rsidRDefault="00AD68B0" w:rsidP="00AD68B0">
      <w:pPr>
        <w:widowControl w:val="0"/>
        <w:ind w:firstLine="720"/>
        <w:jc w:val="both"/>
        <w:rPr>
          <w:rFonts w:ascii="CG Times" w:hAnsi="CG Times"/>
          <w:sz w:val="21"/>
          <w:szCs w:val="21"/>
        </w:rPr>
      </w:pPr>
      <w:r>
        <w:rPr>
          <w:rFonts w:ascii="CG Times" w:hAnsi="CG Times"/>
          <w:sz w:val="21"/>
          <w:szCs w:val="21"/>
        </w:rPr>
        <w:t>Kur kjo vepër ka sjellë si pasojë vdekjen ose vetëvrasjen e të dëmtuarit dënohet me burgim jo më pak se njëzet e pesë vjet.”.</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23</w:t>
      </w:r>
    </w:p>
    <w:p w:rsidR="00AD68B0" w:rsidRDefault="00AD68B0" w:rsidP="00AD68B0">
      <w:pPr>
        <w:pStyle w:val="NoSpacing"/>
        <w:widowControl w:val="0"/>
        <w:jc w:val="both"/>
        <w:rPr>
          <w:rFonts w:ascii="CG Times" w:hAnsi="CG Times"/>
          <w:b/>
          <w:bC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108, pas paragrafit të parë shtohen paragrafët me këtë përmbajtje:</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 xml:space="preserve">“Po kjo vepër, kur kryhet ndaj një të mituri që nuk ka arritur moshën katërmbëdhjetë vjeç, me të cilin autori ka marrëdhënie familjare, dënohet me burgim nga pesë deri në dhjetë vjet.”. </w:t>
      </w:r>
    </w:p>
    <w:p w:rsidR="00AD68B0" w:rsidRDefault="00AD68B0" w:rsidP="00AD68B0">
      <w:pPr>
        <w:widowControl w:val="0"/>
        <w:shd w:val="clear" w:color="auto" w:fill="FFFFFF"/>
        <w:ind w:firstLine="720"/>
        <w:jc w:val="both"/>
        <w:rPr>
          <w:rFonts w:ascii="CG Times" w:hAnsi="CG Times"/>
          <w:spacing w:val="-4"/>
          <w:sz w:val="21"/>
          <w:szCs w:val="21"/>
        </w:rPr>
      </w:pPr>
      <w:r>
        <w:rPr>
          <w:rFonts w:ascii="CG Times" w:hAnsi="CG Times"/>
          <w:spacing w:val="-4"/>
          <w:sz w:val="21"/>
          <w:szCs w:val="21"/>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rsidR="00AD68B0" w:rsidRDefault="00AD68B0" w:rsidP="00AD68B0">
      <w:pPr>
        <w:widowControl w:val="0"/>
        <w:shd w:val="clear" w:color="auto" w:fill="FFFFFF"/>
        <w:ind w:firstLine="720"/>
        <w:jc w:val="both"/>
        <w:rPr>
          <w:rFonts w:ascii="CG Times" w:hAnsi="CG Times"/>
          <w:spacing w:val="-4"/>
          <w:sz w:val="21"/>
          <w:szCs w:val="21"/>
        </w:rPr>
      </w:pPr>
      <w:r>
        <w:rPr>
          <w:rFonts w:ascii="CG Times" w:hAnsi="CG Times"/>
          <w:spacing w:val="-4"/>
          <w:sz w:val="21"/>
          <w:szCs w:val="21"/>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  përbën vepër penale dhe dënohet me burgim nga një deri në pesë vjet.”.</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b/>
          <w:bCs/>
          <w:sz w:val="21"/>
          <w:szCs w:val="21"/>
          <w:lang w:val="sq-AL"/>
        </w:rPr>
      </w:pPr>
      <w:r>
        <w:rPr>
          <w:rFonts w:ascii="CG Times" w:hAnsi="CG Times"/>
          <w:sz w:val="21"/>
          <w:szCs w:val="21"/>
          <w:lang w:val="sq-AL"/>
        </w:rPr>
        <w:t>Neni 24</w:t>
      </w:r>
    </w:p>
    <w:p w:rsidR="00AD68B0" w:rsidRDefault="00AD68B0" w:rsidP="00AD68B0">
      <w:pPr>
        <w:pStyle w:val="NoSpacing"/>
        <w:widowControl w:val="0"/>
        <w:rPr>
          <w:rFonts w:ascii="CG Times" w:hAnsi="CG Times"/>
          <w:b/>
          <w:bCs/>
          <w:sz w:val="21"/>
          <w:szCs w:val="21"/>
          <w:lang w:val="sq-AL"/>
        </w:rPr>
      </w:pPr>
    </w:p>
    <w:p w:rsidR="00AD68B0" w:rsidRDefault="00AD68B0" w:rsidP="00AD68B0">
      <w:pPr>
        <w:widowControl w:val="0"/>
        <w:shd w:val="clear" w:color="auto" w:fill="FFFFFF"/>
        <w:ind w:firstLine="720"/>
        <w:rPr>
          <w:rFonts w:ascii="CG Times" w:hAnsi="CG Times"/>
          <w:spacing w:val="-4"/>
          <w:sz w:val="21"/>
          <w:szCs w:val="21"/>
        </w:rPr>
      </w:pPr>
      <w:r>
        <w:rPr>
          <w:rFonts w:ascii="CG Times" w:hAnsi="CG Times"/>
          <w:spacing w:val="-4"/>
          <w:sz w:val="21"/>
          <w:szCs w:val="21"/>
        </w:rPr>
        <w:t>Pas nenit 108 shtohet neni 108/a me këtë përmbajtje:</w:t>
      </w:r>
    </w:p>
    <w:p w:rsidR="00AD68B0" w:rsidRDefault="00AD68B0" w:rsidP="00AD68B0">
      <w:pPr>
        <w:widowControl w:val="0"/>
        <w:shd w:val="clear" w:color="auto" w:fill="FFFFFF"/>
        <w:rPr>
          <w:rFonts w:ascii="CG Times" w:hAnsi="CG Times"/>
          <w:spacing w:val="-4"/>
          <w:sz w:val="21"/>
          <w:szCs w:val="21"/>
        </w:rPr>
      </w:pPr>
    </w:p>
    <w:p w:rsidR="00AD68B0" w:rsidRDefault="00AD68B0" w:rsidP="00AD68B0">
      <w:pPr>
        <w:widowControl w:val="0"/>
        <w:shd w:val="clear" w:color="auto" w:fill="FFFFFF"/>
        <w:jc w:val="center"/>
        <w:rPr>
          <w:rFonts w:ascii="CG Times" w:hAnsi="CG Times"/>
          <w:spacing w:val="-4"/>
          <w:sz w:val="21"/>
          <w:szCs w:val="21"/>
        </w:rPr>
      </w:pPr>
      <w:r>
        <w:rPr>
          <w:rFonts w:ascii="CG Times" w:hAnsi="CG Times"/>
          <w:spacing w:val="-4"/>
          <w:sz w:val="21"/>
          <w:szCs w:val="21"/>
        </w:rPr>
        <w:t>“Neni 108/a</w:t>
      </w:r>
    </w:p>
    <w:p w:rsidR="00AD68B0" w:rsidRDefault="00AD68B0" w:rsidP="00AD68B0">
      <w:pPr>
        <w:widowControl w:val="0"/>
        <w:shd w:val="clear" w:color="auto" w:fill="FFFFFF"/>
        <w:jc w:val="center"/>
        <w:rPr>
          <w:rFonts w:ascii="CG Times" w:hAnsi="CG Times"/>
          <w:b/>
          <w:bCs/>
          <w:sz w:val="21"/>
          <w:szCs w:val="21"/>
        </w:rPr>
      </w:pPr>
      <w:r>
        <w:rPr>
          <w:rFonts w:ascii="CG Times" w:hAnsi="CG Times"/>
          <w:b/>
          <w:bCs/>
          <w:spacing w:val="-5"/>
          <w:sz w:val="21"/>
          <w:szCs w:val="21"/>
        </w:rPr>
        <w:t>Ngacmimi seksual</w:t>
      </w:r>
    </w:p>
    <w:p w:rsidR="00AD68B0" w:rsidRDefault="00AD68B0" w:rsidP="00AD68B0">
      <w:pPr>
        <w:widowControl w:val="0"/>
        <w:shd w:val="clear" w:color="auto" w:fill="FFFFFF"/>
        <w:jc w:val="both"/>
        <w:rPr>
          <w:rFonts w:ascii="CG Times" w:hAnsi="CG Times"/>
          <w:sz w:val="21"/>
          <w:szCs w:val="21"/>
        </w:rPr>
      </w:pPr>
    </w:p>
    <w:p w:rsidR="00AD68B0" w:rsidRDefault="00AD68B0" w:rsidP="00AD68B0">
      <w:pPr>
        <w:widowControl w:val="0"/>
        <w:shd w:val="clear" w:color="auto" w:fill="FFFFFF"/>
        <w:ind w:firstLine="720"/>
        <w:jc w:val="both"/>
        <w:rPr>
          <w:rFonts w:ascii="CG Times" w:hAnsi="CG Times"/>
          <w:sz w:val="21"/>
          <w:szCs w:val="21"/>
        </w:rPr>
      </w:pPr>
      <w:r>
        <w:rPr>
          <w:rFonts w:ascii="CG Times" w:hAnsi="CG Times"/>
          <w:sz w:val="21"/>
          <w:szCs w:val="21"/>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rsidR="00AD68B0" w:rsidRDefault="00AD68B0" w:rsidP="00AD68B0">
      <w:pPr>
        <w:widowControl w:val="0"/>
        <w:shd w:val="clear" w:color="auto" w:fill="FFFFFF"/>
        <w:ind w:firstLine="720"/>
        <w:jc w:val="both"/>
        <w:rPr>
          <w:rFonts w:ascii="CG Times" w:hAnsi="CG Times"/>
          <w:sz w:val="21"/>
          <w:szCs w:val="21"/>
        </w:rPr>
      </w:pPr>
      <w:r>
        <w:rPr>
          <w:rFonts w:ascii="CG Times" w:hAnsi="CG Times"/>
          <w:sz w:val="21"/>
          <w:szCs w:val="21"/>
        </w:rPr>
        <w:t>Kur kjo vepër kryhet në bashkëpunim, kundër disa personave, më shumë se një herë, ose kundër fëmijëve, dënohet me burgim nga tre deri në shtatë vjet.”.</w:t>
      </w:r>
    </w:p>
    <w:p w:rsidR="00AD68B0" w:rsidRDefault="00AD68B0" w:rsidP="00AD68B0">
      <w:pPr>
        <w:pStyle w:val="NoSpacing"/>
        <w:widowControl w:val="0"/>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25</w:t>
      </w:r>
    </w:p>
    <w:p w:rsidR="00AD68B0" w:rsidRDefault="00AD68B0" w:rsidP="00AD68B0">
      <w:pPr>
        <w:pStyle w:val="NoSpacing"/>
        <w:widowControl w:val="0"/>
        <w:rPr>
          <w:rStyle w:val="grame"/>
          <w:rFonts w:ascii="CG Times" w:eastAsia="MS Mincho" w:hAnsi="CG Times"/>
          <w:b/>
          <w:bCs/>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lastRenderedPageBreak/>
        <w:t>Pas nenit 109/b shtohet neni 109/c me këtë përmbajtje:</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109/c</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Zhdukja me forcë</w:t>
      </w: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rsidR="00AD68B0" w:rsidRDefault="00AD68B0" w:rsidP="00AD68B0">
      <w:pPr>
        <w:pStyle w:val="NoSpacing"/>
        <w:widowControl w:val="0"/>
        <w:ind w:firstLine="720"/>
        <w:jc w:val="both"/>
      </w:pPr>
      <w:r>
        <w:rPr>
          <w:rFonts w:ascii="CG Times" w:hAnsi="CG Times"/>
          <w:sz w:val="21"/>
          <w:szCs w:val="21"/>
          <w:lang w:val="sq-AL"/>
        </w:rPr>
        <w:t xml:space="preserve">Eprori që: </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 xml:space="preserve">a) ka dijeni që vartës të vendosur nën autoritetin dhe kontrollin e tij efektiv po kryejnë ose do të kryejnë zhdukje me forcë, ose nuk merr parasysh të dhëna dhe informacione që e tregojnë qartë këtë fakt; </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b) ushtron përgjegjësinë dhe kontrollin e tij efektiv mbi veprimtaritë me të cilat është lidhur zhdukja me forcë; apo</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 xml:space="preserve">Kur kjo vepër ka sjellë si pasojë vdekjen e personit, dënohet me burgim jo më pak se tridhjetë vjet ose me burgim të përjetshëm. </w:t>
      </w:r>
    </w:p>
    <w:p w:rsidR="00AD68B0" w:rsidRDefault="00AD68B0" w:rsidP="00AD68B0">
      <w:pPr>
        <w:pStyle w:val="NoSpacing"/>
        <w:widowControl w:val="0"/>
        <w:ind w:firstLine="720"/>
        <w:jc w:val="both"/>
        <w:rPr>
          <w:rStyle w:val="grame"/>
          <w:rFonts w:ascii="CG Times" w:eastAsia="MS Mincho" w:hAnsi="CG Times"/>
        </w:rPr>
      </w:pPr>
      <w:r>
        <w:rPr>
          <w:rFonts w:ascii="CG Times" w:hAnsi="CG Times"/>
          <w:sz w:val="21"/>
          <w:szCs w:val="21"/>
          <w:lang w:val="sq-AL"/>
        </w:rPr>
        <w:t xml:space="preserve">Marrja e paligjshme e fëmijëve që janë subjekt i një zhdukjeje me forcë, ose e fëmijëve, babai, nëna ose përfaqësuesi ligjor i të cilëve është bërë subjekt i një zhdukjeje me forcë, apo e fëmijëve të lindur gjatë periudhës së zhdukjes me forcë, </w:t>
      </w:r>
      <w:r>
        <w:rPr>
          <w:rStyle w:val="grame"/>
          <w:rFonts w:ascii="CG Times" w:eastAsia="MS Mincho" w:hAnsi="CG Times"/>
          <w:sz w:val="21"/>
          <w:szCs w:val="21"/>
          <w:lang w:val="sq-AL"/>
        </w:rPr>
        <w:t>përbën vepër penale dhe dënohet me burgim nga pesë deri në dhjetë vjet.”.</w:t>
      </w:r>
    </w:p>
    <w:p w:rsidR="00AD68B0" w:rsidRDefault="00AD68B0" w:rsidP="00AD68B0">
      <w:pPr>
        <w:pStyle w:val="NoSpacing"/>
        <w:widowControl w:val="0"/>
        <w:ind w:firstLine="720"/>
        <w:jc w:val="center"/>
        <w:rPr>
          <w:rStyle w:val="grame"/>
          <w:rFonts w:ascii="CG Times" w:eastAsia="MS Mincho" w:hAnsi="CG Times"/>
          <w:sz w:val="21"/>
          <w:szCs w:val="21"/>
          <w:lang w:val="sq-AL"/>
        </w:rPr>
      </w:pPr>
      <w:r>
        <w:rPr>
          <w:rFonts w:ascii="CG Times" w:hAnsi="CG Times"/>
          <w:sz w:val="21"/>
          <w:szCs w:val="21"/>
          <w:lang w:val="sq-AL"/>
        </w:rPr>
        <w:br/>
      </w:r>
      <w:r>
        <w:rPr>
          <w:rStyle w:val="grame"/>
          <w:rFonts w:ascii="CG Times" w:eastAsia="MS Mincho" w:hAnsi="CG Times"/>
          <w:sz w:val="21"/>
          <w:szCs w:val="21"/>
          <w:lang w:val="sq-AL"/>
        </w:rPr>
        <w:t>Neni 26</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110/a bëhen këto ndryshime:</w:t>
      </w:r>
    </w:p>
    <w:p w:rsidR="00AD68B0" w:rsidRDefault="00AD68B0" w:rsidP="00AD68B0">
      <w:pPr>
        <w:pStyle w:val="NoSpacing"/>
        <w:widowControl w:val="0"/>
        <w:tabs>
          <w:tab w:val="left" w:pos="0"/>
          <w:tab w:val="left" w:pos="360"/>
        </w:tabs>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a) Titulli i nenit ndryshohet si më poshtë:</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“Trafikimi i personave të rritur”</w:t>
      </w:r>
    </w:p>
    <w:p w:rsidR="00AD68B0" w:rsidRDefault="00AD68B0" w:rsidP="00AD68B0">
      <w:pPr>
        <w:pStyle w:val="NoSpacing"/>
        <w:widowControl w:val="0"/>
        <w:ind w:firstLine="720"/>
        <w:jc w:val="both"/>
        <w:rPr>
          <w:rStyle w:val="grame"/>
          <w:rFonts w:ascii="CG Times" w:eastAsia="MS Mincho" w:hAnsi="CG Times"/>
          <w:sz w:val="21"/>
          <w:szCs w:val="21"/>
          <w:lang w:val="sq-AL"/>
        </w:rPr>
      </w:pPr>
    </w:p>
    <w:p w:rsidR="00AD68B0" w:rsidRDefault="00AD68B0" w:rsidP="00AD68B0">
      <w:pPr>
        <w:pStyle w:val="NoSpacing"/>
        <w:widowControl w:val="0"/>
        <w:tabs>
          <w:tab w:val="left" w:pos="0"/>
          <w:tab w:val="left" w:pos="360"/>
        </w:tabs>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b) Në paragrafin e parë fjalët “</w:t>
      </w:r>
      <w:r>
        <w:rPr>
          <w:rFonts w:ascii="CG Times" w:hAnsi="CG Times"/>
          <w:sz w:val="21"/>
          <w:szCs w:val="21"/>
          <w:lang w:val="sq-AL"/>
        </w:rPr>
        <w:t xml:space="preserve">dënohen me burgim nga pesë deri në pesëmbëdhjetë vjet dhe me gjobë nga dy milionë deri në pesë milionë lekë” zëvendësohen me </w:t>
      </w:r>
      <w:r>
        <w:rPr>
          <w:rStyle w:val="grame"/>
          <w:rFonts w:ascii="CG Times" w:eastAsia="MS Mincho" w:hAnsi="CG Times"/>
          <w:sz w:val="21"/>
          <w:szCs w:val="21"/>
          <w:lang w:val="sq-AL"/>
        </w:rPr>
        <w:t>fjalët</w:t>
      </w:r>
      <w:r>
        <w:rPr>
          <w:rFonts w:ascii="CG Times" w:hAnsi="CG Times"/>
          <w:sz w:val="21"/>
          <w:szCs w:val="21"/>
          <w:lang w:val="sq-AL"/>
        </w:rPr>
        <w:t xml:space="preserve"> “si brenda dhe jashtë territorit të Republikës së Shqipërisë, dënohen me burgim nga tetë deri në pesëmbëdhjetë vjet”.</w:t>
      </w:r>
    </w:p>
    <w:p w:rsidR="00AD68B0" w:rsidRDefault="00AD68B0" w:rsidP="00AD68B0">
      <w:pPr>
        <w:pStyle w:val="NoSpacing"/>
        <w:widowControl w:val="0"/>
        <w:tabs>
          <w:tab w:val="left" w:pos="0"/>
          <w:tab w:val="left" w:pos="360"/>
        </w:tabs>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c) Pas paragrafit të parë shtohet një paragraf me këtë përmbajtje:</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 xml:space="preserve">“Kur kjo vepër kryhet ndaj një personi të rritur të gjinisë femërore </w:t>
      </w:r>
      <w:r>
        <w:rPr>
          <w:rFonts w:ascii="CG Times" w:hAnsi="CG Times"/>
          <w:sz w:val="21"/>
          <w:szCs w:val="21"/>
          <w:lang w:val="sq-AL"/>
        </w:rPr>
        <w:t>dënohet me burgim nga dhjetë deri në pesëmbëdhjetë vjet.”.</w:t>
      </w:r>
    </w:p>
    <w:p w:rsidR="00AD68B0" w:rsidRDefault="00AD68B0" w:rsidP="00AD68B0">
      <w:pPr>
        <w:pStyle w:val="NoSpacing"/>
        <w:widowControl w:val="0"/>
        <w:tabs>
          <w:tab w:val="left" w:pos="0"/>
          <w:tab w:val="left" w:pos="360"/>
        </w:tabs>
        <w:ind w:firstLine="720"/>
        <w:jc w:val="both"/>
      </w:pPr>
      <w:r>
        <w:rPr>
          <w:rStyle w:val="grame"/>
          <w:rFonts w:ascii="CG Times" w:eastAsia="MS Mincho" w:hAnsi="CG Times"/>
          <w:sz w:val="21"/>
          <w:szCs w:val="21"/>
          <w:lang w:val="sq-AL"/>
        </w:rPr>
        <w:t>ç) Paragrafi i tretë ndryshohet si më poshtë:</w:t>
      </w:r>
    </w:p>
    <w:p w:rsidR="00AD68B0" w:rsidRDefault="00AD68B0" w:rsidP="00AD68B0">
      <w:pPr>
        <w:pStyle w:val="Default"/>
        <w:widowControl w:val="0"/>
        <w:ind w:firstLine="720"/>
        <w:jc w:val="both"/>
        <w:rPr>
          <w:rFonts w:ascii="CG Times" w:hAnsi="CG Times"/>
          <w:sz w:val="21"/>
          <w:szCs w:val="21"/>
          <w:lang w:val="sq-AL"/>
        </w:rPr>
      </w:pPr>
      <w:r>
        <w:rPr>
          <w:rFonts w:ascii="CG Times" w:hAnsi="CG Times"/>
          <w:sz w:val="21"/>
          <w:szCs w:val="21"/>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rsidR="00AD68B0" w:rsidRDefault="00AD68B0" w:rsidP="00AD68B0">
      <w:pPr>
        <w:pStyle w:val="NoSpacing"/>
        <w:widowControl w:val="0"/>
        <w:jc w:val="center"/>
        <w:rPr>
          <w:rStyle w:val="grame"/>
          <w:rFonts w:ascii="CG Times" w:eastAsia="MS Mincho" w:hAnsi="CG Times"/>
          <w:b/>
          <w:bCs/>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27</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Pas nenit 110/a shtohen nenet 110/b dhe 110/c me këtë përmbajtje: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110/b</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Përfitimi apo përdorimi i shërbimeve të ofruar</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 xml:space="preserve"> nga personat e trafikuar</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 xml:space="preserve">Përfitimi apo përdorimi i shërbimeve të ofruar nga personat e trafikuar, apo i shërbimeve që janë objekt </w:t>
      </w:r>
      <w:r>
        <w:rPr>
          <w:rStyle w:val="grame"/>
          <w:rFonts w:ascii="CG Times" w:eastAsia="MS Mincho" w:hAnsi="CG Times"/>
          <w:sz w:val="21"/>
          <w:szCs w:val="21"/>
          <w:lang w:val="sq-AL"/>
        </w:rPr>
        <w:lastRenderedPageBreak/>
        <w:t>i shfrytëzimit nga trafikimi, duke pasur dijeni që personi është i trafikuar, dënohet me burgim nga dy deri në pesë vjet.</w:t>
      </w:r>
    </w:p>
    <w:p w:rsidR="00AD68B0" w:rsidRDefault="00AD68B0" w:rsidP="00AD68B0">
      <w:pPr>
        <w:pStyle w:val="NoSpacing"/>
        <w:widowControl w:val="0"/>
        <w:tabs>
          <w:tab w:val="left" w:pos="0"/>
          <w:tab w:val="left" w:pos="360"/>
        </w:tabs>
        <w:jc w:val="both"/>
        <w:rPr>
          <w:rStyle w:val="grame"/>
          <w:rFonts w:ascii="CG Times" w:eastAsia="MS Mincho" w:hAnsi="CG Times"/>
          <w:sz w:val="21"/>
          <w:szCs w:val="21"/>
          <w:lang w:val="sq-AL"/>
        </w:rPr>
      </w:pPr>
      <w:r>
        <w:rPr>
          <w:rStyle w:val="grame"/>
          <w:rFonts w:ascii="CG Times" w:eastAsia="MS Mincho" w:hAnsi="CG Times"/>
          <w:sz w:val="21"/>
          <w:szCs w:val="21"/>
          <w:lang w:val="sq-AL"/>
        </w:rPr>
        <w:tab/>
      </w:r>
      <w:r>
        <w:rPr>
          <w:rStyle w:val="grame"/>
          <w:rFonts w:ascii="CG Times" w:eastAsia="MS Mincho" w:hAnsi="CG Times"/>
          <w:sz w:val="21"/>
          <w:szCs w:val="21"/>
          <w:lang w:val="sq-AL"/>
        </w:rPr>
        <w:tab/>
        <w:t xml:space="preserve">Kur kjo vepër kryhet ndaj një fëmije dënohet me burgim nga tre deri në shtatë vjet.  </w:t>
      </w:r>
    </w:p>
    <w:p w:rsidR="00AD68B0" w:rsidRDefault="00AD68B0" w:rsidP="00AD68B0">
      <w:pPr>
        <w:pStyle w:val="NoSpacing"/>
        <w:widowControl w:val="0"/>
        <w:ind w:firstLine="720"/>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110/c</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Veprimet që lehtësojnë trafikimin</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pPr>
      <w:r>
        <w:rPr>
          <w:rStyle w:val="grame"/>
          <w:rFonts w:ascii="CG Times" w:eastAsia="MS Mincho" w:hAnsi="CG Times"/>
          <w:sz w:val="21"/>
          <w:szCs w:val="21"/>
          <w:lang w:val="sq-AL"/>
        </w:rPr>
        <w:t xml:space="preserve">Falsifikimi, </w:t>
      </w:r>
      <w:r>
        <w:rPr>
          <w:rFonts w:ascii="CG Times" w:hAnsi="CG Times"/>
          <w:sz w:val="21"/>
          <w:szCs w:val="21"/>
          <w:lang w:val="sq-AL"/>
        </w:rPr>
        <w:t xml:space="preserve">zotërimi ose sigurimi </w:t>
      </w:r>
      <w:r>
        <w:rPr>
          <w:rStyle w:val="grame"/>
          <w:rFonts w:ascii="CG Times" w:eastAsia="MS Mincho" w:hAnsi="CG Times"/>
          <w:sz w:val="21"/>
          <w:szCs w:val="21"/>
          <w:lang w:val="sq-AL"/>
        </w:rPr>
        <w:t xml:space="preserve">i </w:t>
      </w:r>
      <w:r>
        <w:rPr>
          <w:rFonts w:ascii="CG Times" w:hAnsi="CG Times"/>
          <w:sz w:val="21"/>
          <w:szCs w:val="21"/>
          <w:lang w:val="sq-AL"/>
        </w:rPr>
        <w:t>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Po kjo vepër, kur ka sjellë pasoja të rënda, dënohet me burgim jo më pak se pesë vjet.”.</w:t>
      </w:r>
    </w:p>
    <w:p w:rsidR="00AD68B0" w:rsidRDefault="00AD68B0" w:rsidP="00AD68B0">
      <w:pPr>
        <w:pStyle w:val="NoSpacing"/>
        <w:widowControl w:val="0"/>
        <w:jc w:val="center"/>
        <w:rPr>
          <w:rStyle w:val="grame"/>
          <w:rFonts w:ascii="CG Times" w:eastAsia="MS Mincho" w:hAnsi="CG Times"/>
          <w:b/>
          <w:bCs/>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28</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Neni 114 ndryshohet si më poshtë:</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114</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Shfrytëzimi i prostitucionit</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Shtytja, ndërmjetësimi ose marrja shpërblim për ushtrimin e prostitucionit dënohet me burgim nga dy deri në pesë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Po kjo vepër, kur kryhet me të mitur, ndaj disa personave, me persona me të cilët ekzistojnë lidhje të afërta gjinie, krushqie, kujdestarie, apo duke përfituar nga raportet zyrtare, ose kryhet në bashkëpunim apo më shumë se një herë, ose nga persona të ngarkuara me funksione shtetërore dhe publike, dënohet me burgim nga shtatë deri në pesëmbëdhjetë vjet.”.</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29</w:t>
      </w:r>
    </w:p>
    <w:p w:rsidR="00AD68B0" w:rsidRDefault="00AD68B0" w:rsidP="00AD68B0">
      <w:pPr>
        <w:widowControl w:val="0"/>
        <w:ind w:firstLine="720"/>
        <w:jc w:val="both"/>
      </w:pPr>
      <w:r>
        <w:rPr>
          <w:rFonts w:ascii="CG Times" w:hAnsi="CG Times"/>
          <w:sz w:val="21"/>
          <w:szCs w:val="21"/>
        </w:rPr>
        <w:t>Neni 117 ndryshohet si më poshtë:</w:t>
      </w:r>
    </w:p>
    <w:p w:rsidR="00AD68B0" w:rsidRDefault="00AD68B0" w:rsidP="00AD68B0">
      <w:pPr>
        <w:widowControl w:val="0"/>
        <w:jc w:val="both"/>
        <w:rPr>
          <w:rFonts w:ascii="CG Times" w:hAnsi="CG Times"/>
          <w:sz w:val="21"/>
          <w:szCs w:val="21"/>
        </w:rPr>
      </w:pPr>
    </w:p>
    <w:p w:rsidR="00AD68B0" w:rsidRDefault="00AD68B0" w:rsidP="00AD68B0">
      <w:pPr>
        <w:widowControl w:val="0"/>
        <w:jc w:val="center"/>
        <w:rPr>
          <w:rFonts w:ascii="CG Times" w:hAnsi="CG Times"/>
          <w:sz w:val="21"/>
          <w:szCs w:val="21"/>
        </w:rPr>
      </w:pPr>
      <w:r>
        <w:rPr>
          <w:rFonts w:ascii="CG Times" w:hAnsi="CG Times"/>
          <w:sz w:val="21"/>
          <w:szCs w:val="21"/>
        </w:rPr>
        <w:t>“Neni 117</w:t>
      </w:r>
    </w:p>
    <w:p w:rsidR="00AD68B0" w:rsidRDefault="00AD68B0" w:rsidP="00AD68B0">
      <w:pPr>
        <w:widowControl w:val="0"/>
        <w:jc w:val="center"/>
        <w:rPr>
          <w:rFonts w:ascii="CG Times" w:hAnsi="CG Times"/>
          <w:b/>
          <w:bCs/>
          <w:sz w:val="21"/>
          <w:szCs w:val="21"/>
        </w:rPr>
      </w:pPr>
      <w:r>
        <w:rPr>
          <w:rFonts w:ascii="CG Times" w:hAnsi="CG Times"/>
          <w:b/>
          <w:bCs/>
          <w:sz w:val="21"/>
          <w:szCs w:val="21"/>
        </w:rPr>
        <w:t xml:space="preserve">Pornografia </w:t>
      </w:r>
    </w:p>
    <w:p w:rsidR="00AD68B0" w:rsidRDefault="00AD68B0" w:rsidP="00AD68B0">
      <w:pPr>
        <w:widowControl w:val="0"/>
        <w:jc w:val="both"/>
        <w:rPr>
          <w:rFonts w:ascii="CG Times" w:hAnsi="CG Times"/>
          <w:sz w:val="21"/>
          <w:szCs w:val="21"/>
        </w:rPr>
      </w:pPr>
    </w:p>
    <w:p w:rsidR="00AD68B0" w:rsidRDefault="00AD68B0" w:rsidP="00AD68B0">
      <w:pPr>
        <w:widowControl w:val="0"/>
        <w:ind w:firstLine="720"/>
        <w:jc w:val="both"/>
        <w:rPr>
          <w:rFonts w:ascii="CG Times" w:hAnsi="CG Times"/>
          <w:sz w:val="21"/>
          <w:szCs w:val="21"/>
        </w:rPr>
      </w:pPr>
      <w:r>
        <w:rPr>
          <w:rFonts w:ascii="CG Times" w:hAnsi="CG Times"/>
          <w:sz w:val="21"/>
          <w:szCs w:val="21"/>
        </w:rPr>
        <w:t>Prodhimi, shpërndarja, reklamimi, importimi, shitja e botimi i materialeve pornografike në mjediset ku ka fëmijë, me çdo mjet ose formë, përbëjnë kundërvajtje penale dhe dënohen me burgim deri në dy vjet.</w:t>
      </w:r>
    </w:p>
    <w:p w:rsidR="00AD68B0" w:rsidRDefault="00AD68B0" w:rsidP="00AD68B0">
      <w:pPr>
        <w:widowControl w:val="0"/>
        <w:ind w:firstLine="720"/>
        <w:jc w:val="both"/>
        <w:rPr>
          <w:rFonts w:ascii="CG Times" w:hAnsi="CG Times"/>
          <w:sz w:val="21"/>
          <w:szCs w:val="21"/>
        </w:rPr>
      </w:pPr>
      <w:r>
        <w:rPr>
          <w:rFonts w:ascii="CG Times" w:hAnsi="CG Times"/>
          <w:sz w:val="21"/>
          <w:szCs w:val="21"/>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rsidR="00AD68B0" w:rsidRDefault="00AD68B0" w:rsidP="00AD68B0">
      <w:pPr>
        <w:widowControl w:val="0"/>
        <w:ind w:firstLine="720"/>
        <w:jc w:val="both"/>
        <w:rPr>
          <w:rFonts w:ascii="CG Times" w:hAnsi="CG Times"/>
          <w:sz w:val="21"/>
          <w:szCs w:val="21"/>
        </w:rPr>
      </w:pPr>
      <w:r>
        <w:rPr>
          <w:rFonts w:ascii="CG Times" w:hAnsi="CG Times"/>
          <w:sz w:val="21"/>
          <w:szCs w:val="21"/>
        </w:rPr>
        <w:t>Rekrutimi, përdorimi, shtrëngimi, ose bindja e një fëmije, për të marrë pjesë në shfaqje pornografike, ose marrja pjesë në shfaqje pornografike që përfshijnë fëmijët, dënohet me burgim nga pesë deri në dhjetë vjet.”.</w:t>
      </w:r>
    </w:p>
    <w:p w:rsidR="00AD68B0" w:rsidRDefault="00AD68B0" w:rsidP="00AD68B0">
      <w:pPr>
        <w:pStyle w:val="NoSpacing"/>
        <w:widowControl w:val="0"/>
        <w:jc w:val="both"/>
        <w:rPr>
          <w:rStyle w:val="grame"/>
          <w:rFonts w:ascii="CG Times" w:eastAsia="MS Mincho" w:hAnsi="CG Times"/>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30</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124/b, paragrafi i dytë ndryshohet si më poshtë:</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31</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pPr>
      <w:r>
        <w:rPr>
          <w:rStyle w:val="grame"/>
          <w:rFonts w:ascii="CG Times" w:eastAsia="MS Mincho" w:hAnsi="CG Times"/>
          <w:sz w:val="21"/>
          <w:szCs w:val="21"/>
          <w:lang w:val="sq-AL"/>
        </w:rPr>
        <w:t>Në nenin 128/b paragrafi i parë, fjalët “</w:t>
      </w:r>
      <w:r>
        <w:rPr>
          <w:rFonts w:ascii="CG Times" w:hAnsi="CG Times"/>
          <w:sz w:val="21"/>
          <w:szCs w:val="21"/>
          <w:lang w:val="sq-AL"/>
        </w:rPr>
        <w:t xml:space="preserve">dënohen me burgim nga shtatë deri në pesëmbëdhjetë vjet dhe me gjobë nga katër milionë deri në gjashtë milionë lekë” zëvendësohen me </w:t>
      </w:r>
      <w:r>
        <w:rPr>
          <w:rStyle w:val="grame"/>
          <w:rFonts w:ascii="CG Times" w:eastAsia="MS Mincho" w:hAnsi="CG Times"/>
          <w:sz w:val="21"/>
          <w:szCs w:val="21"/>
          <w:lang w:val="sq-AL"/>
        </w:rPr>
        <w:t>fjalët</w:t>
      </w:r>
      <w:r>
        <w:rPr>
          <w:rFonts w:ascii="CG Times" w:hAnsi="CG Times"/>
          <w:sz w:val="21"/>
          <w:szCs w:val="21"/>
          <w:lang w:val="sq-AL"/>
        </w:rPr>
        <w:t xml:space="preserve"> “dënohen me burgim nga dhjetë deri në njëzet vjet”.</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32</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Default"/>
        <w:widowControl w:val="0"/>
        <w:ind w:firstLine="720"/>
        <w:rPr>
          <w:rFonts w:ascii="CG Times" w:hAnsi="CG Times"/>
          <w:color w:val="auto"/>
          <w:sz w:val="21"/>
          <w:szCs w:val="21"/>
          <w:lang w:val="sq-AL"/>
        </w:rPr>
      </w:pPr>
      <w:r>
        <w:rPr>
          <w:rFonts w:ascii="CG Times" w:hAnsi="CG Times"/>
          <w:color w:val="auto"/>
          <w:sz w:val="21"/>
          <w:szCs w:val="21"/>
          <w:lang w:val="sq-AL"/>
        </w:rPr>
        <w:t>Neni 130 ndryshohet si më poshtë:</w:t>
      </w:r>
    </w:p>
    <w:p w:rsidR="00AD68B0" w:rsidRDefault="00AD68B0" w:rsidP="00AD68B0">
      <w:pPr>
        <w:pStyle w:val="Default"/>
        <w:widowControl w:val="0"/>
        <w:rPr>
          <w:rFonts w:ascii="CG Times" w:hAnsi="CG Times"/>
          <w:sz w:val="21"/>
          <w:szCs w:val="21"/>
          <w:lang w:val="sq-AL"/>
        </w:rPr>
      </w:pPr>
    </w:p>
    <w:p w:rsidR="00AD68B0" w:rsidRDefault="00AD68B0" w:rsidP="00AD68B0">
      <w:pPr>
        <w:pStyle w:val="Default"/>
        <w:widowControl w:val="0"/>
        <w:jc w:val="center"/>
        <w:rPr>
          <w:rFonts w:ascii="CG Times" w:hAnsi="CG Times"/>
          <w:sz w:val="21"/>
          <w:szCs w:val="21"/>
          <w:lang w:val="sq-AL"/>
        </w:rPr>
      </w:pPr>
      <w:r>
        <w:rPr>
          <w:rFonts w:ascii="CG Times" w:hAnsi="CG Times"/>
          <w:sz w:val="21"/>
          <w:szCs w:val="21"/>
          <w:lang w:val="sq-AL"/>
        </w:rPr>
        <w:t>“Neni 130</w:t>
      </w:r>
    </w:p>
    <w:p w:rsidR="00AD68B0" w:rsidRDefault="00AD68B0" w:rsidP="00AD68B0">
      <w:pPr>
        <w:pStyle w:val="Default"/>
        <w:widowControl w:val="0"/>
        <w:jc w:val="center"/>
        <w:rPr>
          <w:rFonts w:ascii="CG Times" w:hAnsi="CG Times"/>
          <w:b/>
          <w:bCs/>
          <w:sz w:val="21"/>
          <w:szCs w:val="21"/>
          <w:lang w:val="sq-AL"/>
        </w:rPr>
      </w:pPr>
      <w:r>
        <w:rPr>
          <w:rFonts w:ascii="CG Times" w:hAnsi="CG Times"/>
          <w:b/>
          <w:bCs/>
          <w:sz w:val="21"/>
          <w:szCs w:val="21"/>
          <w:lang w:val="sq-AL"/>
        </w:rPr>
        <w:t>Shtrëngimi apo pengimi për të bashkëjetuar ose për të lidhur</w:t>
      </w:r>
    </w:p>
    <w:p w:rsidR="00AD68B0" w:rsidRDefault="00AD68B0" w:rsidP="00AD68B0">
      <w:pPr>
        <w:pStyle w:val="Default"/>
        <w:widowControl w:val="0"/>
        <w:jc w:val="center"/>
        <w:rPr>
          <w:rFonts w:ascii="CG Times" w:hAnsi="CG Times"/>
          <w:b/>
          <w:bCs/>
          <w:sz w:val="21"/>
          <w:szCs w:val="21"/>
          <w:lang w:val="sq-AL"/>
        </w:rPr>
      </w:pPr>
      <w:r>
        <w:rPr>
          <w:rFonts w:ascii="CG Times" w:hAnsi="CG Times"/>
          <w:b/>
          <w:bCs/>
          <w:sz w:val="21"/>
          <w:szCs w:val="21"/>
          <w:lang w:val="sq-AL"/>
        </w:rPr>
        <w:t xml:space="preserve"> apo zgjidhur martesë</w:t>
      </w:r>
    </w:p>
    <w:p w:rsidR="00AD68B0" w:rsidRDefault="00AD68B0" w:rsidP="00AD68B0">
      <w:pPr>
        <w:pStyle w:val="Default"/>
        <w:widowControl w:val="0"/>
        <w:rPr>
          <w:rFonts w:ascii="CG Times" w:hAnsi="CG Times"/>
          <w:sz w:val="21"/>
          <w:szCs w:val="21"/>
          <w:lang w:val="sq-AL"/>
        </w:rPr>
      </w:pPr>
    </w:p>
    <w:p w:rsidR="00AD68B0" w:rsidRDefault="00AD68B0" w:rsidP="00AD68B0">
      <w:pPr>
        <w:widowControl w:val="0"/>
        <w:ind w:firstLine="720"/>
        <w:jc w:val="both"/>
        <w:rPr>
          <w:rFonts w:ascii="CG Times" w:hAnsi="CG Times"/>
          <w:sz w:val="21"/>
          <w:szCs w:val="21"/>
        </w:rPr>
      </w:pPr>
      <w:r>
        <w:rPr>
          <w:rFonts w:ascii="CG Times" w:hAnsi="CG Times"/>
          <w:sz w:val="21"/>
          <w:szCs w:val="21"/>
        </w:rPr>
        <w:t>Shtrëngimi apo pengimi për të filluar ose vazhduar bashkëjetesën, ose shtrëngimi për të lidhur apo zgjidhur martesën, përbën kundërvajtje penale dhe dënohet me gjobë ose me burgim gjer në tre muaj.</w:t>
      </w:r>
    </w:p>
    <w:p w:rsidR="00AD68B0" w:rsidRDefault="00AD68B0" w:rsidP="00AD68B0">
      <w:pPr>
        <w:widowControl w:val="0"/>
        <w:shd w:val="clear" w:color="auto" w:fill="FFFFFF"/>
        <w:autoSpaceDE w:val="0"/>
        <w:autoSpaceDN w:val="0"/>
        <w:adjustRightInd w:val="0"/>
        <w:ind w:right="5"/>
        <w:jc w:val="both"/>
        <w:rPr>
          <w:rFonts w:ascii="CG Times" w:hAnsi="CG Times"/>
          <w:sz w:val="21"/>
          <w:szCs w:val="21"/>
        </w:rPr>
      </w:pPr>
      <w:r>
        <w:rPr>
          <w:rFonts w:ascii="CG Times" w:hAnsi="CG Times"/>
          <w:sz w:val="21"/>
          <w:szCs w:val="21"/>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jc w:val="center"/>
        <w:rPr>
          <w:rFonts w:ascii="CG Times" w:hAnsi="CG Times"/>
          <w:sz w:val="21"/>
          <w:szCs w:val="21"/>
          <w:lang w:val="sq-AL"/>
        </w:rPr>
      </w:pPr>
      <w:r>
        <w:rPr>
          <w:rFonts w:ascii="CG Times" w:hAnsi="CG Times"/>
          <w:sz w:val="21"/>
          <w:szCs w:val="21"/>
          <w:lang w:val="sq-AL"/>
        </w:rPr>
        <w:t>Neni 33</w:t>
      </w:r>
    </w:p>
    <w:p w:rsidR="00AD68B0" w:rsidRDefault="00AD68B0" w:rsidP="00AD68B0">
      <w:pPr>
        <w:pStyle w:val="NoSpacing"/>
        <w:widowControl w:val="0"/>
        <w:jc w:val="both"/>
        <w:rPr>
          <w:rFonts w:ascii="CG Times" w:hAnsi="CG Times"/>
          <w:sz w:val="21"/>
          <w:szCs w:val="21"/>
          <w:lang w:val="sq-AL"/>
        </w:rPr>
      </w:pP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Në nenin 130/a, paragrafi i fundit ndryshohet si më poshtë:</w:t>
      </w:r>
    </w:p>
    <w:p w:rsidR="00AD68B0" w:rsidRDefault="00AD68B0" w:rsidP="00AD68B0">
      <w:pPr>
        <w:pStyle w:val="NoSpacing"/>
        <w:widowControl w:val="0"/>
        <w:ind w:firstLine="720"/>
        <w:jc w:val="both"/>
        <w:rPr>
          <w:rFonts w:ascii="CG Times" w:hAnsi="CG Times"/>
          <w:sz w:val="21"/>
          <w:szCs w:val="21"/>
          <w:lang w:val="sq-AL"/>
        </w:rPr>
      </w:pPr>
      <w:r>
        <w:rPr>
          <w:rFonts w:ascii="CG Times" w:hAnsi="CG Times"/>
          <w:sz w:val="21"/>
          <w:szCs w:val="21"/>
          <w:lang w:val="sq-AL"/>
        </w:rPr>
        <w:t>“Po këto vepra, të kryera në mënyrë të përsëritur, ose në praninë e fëmijëve, dënohen nga një deri në pesë vjet.”.</w:t>
      </w:r>
    </w:p>
    <w:p w:rsidR="00AD68B0" w:rsidRDefault="00AD68B0" w:rsidP="00AD68B0">
      <w:pPr>
        <w:pStyle w:val="NoSpacing"/>
        <w:widowControl w:val="0"/>
        <w:jc w:val="center"/>
        <w:rPr>
          <w:rStyle w:val="grame"/>
          <w:rFonts w:ascii="CG Times" w:eastAsia="MS Mincho" w:hAnsi="CG Times"/>
          <w:b/>
          <w:bCs/>
        </w:rPr>
      </w:pP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34</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rPr>
          <w:rStyle w:val="grame"/>
          <w:rFonts w:ascii="CG Times" w:eastAsia="MS Mincho" w:hAnsi="CG Times"/>
          <w:sz w:val="21"/>
          <w:szCs w:val="21"/>
          <w:lang w:val="sq-AL"/>
        </w:rPr>
      </w:pPr>
      <w:r>
        <w:rPr>
          <w:rStyle w:val="grame"/>
          <w:rFonts w:ascii="CG Times" w:eastAsia="MS Mincho" w:hAnsi="CG Times"/>
          <w:sz w:val="21"/>
          <w:szCs w:val="21"/>
          <w:lang w:val="sq-AL"/>
        </w:rPr>
        <w:t>Pas nenit 137 shtohet neni 137/a me këtë përmbajtje: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137/a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Vjedhja e rrjetit të komunikimeve elektronike</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Vjedhja e rrjetit të komunikimeve elektronike dënohet me burgim deri në tre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Po kjo vepër, kur kryhet në bashkëpunim, më shumë se një herë, ose ka sjellë pasoja të rënda, dënohet me burgim nga tre deri në shtatë vjet.”.</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35</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Pas nenit 144 shtohet neni 144/a me këtë përmbajtje:</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144/a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Krijimi i skemave mashtruese lidhur me tatimin mbi vlerën e shtuar</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36</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180 ndryshohet si më poshtë:</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180</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lastRenderedPageBreak/>
        <w:t>Fshehja e të ardhurave</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gjobë ose me burgim deri në tre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Kur kjo vepër kryhet me qëllim fshehjen apo shmangien nga pagimi të një detyrimi tatimor me vlerë më të lartë se pesë milionë lekë, dënohet me burgim nga dy deri në pesë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Kur kjo vepër kryhet me qëllim fshehjen apo shmangien nga pagimi të një detyrimi tatimor me vlerë më të lartë se tetë milionë lekë, dënohet me burgim nga katër deri në tetë vjet.”.</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37</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Pas nenit 182 shtohet neni 182/a me këtë përmbajtje:</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182/a</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Prishja e shenjave të bllokimit apo pezullimit të veprimtarisë tregtare</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gjobë ose me burgim deri në një vit.”.</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38</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206/a bëhen këto ndryshime:</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a) Në paragrafin e parë, fjalët “nga tre deri në pesë vjet dhe me gjobë nga 500 000 (pesëqind mijë) lekë deri në 1 000 000 (një milion) lekë” zëvendësohen me fjalët “nga pesë deri në tetë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b) Në paragrafin e dytë, fjalët “nga tre deri në dhjetë vjet dhe me gjobë nga 500 000 (pesëqind mijë) lekë deri në 1 000 000 (një milion) lekë” zëvendësohen me fjalët “nga pesë deri në pesëmbëdhjetë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c) Në paragrafin e tretë, fjalët “nga pesë deri në pesëmbëdhjetë vjet dhe me gjobë nga 1 000 000 (një milion) lekë deri në 2 000 000 (dy milionë) lekë” zëvendësohen me fjalët “nga dhjetë deri në njëzet vjet”.</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39</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206/b bëhen këto ndryshime:</w:t>
      </w:r>
    </w:p>
    <w:p w:rsidR="00AD68B0" w:rsidRDefault="00AD68B0" w:rsidP="00AD68B0">
      <w:pPr>
        <w:pStyle w:val="NoSpacing"/>
        <w:widowControl w:val="0"/>
        <w:tabs>
          <w:tab w:val="left" w:pos="360"/>
        </w:tabs>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a) Në paragrafin e parë, fjalët “nga një deri në tre vjet” zëvendësohen me fjalët “nga dy deri në pesë vjet”.</w:t>
      </w:r>
    </w:p>
    <w:p w:rsidR="00AD68B0" w:rsidRDefault="00AD68B0" w:rsidP="00AD68B0">
      <w:pPr>
        <w:pStyle w:val="NoSpacing"/>
        <w:widowControl w:val="0"/>
        <w:tabs>
          <w:tab w:val="left" w:pos="360"/>
        </w:tabs>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b) Në paragrafin e dytë, fjalët “nga dy deri në pesë vjet” zëvendësohen me fjalët “nga tre deri në tetë vjet”.</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40</w:t>
      </w:r>
    </w:p>
    <w:p w:rsidR="00AD68B0" w:rsidRDefault="00AD68B0" w:rsidP="00AD68B0">
      <w:pPr>
        <w:pStyle w:val="NoSpacing"/>
        <w:widowControl w:val="0"/>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253, pas fjalës “seksi” shtohen fjalët “orientimi seksual ose identiteti gjinor”.</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41</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265 ndryshohet si më poshtë:</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265</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Nxitja e urrejtjes ose grindjeve</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lastRenderedPageBreak/>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42</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266, fjalët “me gjobë ose me burgim gjer në pesë vjet” zëvendësohen me fjalët “dënohet me burgim nga dy deri në tetë vjet”.</w:t>
      </w:r>
    </w:p>
    <w:p w:rsidR="00AD68B0" w:rsidRDefault="00AD68B0" w:rsidP="00AD68B0">
      <w:pPr>
        <w:pStyle w:val="NoSpacing"/>
        <w:widowControl w:val="0"/>
        <w:jc w:val="both"/>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43</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278 ndryshohet si më poshtë:</w:t>
      </w: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278</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Prodhimi dhe mbajtja pa leje e armëve luftarake dhe e municionit</w:t>
      </w:r>
    </w:p>
    <w:p w:rsidR="00AD68B0" w:rsidRDefault="00AD68B0" w:rsidP="00AD68B0">
      <w:pPr>
        <w:pStyle w:val="NoSpacing"/>
        <w:widowControl w:val="0"/>
        <w:ind w:firstLine="72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Prodhimi i armëve dhe i municioneve luftarake, lëndëve plasëse, i bombave apo minave, pa lejen e organeve kompetente shtetërore, dënohet me burgim nga pesë deri në pesëmbëdhjetë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Mbajtja e municioneve luftarake, pa lejen e organeve kompetente shtetërore, përbën kundërvajtje penale dhe dënohet me gjobë ose me burgim deri në dy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Mbajtja e armëve, i bombave apo minave ose lëndëve plasëse në banesë, pa lejen e organeve kompetente shtetërore, dënohet me burgim nga një deri në pesë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Mbajtja e armëve, i bombave apo minave, ose lëndëve plasëse në automjete apo në çdo mjet tjetër të motorizuar, në mjedise publike ose në mjedise të hapura për publikun, pa lejen e organeve kompetente shtetërore, dënohet me burgim nga shtatë deri në pesëmbëdhjetë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Kur vepra penale kryhet në sasi të mëdha, në bashkëpunim, më shumë se një herë, ose ka sjellë pasoja të rënda, dënohet me burgim nga dhjetë deri në njëzet vjet.”.</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44</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Në nenin 278/a, pas fjalëve “i armëve dhe municionit luftarak,” shtohen fjalët “ose i pjesëve përbërëse të tyre.”.</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45</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279 ndryshohet si më poshtë:</w:t>
      </w:r>
    </w:p>
    <w:p w:rsidR="00AD68B0" w:rsidRDefault="00AD68B0" w:rsidP="00AD68B0">
      <w:pPr>
        <w:pStyle w:val="NoSpacing"/>
        <w:widowControl w:val="0"/>
        <w:jc w:val="both"/>
        <w:rPr>
          <w:rStyle w:val="grame"/>
          <w:rFonts w:ascii="CG Times" w:eastAsia="MS Mincho" w:hAnsi="CG Times"/>
          <w:sz w:val="21"/>
          <w:szCs w:val="21"/>
          <w:lang w:val="sq-AL"/>
        </w:rPr>
      </w:pPr>
    </w:p>
    <w:p w:rsidR="00AD68B0" w:rsidRDefault="00AD68B0" w:rsidP="00AD68B0">
      <w:pPr>
        <w:pStyle w:val="NoSpacing"/>
        <w:widowControl w:val="0"/>
        <w:jc w:val="center"/>
      </w:pPr>
      <w:r>
        <w:rPr>
          <w:rFonts w:ascii="CG Times" w:hAnsi="CG Times"/>
          <w:sz w:val="21"/>
          <w:szCs w:val="21"/>
          <w:lang w:val="sq-AL"/>
        </w:rPr>
        <w:t>“Neni 279</w:t>
      </w:r>
    </w:p>
    <w:p w:rsidR="00AD68B0" w:rsidRDefault="00AD68B0" w:rsidP="00AD68B0">
      <w:pPr>
        <w:pStyle w:val="NoSpacing"/>
        <w:widowControl w:val="0"/>
        <w:jc w:val="center"/>
        <w:rPr>
          <w:rFonts w:ascii="CG Times" w:hAnsi="CG Times"/>
          <w:b/>
          <w:bCs/>
          <w:sz w:val="21"/>
          <w:szCs w:val="21"/>
          <w:lang w:val="sq-AL"/>
        </w:rPr>
      </w:pPr>
      <w:r>
        <w:rPr>
          <w:rFonts w:ascii="CG Times" w:hAnsi="CG Times"/>
          <w:b/>
          <w:bCs/>
          <w:sz w:val="21"/>
          <w:szCs w:val="21"/>
          <w:lang w:val="sq-AL"/>
        </w:rPr>
        <w:t>Prodhimi, mbajtja, blerja apo shitja pa leje e armëve të ftohta</w:t>
      </w:r>
    </w:p>
    <w:p w:rsidR="00AD68B0" w:rsidRDefault="00AD68B0" w:rsidP="00AD68B0">
      <w:pPr>
        <w:pStyle w:val="NoSpacing"/>
        <w:widowControl w:val="0"/>
        <w:ind w:firstLine="720"/>
        <w:jc w:val="both"/>
        <w:rPr>
          <w:rFonts w:ascii="CG Times"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rPr>
      </w:pPr>
      <w:r>
        <w:rPr>
          <w:rFonts w:ascii="CG Times" w:hAnsi="CG Times"/>
          <w:sz w:val="21"/>
          <w:szCs w:val="21"/>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Fonts w:ascii="CG Times" w:hAnsi="CG Times"/>
          <w:sz w:val="21"/>
          <w:szCs w:val="21"/>
          <w:lang w:val="sq-AL"/>
        </w:rPr>
        <w:t xml:space="preserve">Mbajtja, blerja apo shitja </w:t>
      </w:r>
      <w:r>
        <w:rPr>
          <w:rStyle w:val="grame"/>
          <w:rFonts w:ascii="CG Times" w:eastAsia="MS Mincho" w:hAnsi="CG Times"/>
          <w:sz w:val="21"/>
          <w:szCs w:val="21"/>
          <w:lang w:val="sq-AL"/>
        </w:rPr>
        <w:t xml:space="preserve">në automjete apo në çdo mjet tjetër të motorizuar, në mjedise publike ose në mjedise të hapura për publikun, </w:t>
      </w:r>
      <w:r>
        <w:rPr>
          <w:rFonts w:ascii="CG Times" w:hAnsi="CG Times"/>
          <w:sz w:val="21"/>
          <w:szCs w:val="21"/>
          <w:lang w:val="sq-AL"/>
        </w:rPr>
        <w:t>e armëve të ftohta si shpatat, bajonetat, thikat dhe mjete të tjera të përgatitura e të destinuara posaçërisht për sulm kundër personave ose për vetëmbrojtje, pa lejen e organeve kompetente, dënohen me burgim nga tre deri në tetë vjet.”.</w:t>
      </w:r>
    </w:p>
    <w:p w:rsidR="00AD68B0" w:rsidRDefault="00AD68B0" w:rsidP="00AD68B0">
      <w:pPr>
        <w:pStyle w:val="NoSpacing"/>
        <w:widowControl w:val="0"/>
        <w:rPr>
          <w:rStyle w:val="grame"/>
          <w:rFonts w:ascii="CG Times" w:eastAsia="MS Mincho" w:hAnsi="CG Times"/>
          <w:b/>
          <w:bCs/>
          <w:sz w:val="14"/>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46</w:t>
      </w:r>
    </w:p>
    <w:p w:rsidR="00AD68B0" w:rsidRDefault="00AD68B0" w:rsidP="00AD68B0">
      <w:pPr>
        <w:pStyle w:val="NoSpacing"/>
        <w:widowControl w:val="0"/>
        <w:jc w:val="center"/>
        <w:rPr>
          <w:rStyle w:val="grame"/>
          <w:rFonts w:ascii="CG Times" w:eastAsia="MS Mincho" w:hAnsi="CG Times"/>
          <w:b/>
          <w:bCs/>
          <w:sz w:val="14"/>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290 ndryshohet si më poshtë:</w:t>
      </w:r>
    </w:p>
    <w:p w:rsidR="00AD68B0" w:rsidRDefault="00AD68B0" w:rsidP="00AD68B0">
      <w:pPr>
        <w:pStyle w:val="Default"/>
        <w:widowControl w:val="0"/>
        <w:jc w:val="center"/>
      </w:pPr>
    </w:p>
    <w:p w:rsidR="00AD68B0" w:rsidRDefault="00AD68B0" w:rsidP="00AD68B0">
      <w:pPr>
        <w:pStyle w:val="Default"/>
        <w:widowControl w:val="0"/>
        <w:jc w:val="center"/>
        <w:rPr>
          <w:rFonts w:ascii="CG Times" w:hAnsi="CG Times"/>
          <w:sz w:val="21"/>
          <w:szCs w:val="21"/>
          <w:lang w:val="sq-AL"/>
        </w:rPr>
      </w:pPr>
      <w:r>
        <w:rPr>
          <w:rFonts w:ascii="CG Times" w:hAnsi="CG Times"/>
          <w:sz w:val="21"/>
          <w:szCs w:val="21"/>
          <w:lang w:val="sq-AL"/>
        </w:rPr>
        <w:t xml:space="preserve"> “Neni 290</w:t>
      </w:r>
    </w:p>
    <w:p w:rsidR="00AD68B0" w:rsidRDefault="00AD68B0" w:rsidP="00AD68B0">
      <w:pPr>
        <w:pStyle w:val="Default"/>
        <w:widowControl w:val="0"/>
        <w:jc w:val="center"/>
        <w:rPr>
          <w:rFonts w:ascii="CG Times" w:hAnsi="CG Times"/>
          <w:b/>
          <w:bCs/>
          <w:sz w:val="21"/>
          <w:szCs w:val="21"/>
          <w:lang w:val="sq-AL"/>
        </w:rPr>
      </w:pPr>
      <w:r>
        <w:rPr>
          <w:rFonts w:ascii="CG Times" w:hAnsi="CG Times"/>
          <w:b/>
          <w:bCs/>
          <w:sz w:val="21"/>
          <w:szCs w:val="21"/>
          <w:lang w:val="sq-AL"/>
        </w:rPr>
        <w:t>Shkelja e rregullave të qarkullimit rrugor</w:t>
      </w:r>
    </w:p>
    <w:p w:rsidR="00AD68B0" w:rsidRDefault="00AD68B0" w:rsidP="00AD68B0">
      <w:pPr>
        <w:pStyle w:val="Default"/>
        <w:widowControl w:val="0"/>
        <w:rPr>
          <w:rFonts w:ascii="CG Times" w:hAnsi="CG Times"/>
          <w:sz w:val="21"/>
          <w:szCs w:val="21"/>
          <w:lang w:val="sq-AL"/>
        </w:rPr>
      </w:pPr>
    </w:p>
    <w:p w:rsidR="00AD68B0" w:rsidRDefault="00AD68B0" w:rsidP="00AD68B0">
      <w:pPr>
        <w:pStyle w:val="Default"/>
        <w:widowControl w:val="0"/>
        <w:ind w:firstLine="720"/>
        <w:jc w:val="both"/>
        <w:rPr>
          <w:rFonts w:ascii="CG Times" w:hAnsi="CG Times"/>
          <w:sz w:val="21"/>
          <w:szCs w:val="21"/>
          <w:lang w:val="sq-AL"/>
        </w:rPr>
      </w:pPr>
      <w:r>
        <w:rPr>
          <w:rFonts w:ascii="CG Times" w:hAnsi="CG Times"/>
          <w:sz w:val="21"/>
          <w:szCs w:val="21"/>
          <w:lang w:val="sq-AL"/>
        </w:rPr>
        <w:t xml:space="preserve">Shkelja e rregullave të qarkullimit rrugor, kur ka shkaktuar plagosjen e lehtë të disa personave, dënohet me gjobë ose me burgim deri në një vit. </w:t>
      </w:r>
    </w:p>
    <w:p w:rsidR="00AD68B0" w:rsidRDefault="00AD68B0" w:rsidP="00AD68B0">
      <w:pPr>
        <w:pStyle w:val="Default"/>
        <w:widowControl w:val="0"/>
        <w:ind w:firstLine="720"/>
        <w:jc w:val="both"/>
        <w:rPr>
          <w:rFonts w:ascii="CG Times" w:hAnsi="CG Times"/>
          <w:sz w:val="21"/>
          <w:szCs w:val="21"/>
          <w:lang w:val="sq-AL"/>
        </w:rPr>
      </w:pPr>
      <w:r>
        <w:rPr>
          <w:rFonts w:ascii="CG Times" w:hAnsi="CG Times"/>
          <w:sz w:val="21"/>
          <w:szCs w:val="21"/>
          <w:lang w:val="sq-AL"/>
        </w:rPr>
        <w:t>Shkelja e rregullave të qarkullimit rrugor, kur ka shkaktuar plagosjen e rëndë të një personi, dënohet me burgim nga një deri në pesë vjet.</w:t>
      </w:r>
    </w:p>
    <w:p w:rsidR="00AD68B0" w:rsidRDefault="00AD68B0" w:rsidP="00AD68B0">
      <w:pPr>
        <w:pStyle w:val="Default"/>
        <w:widowControl w:val="0"/>
        <w:ind w:firstLine="720"/>
        <w:jc w:val="both"/>
        <w:rPr>
          <w:rFonts w:ascii="CG Times" w:hAnsi="CG Times"/>
          <w:sz w:val="21"/>
          <w:szCs w:val="21"/>
          <w:lang w:val="sq-AL"/>
        </w:rPr>
      </w:pPr>
      <w:r>
        <w:rPr>
          <w:rFonts w:ascii="CG Times" w:hAnsi="CG Times"/>
          <w:sz w:val="21"/>
          <w:szCs w:val="21"/>
          <w:lang w:val="sq-AL"/>
        </w:rPr>
        <w:t xml:space="preserve">Shkelja e rregullave të qarkullimit rrugor, kur ka shkaktuar vdekjen e një personi, dënohet me burgim nga dy deri në dhjetë vjet. </w:t>
      </w:r>
    </w:p>
    <w:p w:rsidR="00AD68B0" w:rsidRDefault="00AD68B0" w:rsidP="00AD68B0">
      <w:pPr>
        <w:pStyle w:val="NoSpacing"/>
        <w:widowControl w:val="0"/>
        <w:ind w:firstLine="720"/>
        <w:jc w:val="both"/>
        <w:rPr>
          <w:rStyle w:val="grame"/>
          <w:rFonts w:ascii="CG Times" w:eastAsia="MS Mincho" w:hAnsi="CG Times"/>
        </w:rPr>
      </w:pPr>
      <w:r>
        <w:rPr>
          <w:rFonts w:ascii="CG Times" w:hAnsi="CG Times"/>
          <w:sz w:val="21"/>
          <w:szCs w:val="21"/>
          <w:lang w:val="sq-AL"/>
        </w:rPr>
        <w:t>Kur nga vepra penale është shkaktuar vdekja ose plagosja e rëndë e disa personave, dënohet me burgim nga pesë deri në njëzet vjet.”.</w:t>
      </w:r>
    </w:p>
    <w:p w:rsidR="00AD68B0" w:rsidRDefault="00AD68B0" w:rsidP="00AD68B0">
      <w:pPr>
        <w:pStyle w:val="NoSpacing"/>
        <w:widowControl w:val="0"/>
        <w:jc w:val="center"/>
        <w:rPr>
          <w:rStyle w:val="grame"/>
          <w:rFonts w:ascii="CG Times" w:eastAsia="MS Mincho" w:hAnsi="CG Times"/>
          <w:b/>
          <w:bCs/>
          <w:sz w:val="14"/>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47</w:t>
      </w:r>
    </w:p>
    <w:p w:rsidR="00AD68B0" w:rsidRDefault="00AD68B0" w:rsidP="00AD68B0">
      <w:pPr>
        <w:pStyle w:val="NoSpacing"/>
        <w:widowControl w:val="0"/>
        <w:jc w:val="center"/>
        <w:rPr>
          <w:rStyle w:val="grame"/>
          <w:rFonts w:ascii="CG Times" w:eastAsia="MS Mincho" w:hAnsi="CG Times"/>
          <w:b/>
          <w:bCs/>
          <w:sz w:val="12"/>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Neni 291 ndryshohet si më poshtë:</w:t>
      </w:r>
    </w:p>
    <w:p w:rsidR="00AD68B0" w:rsidRDefault="00AD68B0" w:rsidP="00AD68B0">
      <w:pPr>
        <w:pStyle w:val="NoSpacing"/>
        <w:widowControl w:val="0"/>
        <w:jc w:val="both"/>
        <w:rPr>
          <w:rStyle w:val="grame"/>
          <w:rFonts w:ascii="CG Times" w:eastAsia="MS Mincho" w:hAnsi="CG Times"/>
          <w:sz w:val="14"/>
          <w:szCs w:val="21"/>
          <w:lang w:val="sq-AL"/>
        </w:rPr>
      </w:pPr>
    </w:p>
    <w:p w:rsidR="00AD68B0" w:rsidRDefault="00AD68B0" w:rsidP="00AD68B0">
      <w:pPr>
        <w:pStyle w:val="Default"/>
        <w:widowControl w:val="0"/>
        <w:jc w:val="center"/>
        <w:rPr>
          <w:sz w:val="21"/>
        </w:rPr>
      </w:pPr>
      <w:r>
        <w:rPr>
          <w:rFonts w:ascii="CG Times" w:hAnsi="CG Times"/>
          <w:sz w:val="21"/>
          <w:szCs w:val="21"/>
          <w:lang w:val="sq-AL"/>
        </w:rPr>
        <w:t>“Neni 291</w:t>
      </w:r>
    </w:p>
    <w:p w:rsidR="00AD68B0" w:rsidRDefault="00AD68B0" w:rsidP="00AD68B0">
      <w:pPr>
        <w:pStyle w:val="Default"/>
        <w:widowControl w:val="0"/>
        <w:jc w:val="center"/>
        <w:rPr>
          <w:rFonts w:ascii="CG Times" w:hAnsi="CG Times"/>
          <w:b/>
          <w:bCs/>
          <w:sz w:val="21"/>
          <w:szCs w:val="21"/>
          <w:lang w:val="sq-AL"/>
        </w:rPr>
      </w:pPr>
      <w:r>
        <w:rPr>
          <w:rFonts w:ascii="CG Times" w:hAnsi="CG Times"/>
          <w:b/>
          <w:bCs/>
          <w:sz w:val="21"/>
          <w:szCs w:val="21"/>
          <w:lang w:val="sq-AL"/>
        </w:rPr>
        <w:t>Drejtimi i automjeteve në mënyrë të parregullt</w:t>
      </w:r>
    </w:p>
    <w:p w:rsidR="00AD68B0" w:rsidRDefault="00AD68B0" w:rsidP="00AD68B0">
      <w:pPr>
        <w:pStyle w:val="Default"/>
        <w:widowControl w:val="0"/>
        <w:rPr>
          <w:rFonts w:ascii="CG Times" w:hAnsi="CG Times"/>
          <w:sz w:val="21"/>
          <w:szCs w:val="21"/>
          <w:lang w:val="sq-AL"/>
        </w:rPr>
      </w:pPr>
    </w:p>
    <w:p w:rsidR="00AD68B0" w:rsidRDefault="00AD68B0" w:rsidP="00AD68B0">
      <w:pPr>
        <w:pStyle w:val="NoSpacing"/>
        <w:widowControl w:val="0"/>
        <w:ind w:firstLine="720"/>
        <w:jc w:val="both"/>
        <w:rPr>
          <w:rStyle w:val="grame"/>
          <w:rFonts w:ascii="CG Times" w:eastAsia="MS Mincho" w:hAnsi="CG Times"/>
        </w:rPr>
      </w:pPr>
      <w:r>
        <w:rPr>
          <w:rFonts w:ascii="CG Times" w:hAnsi="CG Times"/>
          <w:sz w:val="21"/>
          <w:szCs w:val="21"/>
          <w:lang w:val="sq-AL"/>
        </w:rPr>
        <w:t>Drejtimi i automjeteve apo mjeteve të tjera të motorizuara në gjendje të dehur, nën efektin e lëndëve narkotike, apo pa dëshminë përkatëse të aftësisë, dënohet me burgim deri në tre vjet.”.</w:t>
      </w: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48</w:t>
      </w: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Shfuqizime</w:t>
      </w:r>
    </w:p>
    <w:p w:rsidR="00AD68B0" w:rsidRDefault="00AD68B0" w:rsidP="00AD68B0">
      <w:pPr>
        <w:pStyle w:val="NoSpacing"/>
        <w:widowControl w:val="0"/>
        <w:jc w:val="center"/>
        <w:rPr>
          <w:rStyle w:val="grame"/>
          <w:rFonts w:ascii="CG Times" w:eastAsia="MS Mincho" w:hAnsi="CG Times"/>
          <w:b/>
          <w:bCs/>
          <w:sz w:val="21"/>
          <w:szCs w:val="21"/>
          <w:lang w:val="sq-AL"/>
        </w:rPr>
      </w:pP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1. Neni 79 shkronja “c”, nenet 114/a, 114/ b, 245/2 dhe 284/b shfuqizohen.</w:t>
      </w:r>
    </w:p>
    <w:p w:rsidR="00AD68B0" w:rsidRDefault="00AD68B0" w:rsidP="00AD68B0">
      <w:pPr>
        <w:pStyle w:val="NoSpacing"/>
        <w:widowControl w:val="0"/>
        <w:ind w:firstLine="720"/>
        <w:jc w:val="both"/>
        <w:rPr>
          <w:rStyle w:val="grame"/>
          <w:rFonts w:ascii="CG Times" w:eastAsia="MS Mincho" w:hAnsi="CG Times"/>
          <w:sz w:val="21"/>
          <w:szCs w:val="21"/>
          <w:lang w:val="sq-AL"/>
        </w:rPr>
      </w:pPr>
      <w:r>
        <w:rPr>
          <w:rStyle w:val="grame"/>
          <w:rFonts w:ascii="CG Times" w:eastAsia="MS Mincho" w:hAnsi="CG Times"/>
          <w:sz w:val="21"/>
          <w:szCs w:val="21"/>
          <w:lang w:val="sq-AL"/>
        </w:rPr>
        <w:t>2. Në nenet 83/a, 83/b, 109, 109/b, 110/a, 124/a, 128/b, 135, 143/b, 164/a, 164/b, 186, 189, 197/a, 230/a, 230/b, 230/c, 230/</w:t>
      </w:r>
      <w:r>
        <w:rPr>
          <w:rFonts w:ascii="CG Times" w:hAnsi="CG Times"/>
          <w:sz w:val="21"/>
          <w:szCs w:val="21"/>
          <w:lang w:val="sq-AL"/>
        </w:rPr>
        <w:t>ç, 230/d, 244, 244/a, 245, 245/1, 248, 248/a, 259, 259/a, 260, 287, 287/a, 287/b, 298, 312, 319, 319/a, 319/b, 319/c, 319/ ç, 319/d, 319/dh, 319/e, 326, 326/a dhe 331, pjesa që parashikon edhe dënimin me gjobë, si dënim kryesor, krahas dënimit me burgim, shfuqizohet.</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sz w:val="21"/>
          <w:szCs w:val="21"/>
          <w:lang w:val="sq-AL"/>
        </w:rPr>
      </w:pPr>
      <w:r>
        <w:rPr>
          <w:rStyle w:val="grame"/>
          <w:rFonts w:ascii="CG Times" w:eastAsia="MS Mincho" w:hAnsi="CG Times"/>
          <w:sz w:val="21"/>
          <w:szCs w:val="21"/>
          <w:lang w:val="sq-AL"/>
        </w:rPr>
        <w:t>Neni 49</w:t>
      </w:r>
    </w:p>
    <w:p w:rsidR="00AD68B0" w:rsidRDefault="00AD68B0" w:rsidP="00AD68B0">
      <w:pPr>
        <w:pStyle w:val="NoSpacing"/>
        <w:widowControl w:val="0"/>
        <w:jc w:val="center"/>
        <w:rPr>
          <w:rStyle w:val="grame"/>
          <w:rFonts w:ascii="CG Times" w:eastAsia="MS Mincho" w:hAnsi="CG Times"/>
          <w:sz w:val="21"/>
          <w:szCs w:val="21"/>
          <w:lang w:val="sq-AL"/>
        </w:rPr>
      </w:pPr>
    </w:p>
    <w:p w:rsidR="00AD68B0" w:rsidRDefault="00AD68B0" w:rsidP="00AD68B0">
      <w:pPr>
        <w:pStyle w:val="NoSpacing"/>
        <w:widowControl w:val="0"/>
        <w:jc w:val="center"/>
        <w:rPr>
          <w:rStyle w:val="grame"/>
          <w:rFonts w:ascii="CG Times" w:eastAsia="MS Mincho" w:hAnsi="CG Times"/>
          <w:b/>
          <w:bCs/>
          <w:sz w:val="21"/>
          <w:szCs w:val="21"/>
          <w:lang w:val="sq-AL"/>
        </w:rPr>
      </w:pPr>
      <w:r>
        <w:rPr>
          <w:rStyle w:val="grame"/>
          <w:rFonts w:ascii="CG Times" w:eastAsia="MS Mincho" w:hAnsi="CG Times"/>
          <w:b/>
          <w:bCs/>
          <w:sz w:val="21"/>
          <w:szCs w:val="21"/>
          <w:lang w:val="sq-AL"/>
        </w:rPr>
        <w:t>Hyrja në fuqi</w:t>
      </w:r>
    </w:p>
    <w:p w:rsidR="00AD68B0" w:rsidRDefault="00AD68B0" w:rsidP="00AD68B0">
      <w:pPr>
        <w:pStyle w:val="NoSpacing"/>
        <w:widowControl w:val="0"/>
        <w:rPr>
          <w:rStyle w:val="grame"/>
          <w:rFonts w:ascii="CG Times" w:eastAsia="MS Mincho" w:hAnsi="CG Times"/>
          <w:sz w:val="21"/>
          <w:szCs w:val="21"/>
          <w:lang w:val="sq-AL"/>
        </w:rPr>
      </w:pPr>
    </w:p>
    <w:p w:rsidR="00AD68B0" w:rsidRDefault="00AD68B0" w:rsidP="00AD68B0">
      <w:pPr>
        <w:pStyle w:val="NoSpacing"/>
        <w:widowControl w:val="0"/>
        <w:ind w:firstLine="720"/>
      </w:pPr>
      <w:r>
        <w:rPr>
          <w:rStyle w:val="grame"/>
          <w:rFonts w:ascii="CG Times" w:eastAsia="MS Mincho" w:hAnsi="CG Times"/>
          <w:sz w:val="21"/>
          <w:szCs w:val="21"/>
          <w:lang w:val="sq-AL"/>
        </w:rPr>
        <w:t>Ky</w:t>
      </w:r>
      <w:r>
        <w:rPr>
          <w:rFonts w:ascii="CG Times" w:hAnsi="CG Times"/>
          <w:sz w:val="21"/>
          <w:szCs w:val="21"/>
          <w:lang w:val="sq-AL"/>
        </w:rPr>
        <w:t xml:space="preserve"> ligj hyn në fuqi 15 ditë pas botimit në Fletoren Zyrtare.</w:t>
      </w:r>
    </w:p>
    <w:p w:rsidR="00AD68B0" w:rsidRDefault="00AD68B0" w:rsidP="00AD68B0">
      <w:pPr>
        <w:widowControl w:val="0"/>
        <w:jc w:val="center"/>
        <w:rPr>
          <w:rFonts w:ascii="CG Times" w:hAnsi="CG Times"/>
          <w:b/>
          <w:bCs/>
          <w:sz w:val="21"/>
          <w:szCs w:val="21"/>
        </w:rPr>
      </w:pPr>
    </w:p>
    <w:p w:rsidR="00AD68B0" w:rsidRDefault="00AD68B0" w:rsidP="00AD68B0">
      <w:pPr>
        <w:widowControl w:val="0"/>
        <w:ind w:firstLine="720"/>
        <w:jc w:val="both"/>
        <w:rPr>
          <w:rFonts w:ascii="CG Times" w:hAnsi="CG Times"/>
          <w:sz w:val="21"/>
          <w:szCs w:val="21"/>
        </w:rPr>
      </w:pPr>
      <w:r>
        <w:rPr>
          <w:rFonts w:ascii="CG Times" w:hAnsi="CG Times"/>
          <w:sz w:val="21"/>
          <w:szCs w:val="21"/>
        </w:rPr>
        <w:t xml:space="preserve">Miratuar në datën </w:t>
      </w:r>
      <w:bookmarkStart w:id="0" w:name="_GoBack"/>
      <w:r>
        <w:rPr>
          <w:rFonts w:ascii="CG Times" w:hAnsi="CG Times"/>
          <w:sz w:val="21"/>
          <w:szCs w:val="21"/>
        </w:rPr>
        <w:t>2.5.2013</w:t>
      </w:r>
      <w:bookmarkEnd w:id="0"/>
    </w:p>
    <w:p w:rsidR="00AD68B0" w:rsidRDefault="00AD68B0" w:rsidP="00AD68B0">
      <w:pPr>
        <w:pStyle w:val="Shpallja"/>
        <w:rPr>
          <w:sz w:val="23"/>
          <w:szCs w:val="23"/>
        </w:rPr>
      </w:pPr>
    </w:p>
    <w:p w:rsidR="00AD68B0" w:rsidRDefault="00AD68B0" w:rsidP="00AD68B0">
      <w:pPr>
        <w:pStyle w:val="Shpallja"/>
        <w:rPr>
          <w:sz w:val="23"/>
          <w:szCs w:val="23"/>
        </w:rPr>
      </w:pPr>
      <w:r>
        <w:rPr>
          <w:sz w:val="23"/>
          <w:szCs w:val="23"/>
        </w:rPr>
        <w:t>Shpallur me dekretin nr. 8176, datë 14.5.2013 të Presidentit të Republikës së Shqipërisë, Bujar Nishani</w:t>
      </w:r>
    </w:p>
    <w:p w:rsidR="00AD68B0" w:rsidRDefault="00AD68B0" w:rsidP="00AD68B0">
      <w:pPr>
        <w:pStyle w:val="Paragrafi"/>
        <w:ind w:firstLine="0"/>
        <w:rPr>
          <w:sz w:val="21"/>
          <w:szCs w:val="21"/>
          <w:lang w:val="sq-AL"/>
        </w:rPr>
      </w:pPr>
    </w:p>
    <w:p w:rsidR="002B2EF5" w:rsidRDefault="002B2EF5"/>
    <w:sectPr w:rsidR="002B2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8B0"/>
    <w:rsid w:val="002B2EF5"/>
    <w:rsid w:val="00AD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1625A-7D8C-4AB7-88FE-C58B8B62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8B0"/>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68B0"/>
    <w:pPr>
      <w:spacing w:after="0" w:line="240" w:lineRule="auto"/>
    </w:pPr>
    <w:rPr>
      <w:rFonts w:ascii="Times New Roman" w:eastAsia="Times New Roman" w:hAnsi="Times New Roman" w:cs="Times New Roman"/>
      <w:sz w:val="24"/>
    </w:rPr>
  </w:style>
  <w:style w:type="paragraph" w:customStyle="1" w:styleId="Default">
    <w:name w:val="Default"/>
    <w:rsid w:val="00AD68B0"/>
    <w:pPr>
      <w:autoSpaceDE w:val="0"/>
      <w:autoSpaceDN w:val="0"/>
      <w:adjustRightInd w:val="0"/>
      <w:spacing w:after="0" w:line="240" w:lineRule="auto"/>
    </w:pPr>
    <w:rPr>
      <w:rFonts w:ascii="Times New Roman" w:eastAsia="MS Mincho" w:hAnsi="Times New Roman" w:cs="Times New Roman"/>
      <w:color w:val="000000"/>
      <w:sz w:val="24"/>
      <w:szCs w:val="24"/>
    </w:rPr>
  </w:style>
  <w:style w:type="character" w:customStyle="1" w:styleId="ParagrafiChar">
    <w:name w:val="Paragrafi Char"/>
    <w:basedOn w:val="DefaultParagraphFont"/>
    <w:link w:val="Paragrafi"/>
    <w:locked/>
    <w:rsid w:val="00AD68B0"/>
    <w:rPr>
      <w:rFonts w:ascii="CG Times" w:hAnsi="CG Times" w:cs="CG Times"/>
    </w:rPr>
  </w:style>
  <w:style w:type="paragraph" w:customStyle="1" w:styleId="Paragrafi">
    <w:name w:val="Paragrafi"/>
    <w:link w:val="ParagrafiChar"/>
    <w:rsid w:val="00AD68B0"/>
    <w:pPr>
      <w:widowControl w:val="0"/>
      <w:spacing w:after="0" w:line="240" w:lineRule="auto"/>
      <w:ind w:firstLine="720"/>
      <w:jc w:val="both"/>
    </w:pPr>
    <w:rPr>
      <w:rFonts w:ascii="CG Times" w:hAnsi="CG Times" w:cs="CG Times"/>
    </w:rPr>
  </w:style>
  <w:style w:type="paragraph" w:customStyle="1" w:styleId="Shpallja">
    <w:name w:val="Shpallja"/>
    <w:rsid w:val="00AD68B0"/>
    <w:pPr>
      <w:widowControl w:val="0"/>
      <w:spacing w:after="0" w:line="240" w:lineRule="auto"/>
      <w:jc w:val="both"/>
    </w:pPr>
    <w:rPr>
      <w:rFonts w:ascii="CG Times" w:eastAsia="MS Mincho" w:hAnsi="CG Times" w:cs="CG Times"/>
      <w:b/>
      <w:bCs/>
      <w:color w:val="000000"/>
      <w:lang w:val="sq-AL"/>
    </w:rPr>
  </w:style>
  <w:style w:type="character" w:customStyle="1" w:styleId="VENDOSIChar">
    <w:name w:val="VENDOSI Char"/>
    <w:basedOn w:val="DefaultParagraphFont"/>
    <w:link w:val="VENDOSI"/>
    <w:locked/>
    <w:rsid w:val="00AD68B0"/>
    <w:rPr>
      <w:rFonts w:ascii="CG Times" w:hAnsi="CG Times" w:cs="CG Times"/>
      <w:caps/>
      <w:lang w:val="en-GB"/>
    </w:rPr>
  </w:style>
  <w:style w:type="paragraph" w:customStyle="1" w:styleId="VENDOSI">
    <w:name w:val="VENDOSI"/>
    <w:next w:val="Normal"/>
    <w:link w:val="VENDOSIChar"/>
    <w:rsid w:val="00AD68B0"/>
    <w:pPr>
      <w:keepNext/>
      <w:widowControl w:val="0"/>
      <w:spacing w:after="0" w:line="240" w:lineRule="auto"/>
      <w:jc w:val="center"/>
    </w:pPr>
    <w:rPr>
      <w:rFonts w:ascii="CG Times" w:hAnsi="CG Times" w:cs="CG Times"/>
      <w:caps/>
      <w:lang w:val="en-GB"/>
    </w:rPr>
  </w:style>
  <w:style w:type="character" w:customStyle="1" w:styleId="grame">
    <w:name w:val="grame"/>
    <w:basedOn w:val="DefaultParagraphFont"/>
    <w:rsid w:val="00AD68B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05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3864</Words>
  <Characters>22028</Characters>
  <Application>Microsoft Office Word</Application>
  <DocSecurity>0</DocSecurity>
  <Lines>183</Lines>
  <Paragraphs>51</Paragraphs>
  <ScaleCrop>false</ScaleCrop>
  <Company/>
  <LinksUpToDate>false</LinksUpToDate>
  <CharactersWithSpaces>25841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2019-01-29T15:04:00Z</dcterms:created>
  <dcterms:modified xsi:type="dcterms:W3CDTF">2019-01-29T15:05:00Z</dcterms:modified>
</cp:coreProperties>
</file>