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4C2" w:rsidRPr="00B65177" w:rsidRDefault="003574C2" w:rsidP="003574C2">
      <w:pPr>
        <w:widowControl w:val="0"/>
        <w:autoSpaceDE w:val="0"/>
        <w:autoSpaceDN w:val="0"/>
        <w:adjustRightInd w:val="0"/>
        <w:jc w:val="center"/>
        <w:rPr>
          <w:rFonts w:ascii="CG Times" w:hAnsi="CG Times"/>
          <w:b/>
          <w:sz w:val="22"/>
          <w:szCs w:val="22"/>
          <w:lang w:val="sq-AL"/>
        </w:rPr>
      </w:pPr>
      <w:r w:rsidRPr="00B65177">
        <w:rPr>
          <w:rFonts w:ascii="CG Times" w:hAnsi="CG Times"/>
          <w:b/>
          <w:sz w:val="22"/>
          <w:szCs w:val="22"/>
          <w:lang w:val="sq-AL"/>
        </w:rPr>
        <w:t>LIGJ</w:t>
      </w:r>
    </w:p>
    <w:p w:rsidR="003574C2" w:rsidRPr="00B65177" w:rsidRDefault="003574C2" w:rsidP="003574C2">
      <w:pPr>
        <w:widowControl w:val="0"/>
        <w:autoSpaceDE w:val="0"/>
        <w:autoSpaceDN w:val="0"/>
        <w:adjustRightInd w:val="0"/>
        <w:jc w:val="center"/>
        <w:rPr>
          <w:rFonts w:ascii="CG Times" w:hAnsi="CG Times"/>
          <w:b/>
          <w:sz w:val="22"/>
          <w:szCs w:val="22"/>
          <w:lang w:val="sq-AL"/>
        </w:rPr>
      </w:pPr>
      <w:r w:rsidRPr="00B65177">
        <w:rPr>
          <w:rFonts w:ascii="CG Times" w:hAnsi="CG Times"/>
          <w:b/>
          <w:sz w:val="22"/>
          <w:szCs w:val="22"/>
          <w:lang w:val="sq-AL"/>
        </w:rPr>
        <w:t>Nr. 185/2013</w:t>
      </w:r>
    </w:p>
    <w:p w:rsidR="003574C2" w:rsidRPr="00B65177" w:rsidRDefault="003574C2" w:rsidP="000714F4">
      <w:pPr>
        <w:pStyle w:val="Heading1"/>
        <w:keepNext w:val="0"/>
        <w:widowControl w:val="0"/>
        <w:numPr>
          <w:ilvl w:val="0"/>
          <w:numId w:val="0"/>
        </w:numPr>
        <w:spacing w:before="0" w:after="0"/>
        <w:ind w:left="680"/>
        <w:rPr>
          <w:rFonts w:ascii="CG Times" w:hAnsi="CG Times"/>
          <w:sz w:val="16"/>
          <w:szCs w:val="22"/>
          <w:lang w:val="sq-AL"/>
        </w:rPr>
      </w:pPr>
    </w:p>
    <w:p w:rsidR="003574C2" w:rsidRPr="00B65177" w:rsidRDefault="003574C2" w:rsidP="003574C2">
      <w:pPr>
        <w:pStyle w:val="Titulli"/>
        <w:rPr>
          <w:lang w:val="sq-AL"/>
        </w:rPr>
      </w:pPr>
      <w:r w:rsidRPr="00B65177">
        <w:rPr>
          <w:lang w:val="sq-AL"/>
        </w:rPr>
        <w:t>PËR BUXHETIN E VITIT 2014</w:t>
      </w:r>
    </w:p>
    <w:p w:rsidR="003574C2" w:rsidRPr="00B65177" w:rsidRDefault="00F34EF3" w:rsidP="00F34EF3">
      <w:pPr>
        <w:widowControl w:val="0"/>
        <w:autoSpaceDE w:val="0"/>
        <w:autoSpaceDN w:val="0"/>
        <w:adjustRightInd w:val="0"/>
        <w:jc w:val="center"/>
        <w:rPr>
          <w:rFonts w:ascii="Garamond" w:hAnsi="Garamond"/>
          <w:i/>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F34EF3" w:rsidRPr="00B65177" w:rsidRDefault="00F34EF3" w:rsidP="00F34EF3">
      <w:pPr>
        <w:widowControl w:val="0"/>
        <w:autoSpaceDE w:val="0"/>
        <w:autoSpaceDN w:val="0"/>
        <w:adjustRightInd w:val="0"/>
        <w:jc w:val="right"/>
        <w:rPr>
          <w:rFonts w:ascii="Garamond" w:hAnsi="Garamond"/>
          <w:lang w:val="sq-AL"/>
        </w:rPr>
      </w:pPr>
      <w:r w:rsidRPr="00B65177">
        <w:rPr>
          <w:rFonts w:ascii="Garamond" w:hAnsi="Garamond"/>
          <w:i/>
          <w:lang w:val="sq-AL"/>
        </w:rPr>
        <w:t>(I p</w:t>
      </w:r>
      <w:r w:rsidR="00B65177">
        <w:rPr>
          <w:rFonts w:ascii="Garamond" w:hAnsi="Garamond"/>
          <w:i/>
          <w:lang w:val="sq-AL"/>
        </w:rPr>
        <w:t>ë</w:t>
      </w:r>
      <w:r w:rsidRPr="00B65177">
        <w:rPr>
          <w:rFonts w:ascii="Garamond" w:hAnsi="Garamond"/>
          <w:i/>
          <w:lang w:val="sq-AL"/>
        </w:rPr>
        <w:t>rdit</w:t>
      </w:r>
      <w:r w:rsidR="00B65177">
        <w:rPr>
          <w:rFonts w:ascii="Garamond" w:hAnsi="Garamond"/>
          <w:i/>
          <w:lang w:val="sq-AL"/>
        </w:rPr>
        <w:t>ë</w:t>
      </w:r>
      <w:r w:rsidRPr="00B65177">
        <w:rPr>
          <w:rFonts w:ascii="Garamond" w:hAnsi="Garamond"/>
          <w:i/>
          <w:lang w:val="sq-AL"/>
        </w:rPr>
        <w:t>suar</w:t>
      </w:r>
      <w:r w:rsidRPr="00B65177">
        <w:rPr>
          <w:rFonts w:ascii="Garamond" w:hAnsi="Garamond"/>
          <w:lang w:val="sq-AL"/>
        </w:rPr>
        <w:t>)</w:t>
      </w:r>
    </w:p>
    <w:p w:rsidR="00F34EF3" w:rsidRPr="00B65177" w:rsidRDefault="00F34EF3" w:rsidP="00F34EF3">
      <w:pPr>
        <w:widowControl w:val="0"/>
        <w:autoSpaceDE w:val="0"/>
        <w:autoSpaceDN w:val="0"/>
        <w:adjustRightInd w:val="0"/>
        <w:jc w:val="right"/>
        <w:rPr>
          <w:rFonts w:ascii="Garamond" w:hAnsi="Garamond"/>
          <w:lang w:val="sq-AL"/>
        </w:rPr>
      </w:pPr>
    </w:p>
    <w:p w:rsidR="003574C2" w:rsidRPr="00B65177" w:rsidRDefault="003574C2" w:rsidP="003574C2">
      <w:pPr>
        <w:widowControl w:val="0"/>
        <w:autoSpaceDE w:val="0"/>
        <w:autoSpaceDN w:val="0"/>
        <w:adjustRightInd w:val="0"/>
        <w:jc w:val="both"/>
        <w:rPr>
          <w:rFonts w:ascii="CG Times" w:hAnsi="CG Times"/>
          <w:bCs/>
          <w:sz w:val="22"/>
          <w:szCs w:val="22"/>
          <w:lang w:val="sq-AL"/>
        </w:rPr>
      </w:pPr>
      <w:r w:rsidRPr="00B65177">
        <w:rPr>
          <w:rFonts w:ascii="CG Times" w:hAnsi="CG Times"/>
          <w:sz w:val="22"/>
          <w:szCs w:val="22"/>
          <w:lang w:val="sq-AL"/>
        </w:rPr>
        <w:tab/>
        <w:t xml:space="preserve">Në mbështetje të neneve 78, 83, pika 1, 84, pika 4, dhe 158, të Kushtetutës, </w:t>
      </w:r>
      <w:r w:rsidRPr="00B65177">
        <w:rPr>
          <w:rFonts w:ascii="CG Times" w:hAnsi="CG Times"/>
          <w:bCs/>
          <w:sz w:val="22"/>
          <w:szCs w:val="22"/>
          <w:lang w:val="sq-AL"/>
        </w:rPr>
        <w:t xml:space="preserve">dhe të nenit 30 të ligjit nr. 9936, datë 26.6.2008, “Për menaxhimin e sistemit buxhetor në Republikën e Shqipërisë”, të ndryshuar, me propozimin e Këshillit të Ministrave, </w:t>
      </w:r>
    </w:p>
    <w:p w:rsidR="003574C2" w:rsidRPr="00B65177" w:rsidRDefault="003574C2" w:rsidP="003574C2">
      <w:pPr>
        <w:widowControl w:val="0"/>
        <w:autoSpaceDE w:val="0"/>
        <w:autoSpaceDN w:val="0"/>
        <w:adjustRightInd w:val="0"/>
        <w:jc w:val="both"/>
        <w:rPr>
          <w:rFonts w:ascii="CG Times" w:hAnsi="CG Times"/>
          <w:bCs/>
          <w:sz w:val="16"/>
          <w:szCs w:val="22"/>
          <w:lang w:val="sq-AL"/>
        </w:rPr>
      </w:pPr>
    </w:p>
    <w:p w:rsidR="003574C2" w:rsidRPr="00B65177" w:rsidRDefault="003574C2" w:rsidP="003574C2">
      <w:pPr>
        <w:widowControl w:val="0"/>
        <w:autoSpaceDE w:val="0"/>
        <w:autoSpaceDN w:val="0"/>
        <w:adjustRightInd w:val="0"/>
        <w:jc w:val="center"/>
        <w:rPr>
          <w:rFonts w:ascii="CG Times" w:hAnsi="CG Times"/>
          <w:bCs/>
          <w:sz w:val="22"/>
          <w:szCs w:val="22"/>
          <w:lang w:val="sq-AL"/>
        </w:rPr>
      </w:pPr>
      <w:r w:rsidRPr="00B65177">
        <w:rPr>
          <w:rFonts w:ascii="CG Times" w:hAnsi="CG Times"/>
          <w:bCs/>
          <w:sz w:val="22"/>
          <w:szCs w:val="22"/>
          <w:lang w:val="sq-AL"/>
        </w:rPr>
        <w:t>KUVENDI</w:t>
      </w:r>
    </w:p>
    <w:p w:rsidR="003574C2" w:rsidRPr="00B65177" w:rsidRDefault="003574C2" w:rsidP="003574C2">
      <w:pPr>
        <w:widowControl w:val="0"/>
        <w:autoSpaceDE w:val="0"/>
        <w:autoSpaceDN w:val="0"/>
        <w:adjustRightInd w:val="0"/>
        <w:jc w:val="center"/>
        <w:rPr>
          <w:rFonts w:ascii="CG Times" w:hAnsi="CG Times"/>
          <w:bCs/>
          <w:sz w:val="22"/>
          <w:szCs w:val="22"/>
          <w:lang w:val="sq-AL"/>
        </w:rPr>
      </w:pPr>
      <w:r w:rsidRPr="00B65177">
        <w:rPr>
          <w:rFonts w:ascii="CG Times" w:hAnsi="CG Times"/>
          <w:bCs/>
          <w:sz w:val="22"/>
          <w:szCs w:val="22"/>
          <w:lang w:val="sq-AL"/>
        </w:rPr>
        <w:t>I REPUBLIKËS SË SHQIPËRISË</w:t>
      </w: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VENDOSI:</w:t>
      </w:r>
    </w:p>
    <w:p w:rsidR="003574C2" w:rsidRPr="00B65177" w:rsidRDefault="003574C2" w:rsidP="003574C2">
      <w:pPr>
        <w:widowControl w:val="0"/>
        <w:autoSpaceDE w:val="0"/>
        <w:autoSpaceDN w:val="0"/>
        <w:adjustRightInd w:val="0"/>
        <w:rPr>
          <w:rFonts w:ascii="CG Times" w:hAnsi="CG Times"/>
          <w:sz w:val="12"/>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KREU I</w:t>
      </w: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BUXHETI</w:t>
      </w:r>
    </w:p>
    <w:p w:rsidR="003574C2" w:rsidRPr="00B65177" w:rsidRDefault="003574C2" w:rsidP="003574C2">
      <w:pPr>
        <w:widowControl w:val="0"/>
        <w:autoSpaceDE w:val="0"/>
        <w:autoSpaceDN w:val="0"/>
        <w:adjustRightInd w:val="0"/>
        <w:jc w:val="center"/>
        <w:rPr>
          <w:rFonts w:ascii="CG Times" w:hAnsi="CG Times"/>
          <w:b/>
          <w:sz w:val="16"/>
          <w:szCs w:val="22"/>
          <w:lang w:val="sq-AL"/>
        </w:rPr>
      </w:pPr>
    </w:p>
    <w:p w:rsidR="00F34EF3" w:rsidRPr="00B65177" w:rsidRDefault="00F34EF3" w:rsidP="003574C2">
      <w:pPr>
        <w:widowControl w:val="0"/>
        <w:autoSpaceDE w:val="0"/>
        <w:autoSpaceDN w:val="0"/>
        <w:adjustRightInd w:val="0"/>
        <w:jc w:val="center"/>
        <w:rPr>
          <w:rFonts w:ascii="CG Times" w:hAnsi="CG Times"/>
          <w:sz w:val="22"/>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l</w:t>
      </w:r>
    </w:p>
    <w:p w:rsidR="003574C2" w:rsidRPr="00B65177" w:rsidRDefault="003574C2" w:rsidP="003574C2">
      <w:pPr>
        <w:widowControl w:val="0"/>
        <w:autoSpaceDE w:val="0"/>
        <w:autoSpaceDN w:val="0"/>
        <w:adjustRightInd w:val="0"/>
        <w:rPr>
          <w:rFonts w:ascii="CG Times" w:hAnsi="CG Times"/>
          <w:sz w:val="10"/>
          <w:szCs w:val="22"/>
          <w:lang w:val="sq-AL"/>
        </w:rPr>
      </w:pPr>
    </w:p>
    <w:p w:rsidR="00F34EF3" w:rsidRPr="00B65177" w:rsidRDefault="003574C2" w:rsidP="00F34EF3">
      <w:pPr>
        <w:widowControl w:val="0"/>
        <w:autoSpaceDE w:val="0"/>
        <w:autoSpaceDN w:val="0"/>
        <w:adjustRightInd w:val="0"/>
        <w:jc w:val="center"/>
        <w:rPr>
          <w:rFonts w:ascii="Garamond" w:hAnsi="Garamond"/>
          <w:i/>
          <w:lang w:val="sq-AL"/>
        </w:rPr>
      </w:pPr>
      <w:r w:rsidRPr="00B65177">
        <w:rPr>
          <w:rFonts w:ascii="CG Times" w:hAnsi="CG Times"/>
          <w:sz w:val="22"/>
          <w:szCs w:val="22"/>
          <w:lang w:val="sq-AL"/>
        </w:rPr>
        <w:tab/>
      </w:r>
      <w:r w:rsidR="00F34EF3" w:rsidRPr="00B65177">
        <w:rPr>
          <w:rFonts w:ascii="Garamond" w:hAnsi="Garamond"/>
          <w:i/>
          <w:lang w:val="sq-AL"/>
        </w:rPr>
        <w:t>(Ndryshuar me Aktin Normativ nr. 1, dat</w:t>
      </w:r>
      <w:r w:rsidR="00B65177">
        <w:rPr>
          <w:rFonts w:ascii="Garamond" w:hAnsi="Garamond"/>
          <w:i/>
          <w:lang w:val="sq-AL"/>
        </w:rPr>
        <w:t>ë</w:t>
      </w:r>
      <w:r w:rsidR="00F34EF3" w:rsidRPr="00B65177">
        <w:rPr>
          <w:rFonts w:ascii="Garamond" w:hAnsi="Garamond"/>
          <w:i/>
          <w:lang w:val="sq-AL"/>
        </w:rPr>
        <w:t xml:space="preserve"> 17.9.2014)</w:t>
      </w:r>
    </w:p>
    <w:p w:rsidR="00F34EF3" w:rsidRPr="00B65177" w:rsidRDefault="00F34EF3" w:rsidP="003574C2">
      <w:pPr>
        <w:widowControl w:val="0"/>
        <w:autoSpaceDE w:val="0"/>
        <w:autoSpaceDN w:val="0"/>
        <w:adjustRightInd w:val="0"/>
        <w:rPr>
          <w:rFonts w:ascii="CG Times" w:hAnsi="CG Times"/>
          <w:sz w:val="22"/>
          <w:szCs w:val="22"/>
          <w:lang w:val="sq-AL"/>
        </w:rPr>
      </w:pP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Buxheti për vitin 2014 është:</w:t>
      </w:r>
    </w:p>
    <w:p w:rsidR="00F34EF3" w:rsidRPr="00B65177" w:rsidRDefault="00F34EF3" w:rsidP="00F34EF3">
      <w:pPr>
        <w:widowControl w:val="0"/>
        <w:ind w:firstLine="284"/>
        <w:jc w:val="both"/>
        <w:rPr>
          <w:rFonts w:ascii="Garamond" w:hAnsi="Garamond" w:cs="CG Times"/>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5"/>
        <w:gridCol w:w="3402"/>
      </w:tblGrid>
      <w:tr w:rsidR="00F34EF3" w:rsidRPr="00B65177" w:rsidTr="00AD63C4">
        <w:trPr>
          <w:jc w:val="center"/>
        </w:trPr>
        <w:tc>
          <w:tcPr>
            <w:tcW w:w="331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Të ardhurat</w:t>
            </w:r>
          </w:p>
        </w:tc>
        <w:tc>
          <w:tcPr>
            <w:tcW w:w="3402"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367 949  milionë lekë;</w:t>
            </w:r>
          </w:p>
        </w:tc>
      </w:tr>
      <w:tr w:rsidR="00F34EF3" w:rsidRPr="00B65177" w:rsidTr="00AD63C4">
        <w:trPr>
          <w:jc w:val="center"/>
        </w:trPr>
        <w:tc>
          <w:tcPr>
            <w:tcW w:w="331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Shpenzimet</w:t>
            </w:r>
          </w:p>
        </w:tc>
        <w:tc>
          <w:tcPr>
            <w:tcW w:w="3402"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456 404  milionë lekë;</w:t>
            </w:r>
          </w:p>
        </w:tc>
      </w:tr>
      <w:tr w:rsidR="00F34EF3" w:rsidRPr="00B65177" w:rsidTr="00AD63C4">
        <w:trPr>
          <w:jc w:val="center"/>
        </w:trPr>
        <w:tc>
          <w:tcPr>
            <w:tcW w:w="331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Deficiti</w:t>
            </w:r>
          </w:p>
        </w:tc>
        <w:tc>
          <w:tcPr>
            <w:tcW w:w="3402"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88 455  milionë lekë.</w:t>
            </w:r>
          </w:p>
        </w:tc>
      </w:tr>
    </w:tbl>
    <w:p w:rsidR="00F34EF3" w:rsidRPr="00B65177" w:rsidRDefault="00F34EF3" w:rsidP="00F34EF3">
      <w:pPr>
        <w:widowControl w:val="0"/>
        <w:ind w:firstLine="284"/>
        <w:jc w:val="both"/>
        <w:rPr>
          <w:rFonts w:ascii="Garamond" w:hAnsi="Garamond" w:cs="CG Times"/>
          <w:sz w:val="14"/>
          <w:lang w:val="sq-AL"/>
        </w:rPr>
      </w:pPr>
      <w:r w:rsidRPr="00B65177">
        <w:rPr>
          <w:rFonts w:ascii="Garamond" w:hAnsi="Garamond" w:cs="CG Times"/>
          <w:sz w:val="14"/>
          <w:lang w:val="sq-AL"/>
        </w:rPr>
        <w:tab/>
      </w: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Ai përbëhet nga buxheti i shtetit, buxheti vendor dhe fondet speciale: sigurimet shoqërore, sigurimet shëndetësore dhe kompensimi i pronarëve.</w:t>
      </w:r>
    </w:p>
    <w:p w:rsidR="00F34EF3" w:rsidRPr="00B65177" w:rsidRDefault="00F34EF3" w:rsidP="00F34EF3">
      <w:pPr>
        <w:widowControl w:val="0"/>
        <w:ind w:firstLine="284"/>
        <w:jc w:val="both"/>
        <w:rPr>
          <w:rFonts w:ascii="Garamond" w:hAnsi="Garamond" w:cs="CG Times"/>
          <w:sz w:val="14"/>
          <w:lang w:val="sq-AL"/>
        </w:rPr>
      </w:pPr>
    </w:p>
    <w:p w:rsidR="003574C2" w:rsidRPr="00B65177" w:rsidRDefault="003574C2" w:rsidP="003574C2">
      <w:pPr>
        <w:widowControl w:val="0"/>
        <w:autoSpaceDE w:val="0"/>
        <w:autoSpaceDN w:val="0"/>
        <w:adjustRightInd w:val="0"/>
        <w:jc w:val="center"/>
        <w:rPr>
          <w:rFonts w:ascii="CG Times" w:hAnsi="CG Times"/>
          <w:b/>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2</w:t>
      </w:r>
    </w:p>
    <w:p w:rsidR="003574C2" w:rsidRPr="00B65177" w:rsidRDefault="00F34EF3" w:rsidP="003574C2">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F34EF3" w:rsidRPr="00B65177" w:rsidRDefault="003574C2" w:rsidP="003574C2">
      <w:pPr>
        <w:widowControl w:val="0"/>
        <w:autoSpaceDE w:val="0"/>
        <w:autoSpaceDN w:val="0"/>
        <w:adjustRightInd w:val="0"/>
        <w:rPr>
          <w:rFonts w:ascii="CG Times" w:hAnsi="CG Times"/>
          <w:sz w:val="22"/>
          <w:szCs w:val="22"/>
          <w:lang w:val="sq-AL"/>
        </w:rPr>
      </w:pPr>
      <w:r w:rsidRPr="00B65177">
        <w:rPr>
          <w:rFonts w:ascii="CG Times" w:hAnsi="CG Times"/>
          <w:sz w:val="22"/>
          <w:szCs w:val="22"/>
          <w:lang w:val="sq-AL"/>
        </w:rPr>
        <w:tab/>
      </w: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Buxheti i shtetit  për vitin 2014 është:</w:t>
      </w:r>
    </w:p>
    <w:p w:rsidR="00F34EF3" w:rsidRPr="00B65177" w:rsidRDefault="00F34EF3" w:rsidP="00F34EF3">
      <w:pPr>
        <w:widowControl w:val="0"/>
        <w:ind w:firstLine="284"/>
        <w:jc w:val="both"/>
        <w:rPr>
          <w:rFonts w:ascii="Garamond" w:hAnsi="Garamond" w:cs="CG Times"/>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207"/>
      </w:tblGrid>
      <w:tr w:rsidR="00F34EF3" w:rsidRPr="00B65177" w:rsidTr="00AD63C4">
        <w:trPr>
          <w:jc w:val="center"/>
        </w:trPr>
        <w:tc>
          <w:tcPr>
            <w:tcW w:w="3510"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Të ardhurat</w:t>
            </w:r>
          </w:p>
        </w:tc>
        <w:tc>
          <w:tcPr>
            <w:tcW w:w="3207"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291 628   milionë lekë;</w:t>
            </w:r>
          </w:p>
        </w:tc>
      </w:tr>
      <w:tr w:rsidR="00F34EF3" w:rsidRPr="00B65177" w:rsidTr="00AD63C4">
        <w:trPr>
          <w:jc w:val="center"/>
        </w:trPr>
        <w:tc>
          <w:tcPr>
            <w:tcW w:w="3510"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Shpenzimet</w:t>
            </w:r>
          </w:p>
        </w:tc>
        <w:tc>
          <w:tcPr>
            <w:tcW w:w="3207"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380 083   milionë lekë;</w:t>
            </w:r>
          </w:p>
        </w:tc>
      </w:tr>
      <w:tr w:rsidR="00F34EF3" w:rsidRPr="00B65177" w:rsidTr="00AD63C4">
        <w:trPr>
          <w:jc w:val="center"/>
        </w:trPr>
        <w:tc>
          <w:tcPr>
            <w:tcW w:w="3510"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Deficiti</w:t>
            </w:r>
            <w:r w:rsidRPr="00B65177">
              <w:rPr>
                <w:rFonts w:ascii="Garamond" w:hAnsi="Garamond" w:cs="CG Times"/>
                <w:lang w:val="sq-AL"/>
              </w:rPr>
              <w:tab/>
            </w:r>
          </w:p>
        </w:tc>
        <w:tc>
          <w:tcPr>
            <w:tcW w:w="3207"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88 455   milionë lekë.</w:t>
            </w:r>
          </w:p>
        </w:tc>
      </w:tr>
    </w:tbl>
    <w:p w:rsidR="00F34EF3" w:rsidRPr="00B65177" w:rsidRDefault="00F34EF3" w:rsidP="00F34EF3">
      <w:pPr>
        <w:widowControl w:val="0"/>
        <w:ind w:firstLine="284"/>
        <w:jc w:val="both"/>
        <w:rPr>
          <w:rFonts w:ascii="Garamond" w:hAnsi="Garamond" w:cs="CG Times"/>
          <w:sz w:val="14"/>
          <w:lang w:val="sq-AL"/>
        </w:rPr>
      </w:pPr>
    </w:p>
    <w:p w:rsidR="003574C2" w:rsidRPr="00B65177" w:rsidRDefault="003574C2" w:rsidP="003574C2">
      <w:pPr>
        <w:widowControl w:val="0"/>
        <w:autoSpaceDE w:val="0"/>
        <w:autoSpaceDN w:val="0"/>
        <w:adjustRightInd w:val="0"/>
        <w:rPr>
          <w:rFonts w:ascii="CG Times" w:hAnsi="CG Times"/>
          <w:sz w:val="14"/>
          <w:szCs w:val="22"/>
          <w:lang w:val="sq-AL"/>
        </w:rPr>
      </w:pPr>
    </w:p>
    <w:p w:rsidR="00F34EF3" w:rsidRPr="00B65177" w:rsidRDefault="00F34EF3" w:rsidP="003574C2">
      <w:pPr>
        <w:widowControl w:val="0"/>
        <w:autoSpaceDE w:val="0"/>
        <w:autoSpaceDN w:val="0"/>
        <w:adjustRightInd w:val="0"/>
        <w:rPr>
          <w:rFonts w:ascii="CG Times" w:hAnsi="CG Times"/>
          <w:sz w:val="14"/>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3</w:t>
      </w:r>
    </w:p>
    <w:p w:rsidR="00F34EF3" w:rsidRPr="00B65177" w:rsidRDefault="00F34EF3" w:rsidP="00F34EF3">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widowControl w:val="0"/>
        <w:autoSpaceDE w:val="0"/>
        <w:autoSpaceDN w:val="0"/>
        <w:adjustRightInd w:val="0"/>
        <w:ind w:firstLine="540"/>
        <w:rPr>
          <w:rFonts w:ascii="CG Times" w:hAnsi="CG Times"/>
          <w:sz w:val="16"/>
          <w:szCs w:val="22"/>
          <w:lang w:val="sq-AL"/>
        </w:rPr>
      </w:pPr>
    </w:p>
    <w:p w:rsidR="00F34EF3" w:rsidRPr="00B65177" w:rsidRDefault="003574C2" w:rsidP="00F34EF3">
      <w:pPr>
        <w:widowControl w:val="0"/>
        <w:ind w:firstLine="284"/>
        <w:jc w:val="both"/>
        <w:rPr>
          <w:rFonts w:ascii="Garamond" w:hAnsi="Garamond" w:cs="CG Times"/>
          <w:lang w:val="sq-AL"/>
        </w:rPr>
      </w:pPr>
      <w:r w:rsidRPr="00B65177">
        <w:rPr>
          <w:rFonts w:ascii="CG Times" w:hAnsi="CG Times"/>
          <w:sz w:val="22"/>
          <w:szCs w:val="22"/>
          <w:lang w:val="sq-AL"/>
        </w:rPr>
        <w:tab/>
      </w:r>
      <w:r w:rsidR="00F34EF3" w:rsidRPr="00B65177">
        <w:rPr>
          <w:rFonts w:ascii="Garamond" w:hAnsi="Garamond" w:cs="CG Times"/>
          <w:lang w:val="sq-AL"/>
        </w:rPr>
        <w:t>Buxheti vendor për vitin 2014 është:</w:t>
      </w:r>
    </w:p>
    <w:p w:rsidR="00F34EF3" w:rsidRPr="00B65177" w:rsidRDefault="00F34EF3" w:rsidP="00F34EF3">
      <w:pPr>
        <w:widowControl w:val="0"/>
        <w:ind w:firstLine="284"/>
        <w:jc w:val="both"/>
        <w:rPr>
          <w:rFonts w:ascii="Garamond" w:hAnsi="Garamond" w:cs="CG Times"/>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2683"/>
        <w:gridCol w:w="382"/>
      </w:tblGrid>
      <w:tr w:rsidR="00F34EF3" w:rsidRPr="00B65177" w:rsidTr="00AD63C4">
        <w:trPr>
          <w:gridAfter w:val="1"/>
          <w:wAfter w:w="382" w:type="dxa"/>
          <w:jc w:val="center"/>
        </w:trPr>
        <w:tc>
          <w:tcPr>
            <w:tcW w:w="4503"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Të ardhurat</w:t>
            </w:r>
          </w:p>
        </w:tc>
        <w:tc>
          <w:tcPr>
            <w:tcW w:w="2683"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37 199  milionë lekë;</w:t>
            </w:r>
          </w:p>
        </w:tc>
      </w:tr>
      <w:tr w:rsidR="00F34EF3" w:rsidRPr="00B65177" w:rsidTr="00AD63C4">
        <w:trPr>
          <w:gridAfter w:val="1"/>
          <w:wAfter w:w="382" w:type="dxa"/>
          <w:jc w:val="center"/>
        </w:trPr>
        <w:tc>
          <w:tcPr>
            <w:tcW w:w="4503"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Nga të cilat:</w:t>
            </w:r>
          </w:p>
        </w:tc>
        <w:tc>
          <w:tcPr>
            <w:tcW w:w="2683" w:type="dxa"/>
          </w:tcPr>
          <w:p w:rsidR="00F34EF3" w:rsidRPr="00B65177" w:rsidRDefault="00F34EF3" w:rsidP="00AD63C4">
            <w:pPr>
              <w:widowControl w:val="0"/>
              <w:jc w:val="both"/>
              <w:rPr>
                <w:rFonts w:ascii="Garamond" w:hAnsi="Garamond" w:cs="CG Times"/>
                <w:lang w:val="sq-AL"/>
              </w:rPr>
            </w:pPr>
          </w:p>
        </w:tc>
      </w:tr>
      <w:tr w:rsidR="00F34EF3" w:rsidRPr="00B65177" w:rsidTr="00AD63C4">
        <w:trPr>
          <w:jc w:val="center"/>
        </w:trPr>
        <w:tc>
          <w:tcPr>
            <w:tcW w:w="4503"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Granti i pakushtëzuar nga buxheti qendror</w:t>
            </w:r>
          </w:p>
        </w:tc>
        <w:tc>
          <w:tcPr>
            <w:tcW w:w="3065" w:type="dxa"/>
            <w:gridSpan w:val="2"/>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21 726   milionë lekë;</w:t>
            </w:r>
          </w:p>
        </w:tc>
      </w:tr>
      <w:tr w:rsidR="00F34EF3" w:rsidRPr="00B65177" w:rsidTr="00AD63C4">
        <w:trPr>
          <w:gridAfter w:val="1"/>
          <w:wAfter w:w="382" w:type="dxa"/>
          <w:jc w:val="center"/>
        </w:trPr>
        <w:tc>
          <w:tcPr>
            <w:tcW w:w="4503"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Të ardhura të tjera</w:t>
            </w:r>
          </w:p>
        </w:tc>
        <w:tc>
          <w:tcPr>
            <w:tcW w:w="2683"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15 473   milionë lekë;</w:t>
            </w:r>
          </w:p>
        </w:tc>
      </w:tr>
      <w:tr w:rsidR="00F34EF3" w:rsidRPr="00B65177" w:rsidTr="00AD63C4">
        <w:trPr>
          <w:gridAfter w:val="1"/>
          <w:wAfter w:w="382" w:type="dxa"/>
          <w:jc w:val="center"/>
        </w:trPr>
        <w:tc>
          <w:tcPr>
            <w:tcW w:w="4503"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xml:space="preserve">Shpenzimet   </w:t>
            </w:r>
          </w:p>
        </w:tc>
        <w:tc>
          <w:tcPr>
            <w:tcW w:w="2683"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37 199   milionë lekë.</w:t>
            </w:r>
          </w:p>
        </w:tc>
      </w:tr>
    </w:tbl>
    <w:p w:rsidR="003574C2" w:rsidRPr="00B65177" w:rsidRDefault="003574C2" w:rsidP="00F34EF3">
      <w:pPr>
        <w:widowControl w:val="0"/>
        <w:autoSpaceDE w:val="0"/>
        <w:autoSpaceDN w:val="0"/>
        <w:adjustRightInd w:val="0"/>
        <w:rPr>
          <w:rFonts w:ascii="CG Times" w:hAnsi="CG Times"/>
          <w:sz w:val="22"/>
          <w:szCs w:val="22"/>
          <w:lang w:val="sq-AL"/>
        </w:rPr>
      </w:pPr>
    </w:p>
    <w:p w:rsidR="00F34EF3" w:rsidRPr="00B65177" w:rsidRDefault="00F34EF3" w:rsidP="00F34EF3">
      <w:pPr>
        <w:widowControl w:val="0"/>
        <w:autoSpaceDE w:val="0"/>
        <w:autoSpaceDN w:val="0"/>
        <w:adjustRightInd w:val="0"/>
        <w:rPr>
          <w:rFonts w:ascii="CG Times" w:hAnsi="CG Times"/>
          <w:sz w:val="22"/>
          <w:szCs w:val="22"/>
          <w:lang w:val="sq-AL"/>
        </w:rPr>
      </w:pPr>
    </w:p>
    <w:p w:rsidR="003574C2" w:rsidRPr="00B65177" w:rsidRDefault="003574C2" w:rsidP="003574C2">
      <w:pPr>
        <w:widowControl w:val="0"/>
        <w:autoSpaceDE w:val="0"/>
        <w:autoSpaceDN w:val="0"/>
        <w:adjustRightInd w:val="0"/>
        <w:rPr>
          <w:rFonts w:ascii="CG Times" w:hAnsi="CG Times"/>
          <w:b/>
          <w:sz w:val="16"/>
          <w:szCs w:val="22"/>
          <w:lang w:val="sq-AL"/>
        </w:rPr>
      </w:pPr>
    </w:p>
    <w:p w:rsidR="00F34EF3" w:rsidRPr="00B65177" w:rsidRDefault="00F34EF3" w:rsidP="003574C2">
      <w:pPr>
        <w:widowControl w:val="0"/>
        <w:autoSpaceDE w:val="0"/>
        <w:autoSpaceDN w:val="0"/>
        <w:adjustRightInd w:val="0"/>
        <w:jc w:val="center"/>
        <w:rPr>
          <w:rFonts w:ascii="CG Times" w:hAnsi="CG Times"/>
          <w:sz w:val="22"/>
          <w:szCs w:val="22"/>
          <w:lang w:val="sq-AL"/>
        </w:rPr>
      </w:pPr>
    </w:p>
    <w:p w:rsidR="00F34EF3" w:rsidRPr="00B65177" w:rsidRDefault="00F34EF3" w:rsidP="003574C2">
      <w:pPr>
        <w:widowControl w:val="0"/>
        <w:autoSpaceDE w:val="0"/>
        <w:autoSpaceDN w:val="0"/>
        <w:adjustRightInd w:val="0"/>
        <w:jc w:val="center"/>
        <w:rPr>
          <w:rFonts w:ascii="CG Times" w:hAnsi="CG Times"/>
          <w:sz w:val="22"/>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lastRenderedPageBreak/>
        <w:t>Neni 4</w:t>
      </w:r>
    </w:p>
    <w:p w:rsidR="00F34EF3" w:rsidRPr="00B65177" w:rsidRDefault="00F34EF3" w:rsidP="00F34EF3">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widowControl w:val="0"/>
        <w:autoSpaceDE w:val="0"/>
        <w:autoSpaceDN w:val="0"/>
        <w:adjustRightInd w:val="0"/>
        <w:jc w:val="center"/>
        <w:rPr>
          <w:rFonts w:ascii="CG Times" w:hAnsi="CG Times"/>
          <w:b/>
          <w:sz w:val="16"/>
          <w:szCs w:val="22"/>
          <w:lang w:val="sq-AL"/>
        </w:rPr>
      </w:pPr>
    </w:p>
    <w:p w:rsidR="00F34EF3" w:rsidRPr="00B65177" w:rsidRDefault="003574C2" w:rsidP="00F34EF3">
      <w:pPr>
        <w:widowControl w:val="0"/>
        <w:ind w:firstLine="284"/>
        <w:jc w:val="both"/>
        <w:rPr>
          <w:rFonts w:ascii="Garamond" w:hAnsi="Garamond" w:cs="CG Times"/>
          <w:lang w:val="sq-AL"/>
        </w:rPr>
      </w:pPr>
      <w:r w:rsidRPr="00B65177">
        <w:rPr>
          <w:rFonts w:ascii="CG Times" w:hAnsi="CG Times"/>
          <w:sz w:val="22"/>
          <w:szCs w:val="22"/>
          <w:lang w:val="sq-AL"/>
        </w:rPr>
        <w:tab/>
      </w:r>
      <w:r w:rsidR="00F34EF3" w:rsidRPr="00B65177">
        <w:rPr>
          <w:rFonts w:ascii="Garamond" w:hAnsi="Garamond" w:cs="CG Times"/>
          <w:lang w:val="sq-AL"/>
        </w:rPr>
        <w:t xml:space="preserve">Buxheti i sigurimeve shoqërore për vitin 2014 është: </w:t>
      </w: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l. Skema e sigurimit të detyrueshëm shoqëror</w:t>
      </w:r>
    </w:p>
    <w:p w:rsidR="00F34EF3" w:rsidRPr="00B65177" w:rsidRDefault="00F34EF3" w:rsidP="00F34EF3">
      <w:pPr>
        <w:widowControl w:val="0"/>
        <w:ind w:firstLine="284"/>
        <w:jc w:val="both"/>
        <w:rPr>
          <w:rFonts w:ascii="Garamond" w:hAnsi="Garamond" w:cs="CG Times"/>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4111"/>
      </w:tblGrid>
      <w:tr w:rsidR="00F34EF3" w:rsidRPr="00B65177" w:rsidTr="00AD63C4">
        <w:trPr>
          <w:jc w:val="center"/>
        </w:trPr>
        <w:tc>
          <w:tcPr>
            <w:tcW w:w="3652"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xml:space="preserve">Të ardhurat, gjithsej,     </w:t>
            </w:r>
          </w:p>
        </w:tc>
        <w:tc>
          <w:tcPr>
            <w:tcW w:w="4111"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95 704    milionë lekë;</w:t>
            </w:r>
          </w:p>
        </w:tc>
      </w:tr>
      <w:tr w:rsidR="00F34EF3" w:rsidRPr="00B65177" w:rsidTr="00AD63C4">
        <w:trPr>
          <w:jc w:val="center"/>
        </w:trPr>
        <w:tc>
          <w:tcPr>
            <w:tcW w:w="3652"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xml:space="preserve">   Nga të cilat:</w:t>
            </w:r>
          </w:p>
        </w:tc>
        <w:tc>
          <w:tcPr>
            <w:tcW w:w="4111" w:type="dxa"/>
          </w:tcPr>
          <w:p w:rsidR="00F34EF3" w:rsidRPr="00B65177" w:rsidRDefault="00F34EF3" w:rsidP="00AD63C4">
            <w:pPr>
              <w:widowControl w:val="0"/>
              <w:jc w:val="both"/>
              <w:rPr>
                <w:rFonts w:ascii="Garamond" w:hAnsi="Garamond" w:cs="CG Times"/>
                <w:lang w:val="sq-AL"/>
              </w:rPr>
            </w:pPr>
          </w:p>
        </w:tc>
      </w:tr>
      <w:tr w:rsidR="00F34EF3" w:rsidRPr="00B65177" w:rsidTr="00AD63C4">
        <w:trPr>
          <w:jc w:val="center"/>
        </w:trPr>
        <w:tc>
          <w:tcPr>
            <w:tcW w:w="3652"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kontributet</w:t>
            </w:r>
          </w:p>
        </w:tc>
        <w:tc>
          <w:tcPr>
            <w:tcW w:w="4111"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54 380    milionë lekë;</w:t>
            </w:r>
          </w:p>
        </w:tc>
      </w:tr>
      <w:tr w:rsidR="00F34EF3" w:rsidRPr="00B65177" w:rsidTr="00AD63C4">
        <w:trPr>
          <w:jc w:val="center"/>
        </w:trPr>
        <w:tc>
          <w:tcPr>
            <w:tcW w:w="3652"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transferimet nga buxheti i shtetit</w:t>
            </w:r>
          </w:p>
        </w:tc>
        <w:tc>
          <w:tcPr>
            <w:tcW w:w="4111"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41 324    milionë lekë;</w:t>
            </w:r>
          </w:p>
        </w:tc>
      </w:tr>
      <w:tr w:rsidR="00F34EF3" w:rsidRPr="00B65177" w:rsidTr="00AD63C4">
        <w:trPr>
          <w:jc w:val="center"/>
        </w:trPr>
        <w:tc>
          <w:tcPr>
            <w:tcW w:w="3652"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xml:space="preserve">   Shpenzimet</w:t>
            </w:r>
            <w:r w:rsidRPr="00B65177">
              <w:rPr>
                <w:rFonts w:ascii="Garamond" w:hAnsi="Garamond" w:cs="CG Times"/>
                <w:lang w:val="sq-AL"/>
              </w:rPr>
              <w:tab/>
            </w:r>
          </w:p>
        </w:tc>
        <w:tc>
          <w:tcPr>
            <w:tcW w:w="4111"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95 704    milionë lekë.</w:t>
            </w:r>
          </w:p>
        </w:tc>
      </w:tr>
    </w:tbl>
    <w:p w:rsidR="00F34EF3" w:rsidRPr="00B65177" w:rsidRDefault="00F34EF3" w:rsidP="00F34EF3">
      <w:pPr>
        <w:widowControl w:val="0"/>
        <w:ind w:firstLine="284"/>
        <w:jc w:val="both"/>
        <w:rPr>
          <w:rFonts w:ascii="Garamond" w:hAnsi="Garamond" w:cs="CG Times"/>
          <w:sz w:val="14"/>
          <w:lang w:val="sq-AL"/>
        </w:rPr>
      </w:pP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për kategoritë specifike të personave të vetëpunësuar. Diferenca ndërmjet kontributeve të veçanta me kontributin minimal mbulohet nga transferta e buxhetit të shtetit, por jo më shumë se kufijtë e transfertave të përcaktuara në këtë ligj. Për vitin 2014, teprica e të ardhurave, sipas programeve dhe degëve të sigurimit shoqëror, përdoret për mbulimin e deficitit të degës së pensioneve.</w:t>
      </w: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2. Skema e sigurimit suplementar</w:t>
      </w:r>
    </w:p>
    <w:p w:rsidR="00F34EF3" w:rsidRPr="00B65177" w:rsidRDefault="00F34EF3" w:rsidP="00F34EF3">
      <w:pPr>
        <w:widowControl w:val="0"/>
        <w:ind w:firstLine="284"/>
        <w:jc w:val="both"/>
        <w:rPr>
          <w:rFonts w:ascii="Garamond" w:hAnsi="Garamond" w:cs="CG Times"/>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2835"/>
      </w:tblGrid>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Të ardhurat, gjithsej</w:t>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4 846  milionë lekë;</w:t>
            </w:r>
          </w:p>
        </w:tc>
      </w:tr>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Nga të cilat:</w:t>
            </w:r>
          </w:p>
        </w:tc>
        <w:tc>
          <w:tcPr>
            <w:tcW w:w="2835" w:type="dxa"/>
          </w:tcPr>
          <w:p w:rsidR="00F34EF3" w:rsidRPr="00B65177" w:rsidRDefault="00F34EF3" w:rsidP="00AD63C4">
            <w:pPr>
              <w:widowControl w:val="0"/>
              <w:jc w:val="both"/>
              <w:rPr>
                <w:rFonts w:ascii="Garamond" w:hAnsi="Garamond" w:cs="CG Times"/>
                <w:lang w:val="sq-AL"/>
              </w:rPr>
            </w:pPr>
          </w:p>
        </w:tc>
      </w:tr>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kontributet</w:t>
            </w:r>
            <w:r w:rsidRPr="00B65177">
              <w:rPr>
                <w:rFonts w:ascii="Garamond" w:hAnsi="Garamond" w:cs="CG Times"/>
                <w:lang w:val="sq-AL"/>
              </w:rPr>
              <w:tab/>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750   milionë lekë;</w:t>
            </w:r>
          </w:p>
        </w:tc>
      </w:tr>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transferimet nga buxheti i shtetit</w:t>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4 096   milionë lekë;</w:t>
            </w:r>
          </w:p>
        </w:tc>
      </w:tr>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xml:space="preserve">  Shpenzimet</w:t>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4 846   milionë lekë.</w:t>
            </w:r>
          </w:p>
        </w:tc>
      </w:tr>
    </w:tbl>
    <w:p w:rsidR="00F34EF3" w:rsidRPr="00B65177" w:rsidRDefault="00F34EF3" w:rsidP="00F34EF3">
      <w:pPr>
        <w:widowControl w:val="0"/>
        <w:ind w:firstLine="284"/>
        <w:jc w:val="both"/>
        <w:rPr>
          <w:rFonts w:ascii="Garamond" w:hAnsi="Garamond" w:cs="CG Times"/>
          <w:sz w:val="14"/>
          <w:lang w:val="sq-AL"/>
        </w:rPr>
      </w:pP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ab/>
        <w:t>Shpenzimet administrative, si pjesë e shpenzimeve totale për skemën e sigurimeve shoqërore, janë jo më shumë se 1 930 milionë lekë dhe ndahen sipas skemave në proporcion me shpenzimet e drejtpërdrejta.</w:t>
      </w:r>
    </w:p>
    <w:p w:rsidR="003574C2" w:rsidRPr="00B65177" w:rsidRDefault="003574C2" w:rsidP="00F34EF3">
      <w:pPr>
        <w:widowControl w:val="0"/>
        <w:autoSpaceDE w:val="0"/>
        <w:autoSpaceDN w:val="0"/>
        <w:adjustRightInd w:val="0"/>
        <w:rPr>
          <w:rFonts w:ascii="CG Times" w:hAnsi="CG Times"/>
          <w:sz w:val="22"/>
          <w:szCs w:val="22"/>
          <w:lang w:val="sq-AL"/>
        </w:rPr>
      </w:pPr>
    </w:p>
    <w:p w:rsidR="00F34EF3" w:rsidRPr="00B65177" w:rsidRDefault="00F34EF3" w:rsidP="00F34EF3">
      <w:pPr>
        <w:widowControl w:val="0"/>
        <w:autoSpaceDE w:val="0"/>
        <w:autoSpaceDN w:val="0"/>
        <w:adjustRightInd w:val="0"/>
        <w:rPr>
          <w:rFonts w:ascii="CG Times" w:hAnsi="CG Times"/>
          <w:sz w:val="22"/>
          <w:szCs w:val="22"/>
          <w:lang w:val="sq-AL"/>
        </w:rPr>
      </w:pPr>
    </w:p>
    <w:p w:rsidR="003574C2" w:rsidRPr="00B65177" w:rsidRDefault="003574C2" w:rsidP="003574C2">
      <w:pPr>
        <w:widowControl w:val="0"/>
        <w:autoSpaceDE w:val="0"/>
        <w:autoSpaceDN w:val="0"/>
        <w:adjustRightInd w:val="0"/>
        <w:jc w:val="both"/>
        <w:rPr>
          <w:rFonts w:ascii="CG Times" w:hAnsi="CG Times"/>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5</w:t>
      </w:r>
    </w:p>
    <w:p w:rsidR="00F34EF3" w:rsidRPr="00B65177" w:rsidRDefault="00F34EF3" w:rsidP="00F34EF3">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widowControl w:val="0"/>
        <w:autoSpaceDE w:val="0"/>
        <w:autoSpaceDN w:val="0"/>
        <w:adjustRightInd w:val="0"/>
        <w:jc w:val="center"/>
        <w:rPr>
          <w:rFonts w:ascii="CG Times" w:hAnsi="CG Times"/>
          <w:sz w:val="16"/>
          <w:szCs w:val="22"/>
          <w:lang w:val="sq-AL"/>
        </w:rPr>
      </w:pPr>
    </w:p>
    <w:p w:rsidR="00F34EF3" w:rsidRPr="00B65177" w:rsidRDefault="003574C2" w:rsidP="00F34EF3">
      <w:pPr>
        <w:widowControl w:val="0"/>
        <w:ind w:firstLine="284"/>
        <w:jc w:val="both"/>
        <w:rPr>
          <w:rFonts w:ascii="Garamond" w:hAnsi="Garamond" w:cs="CG Times"/>
          <w:lang w:val="sq-AL"/>
        </w:rPr>
      </w:pPr>
      <w:r w:rsidRPr="00B65177">
        <w:rPr>
          <w:rFonts w:ascii="CG Times" w:hAnsi="CG Times"/>
          <w:sz w:val="22"/>
          <w:szCs w:val="22"/>
          <w:lang w:val="sq-AL"/>
        </w:rPr>
        <w:tab/>
      </w:r>
      <w:r w:rsidR="00F34EF3" w:rsidRPr="00B65177">
        <w:rPr>
          <w:rFonts w:ascii="Garamond" w:hAnsi="Garamond" w:cs="CG Times"/>
          <w:lang w:val="sq-AL"/>
        </w:rPr>
        <w:t>Buxheti i sigurimeve shëndetësore për vitin 2014 është:</w:t>
      </w:r>
    </w:p>
    <w:p w:rsidR="00F34EF3" w:rsidRPr="00B65177" w:rsidRDefault="00F34EF3" w:rsidP="00F34EF3">
      <w:pPr>
        <w:widowControl w:val="0"/>
        <w:ind w:firstLine="284"/>
        <w:jc w:val="both"/>
        <w:rPr>
          <w:rFonts w:ascii="Garamond" w:hAnsi="Garamond" w:cs="CG Times"/>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2551"/>
      </w:tblGrid>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Të ardhurat, gjithsej</w:t>
            </w:r>
          </w:p>
        </w:tc>
        <w:tc>
          <w:tcPr>
            <w:tcW w:w="2551"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32 910  milionë lekë;</w:t>
            </w:r>
          </w:p>
        </w:tc>
      </w:tr>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Nga të cilat:</w:t>
            </w:r>
          </w:p>
        </w:tc>
        <w:tc>
          <w:tcPr>
            <w:tcW w:w="2551" w:type="dxa"/>
          </w:tcPr>
          <w:p w:rsidR="00F34EF3" w:rsidRPr="00B65177" w:rsidRDefault="00F34EF3" w:rsidP="00AD63C4">
            <w:pPr>
              <w:widowControl w:val="0"/>
              <w:jc w:val="both"/>
              <w:rPr>
                <w:rFonts w:ascii="Garamond" w:hAnsi="Garamond" w:cs="CG Times"/>
                <w:lang w:val="sq-AL"/>
              </w:rPr>
            </w:pPr>
          </w:p>
        </w:tc>
      </w:tr>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kontributet dhe të tjera</w:t>
            </w:r>
          </w:p>
        </w:tc>
        <w:tc>
          <w:tcPr>
            <w:tcW w:w="2551"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8 319   milionë lekë;</w:t>
            </w:r>
          </w:p>
        </w:tc>
      </w:tr>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transferimet nga buxheti i shtetit</w:t>
            </w:r>
          </w:p>
        </w:tc>
        <w:tc>
          <w:tcPr>
            <w:tcW w:w="2551"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24 591   milionë lekë;</w:t>
            </w:r>
          </w:p>
        </w:tc>
      </w:tr>
      <w:tr w:rsidR="00F34EF3" w:rsidRPr="00B65177" w:rsidTr="00AD63C4">
        <w:trPr>
          <w:jc w:val="center"/>
        </w:trPr>
        <w:tc>
          <w:tcPr>
            <w:tcW w:w="3936"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Shpenzimet</w:t>
            </w:r>
          </w:p>
        </w:tc>
        <w:tc>
          <w:tcPr>
            <w:tcW w:w="2551"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32 910   milionë lekë.</w:t>
            </w:r>
          </w:p>
        </w:tc>
      </w:tr>
    </w:tbl>
    <w:p w:rsidR="00F34EF3" w:rsidRPr="00B65177" w:rsidRDefault="00F34EF3" w:rsidP="00F34EF3">
      <w:pPr>
        <w:widowControl w:val="0"/>
        <w:ind w:firstLine="284"/>
        <w:jc w:val="both"/>
        <w:rPr>
          <w:rFonts w:ascii="Garamond" w:hAnsi="Garamond" w:cs="CG Times"/>
          <w:lang w:val="sq-AL"/>
        </w:rPr>
      </w:pP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Fondi për shërbimin spitalor detajohet dhe përdoret me vendim të Këshillit të Ministrave.</w:t>
      </w:r>
    </w:p>
    <w:p w:rsidR="003574C2" w:rsidRPr="00B65177" w:rsidRDefault="003574C2" w:rsidP="00F34EF3">
      <w:pPr>
        <w:widowControl w:val="0"/>
        <w:autoSpaceDE w:val="0"/>
        <w:autoSpaceDN w:val="0"/>
        <w:adjustRightInd w:val="0"/>
        <w:rPr>
          <w:rFonts w:ascii="CG Times" w:hAnsi="CG Times"/>
          <w:sz w:val="22"/>
          <w:szCs w:val="22"/>
          <w:lang w:val="sq-AL"/>
        </w:rPr>
      </w:pPr>
    </w:p>
    <w:p w:rsidR="00F34EF3" w:rsidRPr="00B65177" w:rsidRDefault="00F34EF3" w:rsidP="00F34EF3">
      <w:pPr>
        <w:widowControl w:val="0"/>
        <w:autoSpaceDE w:val="0"/>
        <w:autoSpaceDN w:val="0"/>
        <w:adjustRightInd w:val="0"/>
        <w:rPr>
          <w:rFonts w:ascii="CG Times" w:hAnsi="CG Times"/>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6</w:t>
      </w:r>
    </w:p>
    <w:p w:rsidR="00F34EF3" w:rsidRPr="00B65177" w:rsidRDefault="00F34EF3" w:rsidP="00F34EF3">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widowControl w:val="0"/>
        <w:autoSpaceDE w:val="0"/>
        <w:autoSpaceDN w:val="0"/>
        <w:adjustRightInd w:val="0"/>
        <w:jc w:val="both"/>
        <w:rPr>
          <w:rFonts w:ascii="CG Times" w:hAnsi="CG Times"/>
          <w:sz w:val="12"/>
          <w:szCs w:val="22"/>
          <w:lang w:val="sq-AL"/>
        </w:rPr>
      </w:pPr>
    </w:p>
    <w:p w:rsidR="00F34EF3" w:rsidRPr="00B65177" w:rsidRDefault="003574C2" w:rsidP="00F34EF3">
      <w:pPr>
        <w:widowControl w:val="0"/>
        <w:ind w:firstLine="284"/>
        <w:jc w:val="both"/>
        <w:rPr>
          <w:rFonts w:ascii="Garamond" w:hAnsi="Garamond" w:cs="CG Times"/>
          <w:lang w:val="sq-AL"/>
        </w:rPr>
      </w:pPr>
      <w:r w:rsidRPr="00B65177">
        <w:rPr>
          <w:rFonts w:ascii="CG Times" w:hAnsi="CG Times"/>
          <w:sz w:val="22"/>
          <w:szCs w:val="22"/>
          <w:lang w:val="sq-AL"/>
        </w:rPr>
        <w:tab/>
      </w:r>
      <w:r w:rsidR="00F34EF3" w:rsidRPr="00B65177">
        <w:rPr>
          <w:rFonts w:ascii="Garamond" w:hAnsi="Garamond" w:cs="CG Times"/>
          <w:lang w:val="sq-AL"/>
        </w:rPr>
        <w:t xml:space="preserve">Buxheti i fondit për kompensimin në vlerë të pronarëve për vitin 2014 është: </w:t>
      </w:r>
    </w:p>
    <w:p w:rsidR="00F34EF3" w:rsidRPr="00B65177" w:rsidRDefault="00F34EF3" w:rsidP="00F34EF3">
      <w:pPr>
        <w:widowControl w:val="0"/>
        <w:ind w:firstLine="284"/>
        <w:jc w:val="both"/>
        <w:rPr>
          <w:rFonts w:ascii="Garamond" w:hAnsi="Garamond" w:cs="CG Times"/>
          <w:lang w:val="sq-AL"/>
        </w:rPr>
      </w:pPr>
    </w:p>
    <w:p w:rsidR="00F34EF3" w:rsidRPr="00B65177" w:rsidRDefault="00F34EF3" w:rsidP="00F34EF3">
      <w:pPr>
        <w:widowControl w:val="0"/>
        <w:ind w:firstLine="284"/>
        <w:jc w:val="both"/>
        <w:rPr>
          <w:rFonts w:ascii="Garamond" w:hAnsi="Garamond" w:cs="CG Times"/>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2835"/>
      </w:tblGrid>
      <w:tr w:rsidR="00F34EF3" w:rsidRPr="00B65177" w:rsidTr="00AD63C4">
        <w:trPr>
          <w:jc w:val="center"/>
        </w:trPr>
        <w:tc>
          <w:tcPr>
            <w:tcW w:w="4077"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xml:space="preserve">Të ardhurat, gjithsej </w:t>
            </w:r>
            <w:r w:rsidRPr="00B65177">
              <w:rPr>
                <w:rFonts w:ascii="Garamond" w:hAnsi="Garamond" w:cs="CG Times"/>
                <w:lang w:val="sq-AL"/>
              </w:rPr>
              <w:tab/>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1 400    milionë lekë;</w:t>
            </w:r>
          </w:p>
        </w:tc>
      </w:tr>
      <w:tr w:rsidR="00F34EF3" w:rsidRPr="00B65177" w:rsidTr="00AD63C4">
        <w:trPr>
          <w:jc w:val="center"/>
        </w:trPr>
        <w:tc>
          <w:tcPr>
            <w:tcW w:w="4077"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Nga të cilat:</w:t>
            </w:r>
          </w:p>
        </w:tc>
        <w:tc>
          <w:tcPr>
            <w:tcW w:w="2835" w:type="dxa"/>
          </w:tcPr>
          <w:p w:rsidR="00F34EF3" w:rsidRPr="00B65177" w:rsidRDefault="00F34EF3" w:rsidP="00AD63C4">
            <w:pPr>
              <w:widowControl w:val="0"/>
              <w:jc w:val="both"/>
              <w:rPr>
                <w:rFonts w:ascii="Garamond" w:hAnsi="Garamond" w:cs="CG Times"/>
                <w:lang w:val="sq-AL"/>
              </w:rPr>
            </w:pPr>
          </w:p>
        </w:tc>
      </w:tr>
      <w:tr w:rsidR="00F34EF3" w:rsidRPr="00B65177" w:rsidTr="00AD63C4">
        <w:trPr>
          <w:jc w:val="center"/>
        </w:trPr>
        <w:tc>
          <w:tcPr>
            <w:tcW w:w="4077"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lastRenderedPageBreak/>
              <w:t>- të ardhura të tjera</w:t>
            </w:r>
            <w:r w:rsidRPr="00B65177">
              <w:rPr>
                <w:rFonts w:ascii="Garamond" w:hAnsi="Garamond" w:cs="CG Times"/>
                <w:lang w:val="sq-AL"/>
              </w:rPr>
              <w:tab/>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100   milionë lekë;</w:t>
            </w:r>
          </w:p>
        </w:tc>
      </w:tr>
      <w:tr w:rsidR="00F34EF3" w:rsidRPr="00B65177" w:rsidTr="00AD63C4">
        <w:trPr>
          <w:jc w:val="center"/>
        </w:trPr>
        <w:tc>
          <w:tcPr>
            <w:tcW w:w="4077"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 transferimet nga buxheti i shtetit</w:t>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1 300   milionë lekë;</w:t>
            </w:r>
          </w:p>
        </w:tc>
      </w:tr>
      <w:tr w:rsidR="00F34EF3" w:rsidRPr="00B65177" w:rsidTr="00AD63C4">
        <w:trPr>
          <w:jc w:val="center"/>
        </w:trPr>
        <w:tc>
          <w:tcPr>
            <w:tcW w:w="4077"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Shpenzimet</w:t>
            </w:r>
            <w:r w:rsidRPr="00B65177">
              <w:rPr>
                <w:rFonts w:ascii="Garamond" w:hAnsi="Garamond" w:cs="CG Times"/>
                <w:lang w:val="sq-AL"/>
              </w:rPr>
              <w:tab/>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1 400  milionë lekë.</w:t>
            </w:r>
          </w:p>
        </w:tc>
      </w:tr>
    </w:tbl>
    <w:p w:rsidR="003574C2" w:rsidRPr="00B65177" w:rsidRDefault="003574C2" w:rsidP="00F34EF3">
      <w:pPr>
        <w:widowControl w:val="0"/>
        <w:autoSpaceDE w:val="0"/>
        <w:autoSpaceDN w:val="0"/>
        <w:adjustRightInd w:val="0"/>
        <w:jc w:val="both"/>
        <w:rPr>
          <w:rFonts w:ascii="CG Times" w:hAnsi="CG Times"/>
          <w:sz w:val="22"/>
          <w:szCs w:val="22"/>
          <w:lang w:val="sq-AL"/>
        </w:rPr>
      </w:pPr>
    </w:p>
    <w:p w:rsidR="003574C2" w:rsidRPr="00B65177" w:rsidRDefault="003574C2" w:rsidP="003574C2">
      <w:pPr>
        <w:widowControl w:val="0"/>
        <w:autoSpaceDE w:val="0"/>
        <w:autoSpaceDN w:val="0"/>
        <w:adjustRightInd w:val="0"/>
        <w:rPr>
          <w:rFonts w:ascii="CG Times" w:hAnsi="CG Times"/>
          <w:b/>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7</w:t>
      </w:r>
    </w:p>
    <w:p w:rsidR="003574C2" w:rsidRPr="00B65177" w:rsidRDefault="003574C2" w:rsidP="003574C2">
      <w:pPr>
        <w:widowControl w:val="0"/>
        <w:autoSpaceDE w:val="0"/>
        <w:autoSpaceDN w:val="0"/>
        <w:adjustRightInd w:val="0"/>
        <w:jc w:val="center"/>
        <w:rPr>
          <w:rFonts w:ascii="CG Times" w:hAnsi="CG Times"/>
          <w:sz w:val="18"/>
          <w:szCs w:val="22"/>
          <w:lang w:val="sq-AL"/>
        </w:rPr>
      </w:pPr>
    </w:p>
    <w:p w:rsidR="003574C2" w:rsidRPr="00B65177" w:rsidRDefault="003574C2" w:rsidP="003574C2">
      <w:pPr>
        <w:widowControl w:val="0"/>
        <w:autoSpaceDE w:val="0"/>
        <w:autoSpaceDN w:val="0"/>
        <w:adjustRightInd w:val="0"/>
        <w:ind w:firstLine="720"/>
        <w:jc w:val="both"/>
        <w:rPr>
          <w:rFonts w:ascii="CG Times" w:hAnsi="CG Times"/>
          <w:sz w:val="22"/>
          <w:szCs w:val="22"/>
          <w:lang w:val="sq-AL"/>
        </w:rPr>
      </w:pPr>
      <w:r w:rsidRPr="00B65177">
        <w:rPr>
          <w:rFonts w:ascii="CG Times" w:hAnsi="CG Times"/>
          <w:sz w:val="22"/>
          <w:szCs w:val="22"/>
          <w:lang w:val="sq-AL"/>
        </w:rPr>
        <w:t xml:space="preserve">Përdorimi dhe investimi i fondit rezervë të sigurimeve shoqërore </w:t>
      </w:r>
      <w:r w:rsidRPr="00B65177">
        <w:rPr>
          <w:rFonts w:ascii="CG Times" w:hAnsi="CG Times"/>
          <w:bCs/>
          <w:sz w:val="22"/>
          <w:szCs w:val="22"/>
          <w:lang w:val="sq-AL"/>
        </w:rPr>
        <w:t xml:space="preserve">dhe </w:t>
      </w:r>
      <w:r w:rsidRPr="00B65177">
        <w:rPr>
          <w:rFonts w:ascii="CG Times" w:hAnsi="CG Times"/>
          <w:sz w:val="22"/>
          <w:szCs w:val="22"/>
          <w:lang w:val="sq-AL"/>
        </w:rPr>
        <w:t>shëndetësore bëhen sipas dispozitave ligjore në fuqi.</w:t>
      </w:r>
    </w:p>
    <w:p w:rsidR="003574C2" w:rsidRPr="00B65177" w:rsidRDefault="003574C2" w:rsidP="003574C2">
      <w:pPr>
        <w:widowControl w:val="0"/>
        <w:autoSpaceDE w:val="0"/>
        <w:autoSpaceDN w:val="0"/>
        <w:adjustRightInd w:val="0"/>
        <w:jc w:val="center"/>
        <w:rPr>
          <w:rFonts w:ascii="CG Times" w:hAnsi="CG Times"/>
          <w:b/>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KREU II</w:t>
      </w: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 xml:space="preserve">BURIMET PËR MBËSHTETJEN E SHPENZIMEVE TË BUXHETIT TË SHTETIT </w:t>
      </w:r>
    </w:p>
    <w:p w:rsidR="003574C2" w:rsidRPr="00B65177" w:rsidRDefault="003574C2" w:rsidP="003574C2">
      <w:pPr>
        <w:widowControl w:val="0"/>
        <w:autoSpaceDE w:val="0"/>
        <w:autoSpaceDN w:val="0"/>
        <w:adjustRightInd w:val="0"/>
        <w:jc w:val="center"/>
        <w:rPr>
          <w:rFonts w:ascii="CG Times" w:hAnsi="CG Times"/>
          <w:sz w:val="22"/>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8</w:t>
      </w:r>
    </w:p>
    <w:p w:rsidR="00F34EF3" w:rsidRPr="00B65177" w:rsidRDefault="00F34EF3" w:rsidP="00F34EF3">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F34EF3" w:rsidRPr="00B65177" w:rsidRDefault="00F34EF3" w:rsidP="003574C2">
      <w:pPr>
        <w:pStyle w:val="NeniNr"/>
        <w:keepNext w:val="0"/>
        <w:rPr>
          <w:lang w:val="sq-AL"/>
        </w:rPr>
      </w:pP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 xml:space="preserve">          Të ardhurat e buxhetit të shtetit, sipas grupeve kryesore, janë:</w:t>
      </w:r>
    </w:p>
    <w:p w:rsidR="00F34EF3" w:rsidRPr="00B65177" w:rsidRDefault="00F34EF3" w:rsidP="00F34EF3">
      <w:pPr>
        <w:widowControl w:val="0"/>
        <w:ind w:firstLine="284"/>
        <w:jc w:val="both"/>
        <w:rPr>
          <w:rFonts w:ascii="Garamond" w:hAnsi="Garamond" w:cs="CG Times"/>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835"/>
      </w:tblGrid>
      <w:tr w:rsidR="00F34EF3" w:rsidRPr="00B65177" w:rsidTr="00AD63C4">
        <w:trPr>
          <w:jc w:val="center"/>
        </w:trPr>
        <w:tc>
          <w:tcPr>
            <w:tcW w:w="3510"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Grantet</w:t>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8 500   milionë lekë;</w:t>
            </w:r>
          </w:p>
        </w:tc>
      </w:tr>
      <w:tr w:rsidR="00F34EF3" w:rsidRPr="00B65177" w:rsidTr="00AD63C4">
        <w:trPr>
          <w:jc w:val="center"/>
        </w:trPr>
        <w:tc>
          <w:tcPr>
            <w:tcW w:w="3510"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Të ardhurat tatimore</w:t>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260 517  milionë lekë;</w:t>
            </w:r>
          </w:p>
        </w:tc>
      </w:tr>
      <w:tr w:rsidR="00F34EF3" w:rsidRPr="00B65177" w:rsidTr="00AD63C4">
        <w:trPr>
          <w:jc w:val="center"/>
        </w:trPr>
        <w:tc>
          <w:tcPr>
            <w:tcW w:w="3510"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Të ardhurat jotatimore</w:t>
            </w:r>
            <w:r w:rsidRPr="00B65177">
              <w:rPr>
                <w:rFonts w:ascii="Garamond" w:hAnsi="Garamond" w:cs="CG Times"/>
                <w:lang w:val="sq-AL"/>
              </w:rPr>
              <w:tab/>
            </w:r>
          </w:p>
        </w:tc>
        <w:tc>
          <w:tcPr>
            <w:tcW w:w="2835" w:type="dxa"/>
          </w:tcPr>
          <w:p w:rsidR="00F34EF3" w:rsidRPr="00B65177" w:rsidRDefault="00F34EF3" w:rsidP="00AD63C4">
            <w:pPr>
              <w:widowControl w:val="0"/>
              <w:jc w:val="both"/>
              <w:rPr>
                <w:rFonts w:ascii="Garamond" w:hAnsi="Garamond" w:cs="CG Times"/>
                <w:lang w:val="sq-AL"/>
              </w:rPr>
            </w:pPr>
            <w:r w:rsidRPr="00B65177">
              <w:rPr>
                <w:rFonts w:ascii="Garamond" w:hAnsi="Garamond" w:cs="CG Times"/>
                <w:lang w:val="sq-AL"/>
              </w:rPr>
              <w:t>22 611   milionë lekë.</w:t>
            </w:r>
          </w:p>
        </w:tc>
      </w:tr>
    </w:tbl>
    <w:p w:rsidR="003574C2" w:rsidRPr="00B65177" w:rsidRDefault="003574C2" w:rsidP="003574C2">
      <w:pPr>
        <w:pStyle w:val="NeniNr"/>
        <w:keepNext w:val="0"/>
        <w:rPr>
          <w:lang w:val="sq-AL"/>
        </w:rPr>
      </w:pPr>
      <w:r w:rsidRPr="00B65177">
        <w:rPr>
          <w:lang w:val="sq-AL"/>
        </w:rPr>
        <w:tab/>
      </w:r>
    </w:p>
    <w:p w:rsidR="003574C2" w:rsidRPr="00B65177" w:rsidRDefault="003574C2" w:rsidP="003574C2">
      <w:pPr>
        <w:pStyle w:val="NeniNr"/>
        <w:rPr>
          <w:lang w:val="sq-AL"/>
        </w:rPr>
      </w:pPr>
      <w:r w:rsidRPr="00B65177">
        <w:rPr>
          <w:lang w:val="sq-AL"/>
        </w:rPr>
        <w:t>Neni 9</w:t>
      </w:r>
    </w:p>
    <w:p w:rsidR="00F34EF3" w:rsidRPr="00B65177" w:rsidRDefault="00F34EF3" w:rsidP="00F34EF3">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pStyle w:val="BodyTextIndent"/>
        <w:widowControl w:val="0"/>
        <w:spacing w:after="0"/>
        <w:ind w:left="0"/>
        <w:rPr>
          <w:rFonts w:ascii="CG Times" w:hAnsi="CG Times"/>
          <w:sz w:val="16"/>
          <w:szCs w:val="22"/>
          <w:lang w:val="sq-AL"/>
        </w:rPr>
      </w:pPr>
    </w:p>
    <w:p w:rsidR="00F34EF3" w:rsidRPr="00B65177" w:rsidRDefault="003574C2" w:rsidP="00F34EF3">
      <w:pPr>
        <w:widowControl w:val="0"/>
        <w:ind w:firstLine="284"/>
        <w:jc w:val="both"/>
        <w:rPr>
          <w:rFonts w:ascii="Garamond" w:hAnsi="Garamond" w:cs="CG Times"/>
          <w:lang w:val="sq-AL"/>
        </w:rPr>
      </w:pPr>
      <w:r w:rsidRPr="00B65177">
        <w:rPr>
          <w:rFonts w:ascii="CG Times" w:hAnsi="CG Times"/>
          <w:sz w:val="22"/>
          <w:szCs w:val="22"/>
          <w:lang w:val="sq-AL"/>
        </w:rPr>
        <w:tab/>
      </w:r>
      <w:r w:rsidR="00F34EF3" w:rsidRPr="00B65177">
        <w:rPr>
          <w:rFonts w:ascii="Garamond" w:hAnsi="Garamond" w:cs="CG Times"/>
          <w:lang w:val="sq-AL"/>
        </w:rPr>
        <w:t xml:space="preserve">Kufiri i financimit të deficitit të buxhetit të shtetit nga burime të brendshme dhe të huaja është 88 455 milionë lekë, nga i cili 400 milionë lekë financohen nga të ardhurat e privatizimit. Në rast mosrealizimi të të ardhurave të buxhetit dhe të të ardhurave nga privatizimi, huamarrja totale për financimin e deficitit prej 88 055 milionë lekësh nuk ndryshon. Këshilli i Ministrave merr masa për kompensimin e diferencave nga burime suplementare ose nga shkurtimi i shpenzimeve. </w:t>
      </w:r>
    </w:p>
    <w:p w:rsidR="00F34EF3" w:rsidRPr="00B65177" w:rsidRDefault="00F34EF3" w:rsidP="00F34EF3">
      <w:pPr>
        <w:widowControl w:val="0"/>
        <w:ind w:firstLine="284"/>
        <w:jc w:val="both"/>
        <w:rPr>
          <w:rFonts w:ascii="Garamond" w:hAnsi="Garamond" w:cs="CG Times"/>
          <w:lang w:val="sq-AL"/>
        </w:rPr>
      </w:pPr>
      <w:r w:rsidRPr="00B65177">
        <w:rPr>
          <w:rFonts w:ascii="Garamond" w:hAnsi="Garamond" w:cs="CG Times"/>
          <w:lang w:val="sq-AL"/>
        </w:rPr>
        <w:t>Të ardhurat nga privatizimi mbi shumën e parashikuar në këtë buxhet përdoren jo më pak se 50 për qind për uljen e borxhit publik dhe pjesa tjetër përdoret me vendim të Këshillit të Ministrave për rritjen e kufirit të shpenzimeve kapitale, e cila, automatikisht, rrit kufirin e deficitit të buxhetit të shtetit, të përcaktuar në nenet 1 dhe 2, të këtij ligji.</w:t>
      </w:r>
    </w:p>
    <w:p w:rsidR="003574C2" w:rsidRPr="00B65177" w:rsidRDefault="003574C2" w:rsidP="00F34EF3">
      <w:pPr>
        <w:pStyle w:val="BodyTextIndent"/>
        <w:widowControl w:val="0"/>
        <w:spacing w:after="0"/>
        <w:ind w:left="0"/>
        <w:jc w:val="both"/>
        <w:rPr>
          <w:rFonts w:ascii="CG Times" w:hAnsi="CG Times"/>
          <w:sz w:val="22"/>
          <w:szCs w:val="22"/>
          <w:lang w:val="sq-AL"/>
        </w:rPr>
      </w:pPr>
    </w:p>
    <w:p w:rsidR="003574C2" w:rsidRPr="00B65177" w:rsidRDefault="003574C2" w:rsidP="003574C2">
      <w:pPr>
        <w:widowControl w:val="0"/>
        <w:autoSpaceDE w:val="0"/>
        <w:autoSpaceDN w:val="0"/>
        <w:adjustRightInd w:val="0"/>
        <w:jc w:val="center"/>
        <w:rPr>
          <w:rFonts w:ascii="CG Times" w:hAnsi="CG Times"/>
          <w:b/>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KREU III</w:t>
      </w: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 xml:space="preserve">SHPENZIMET E BUXHETIT TË SHTETIT </w:t>
      </w:r>
    </w:p>
    <w:p w:rsidR="003574C2" w:rsidRPr="00B65177" w:rsidRDefault="003574C2" w:rsidP="003574C2">
      <w:pPr>
        <w:widowControl w:val="0"/>
        <w:autoSpaceDE w:val="0"/>
        <w:autoSpaceDN w:val="0"/>
        <w:adjustRightInd w:val="0"/>
        <w:jc w:val="center"/>
        <w:rPr>
          <w:rFonts w:ascii="CG Times" w:hAnsi="CG Times"/>
          <w:sz w:val="16"/>
          <w:szCs w:val="22"/>
          <w:lang w:val="sq-AL"/>
        </w:rPr>
      </w:pPr>
    </w:p>
    <w:p w:rsidR="003574C2" w:rsidRPr="00B65177" w:rsidRDefault="003574C2" w:rsidP="003574C2">
      <w:pPr>
        <w:widowControl w:val="0"/>
        <w:tabs>
          <w:tab w:val="left" w:pos="8931"/>
        </w:tabs>
        <w:jc w:val="center"/>
        <w:rPr>
          <w:rFonts w:ascii="CG Times" w:hAnsi="CG Times"/>
          <w:sz w:val="22"/>
          <w:szCs w:val="22"/>
          <w:lang w:val="sq-AL"/>
        </w:rPr>
      </w:pPr>
      <w:r w:rsidRPr="00B65177">
        <w:rPr>
          <w:rFonts w:ascii="CG Times" w:hAnsi="CG Times"/>
          <w:sz w:val="22"/>
          <w:szCs w:val="22"/>
          <w:lang w:val="sq-AL"/>
        </w:rPr>
        <w:t>Neni 10</w:t>
      </w:r>
    </w:p>
    <w:p w:rsidR="00160D19" w:rsidRPr="00B65177" w:rsidRDefault="00160D19" w:rsidP="00160D19">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widowControl w:val="0"/>
        <w:autoSpaceDE w:val="0"/>
        <w:autoSpaceDN w:val="0"/>
        <w:adjustRightInd w:val="0"/>
        <w:rPr>
          <w:rFonts w:ascii="CG Times" w:hAnsi="CG Times"/>
          <w:sz w:val="16"/>
          <w:szCs w:val="22"/>
          <w:lang w:val="sq-AL"/>
        </w:rPr>
      </w:pPr>
    </w:p>
    <w:p w:rsidR="00160D19" w:rsidRPr="00B65177" w:rsidRDefault="00160D19" w:rsidP="00160D19">
      <w:pPr>
        <w:widowControl w:val="0"/>
        <w:ind w:firstLine="284"/>
        <w:jc w:val="both"/>
        <w:rPr>
          <w:rFonts w:ascii="Garamond" w:hAnsi="Garamond" w:cs="CG Times"/>
          <w:lang w:val="sq-AL"/>
        </w:rPr>
      </w:pPr>
      <w:r w:rsidRPr="00B65177">
        <w:rPr>
          <w:rFonts w:ascii="Garamond" w:hAnsi="Garamond" w:cs="CG Times"/>
          <w:lang w:val="sq-AL"/>
        </w:rPr>
        <w:t xml:space="preserve">         Shpenzimet e buxhetit të shtetit, sipas grupeve kryesore, janë:</w:t>
      </w:r>
    </w:p>
    <w:p w:rsidR="00160D19" w:rsidRPr="00B65177" w:rsidRDefault="00160D19" w:rsidP="00160D19">
      <w:pPr>
        <w:widowControl w:val="0"/>
        <w:ind w:firstLine="284"/>
        <w:jc w:val="both"/>
        <w:rPr>
          <w:rFonts w:ascii="Garamond" w:hAnsi="Garamond" w:cs="CG Times"/>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3402"/>
      </w:tblGrid>
      <w:tr w:rsidR="00160D19" w:rsidRPr="00B65177" w:rsidTr="00AD63C4">
        <w:trPr>
          <w:jc w:val="center"/>
        </w:trPr>
        <w:tc>
          <w:tcPr>
            <w:tcW w:w="4219"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Shpenzimet korrente</w:t>
            </w:r>
          </w:p>
        </w:tc>
        <w:tc>
          <w:tcPr>
            <w:tcW w:w="3402"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274 029   milionë lekë;</w:t>
            </w:r>
          </w:p>
        </w:tc>
      </w:tr>
      <w:tr w:rsidR="00160D19" w:rsidRPr="00B65177" w:rsidTr="00AD63C4">
        <w:trPr>
          <w:jc w:val="center"/>
        </w:trPr>
        <w:tc>
          <w:tcPr>
            <w:tcW w:w="4219"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Shpenzimet kapitale</w:t>
            </w:r>
          </w:p>
        </w:tc>
        <w:tc>
          <w:tcPr>
            <w:tcW w:w="3402"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66 004   milionë lekë;</w:t>
            </w:r>
          </w:p>
        </w:tc>
      </w:tr>
      <w:tr w:rsidR="00160D19" w:rsidRPr="00B65177" w:rsidTr="00AD63C4">
        <w:trPr>
          <w:jc w:val="center"/>
        </w:trPr>
        <w:tc>
          <w:tcPr>
            <w:tcW w:w="4219"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Fondi rezervë</w:t>
            </w:r>
          </w:p>
        </w:tc>
        <w:tc>
          <w:tcPr>
            <w:tcW w:w="3402"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1 500   milionë lekë;</w:t>
            </w:r>
          </w:p>
        </w:tc>
      </w:tr>
      <w:tr w:rsidR="00160D19" w:rsidRPr="00B65177" w:rsidTr="00AD63C4">
        <w:trPr>
          <w:jc w:val="center"/>
        </w:trPr>
        <w:tc>
          <w:tcPr>
            <w:tcW w:w="4219"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Kontingjenca</w:t>
            </w:r>
          </w:p>
        </w:tc>
        <w:tc>
          <w:tcPr>
            <w:tcW w:w="3402"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1 550   milionë lekë;</w:t>
            </w:r>
          </w:p>
        </w:tc>
      </w:tr>
      <w:tr w:rsidR="00160D19" w:rsidRPr="00B65177" w:rsidTr="00AD63C4">
        <w:trPr>
          <w:jc w:val="center"/>
        </w:trPr>
        <w:tc>
          <w:tcPr>
            <w:tcW w:w="4219"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Fondi për rritjen e pagave dhe pensioneve</w:t>
            </w:r>
          </w:p>
        </w:tc>
        <w:tc>
          <w:tcPr>
            <w:tcW w:w="3402"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2 000   milionë lekë;</w:t>
            </w:r>
          </w:p>
        </w:tc>
      </w:tr>
      <w:tr w:rsidR="00160D19" w:rsidRPr="00B65177" w:rsidTr="00AD63C4">
        <w:trPr>
          <w:jc w:val="center"/>
        </w:trPr>
        <w:tc>
          <w:tcPr>
            <w:tcW w:w="4219"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Detyrimet e prapambetura</w:t>
            </w:r>
          </w:p>
        </w:tc>
        <w:tc>
          <w:tcPr>
            <w:tcW w:w="3402" w:type="dxa"/>
          </w:tcPr>
          <w:p w:rsidR="00160D19" w:rsidRPr="00B65177" w:rsidRDefault="00160D19" w:rsidP="00AD63C4">
            <w:pPr>
              <w:widowControl w:val="0"/>
              <w:jc w:val="both"/>
              <w:rPr>
                <w:rFonts w:ascii="Garamond" w:hAnsi="Garamond" w:cs="CG Times"/>
                <w:lang w:val="sq-AL"/>
              </w:rPr>
            </w:pPr>
            <w:r w:rsidRPr="00B65177">
              <w:rPr>
                <w:rFonts w:ascii="Garamond" w:hAnsi="Garamond" w:cs="CG Times"/>
                <w:lang w:val="sq-AL"/>
              </w:rPr>
              <w:t>35 000    milionë lekë.</w:t>
            </w:r>
          </w:p>
        </w:tc>
      </w:tr>
    </w:tbl>
    <w:p w:rsidR="00160D19" w:rsidRPr="00B65177" w:rsidRDefault="00160D19" w:rsidP="00160D19">
      <w:pPr>
        <w:widowControl w:val="0"/>
        <w:ind w:firstLine="284"/>
        <w:jc w:val="both"/>
        <w:rPr>
          <w:rFonts w:ascii="Garamond" w:hAnsi="Garamond" w:cs="CG Times"/>
          <w:sz w:val="14"/>
          <w:lang w:val="sq-AL"/>
        </w:rPr>
      </w:pPr>
    </w:p>
    <w:p w:rsidR="00160D19" w:rsidRPr="00B65177" w:rsidRDefault="00160D19" w:rsidP="00160D19">
      <w:pPr>
        <w:widowControl w:val="0"/>
        <w:ind w:firstLine="284"/>
        <w:jc w:val="both"/>
        <w:rPr>
          <w:rFonts w:ascii="Garamond" w:hAnsi="Garamond" w:cs="CG Times"/>
          <w:lang w:val="sq-AL"/>
        </w:rPr>
      </w:pPr>
      <w:r w:rsidRPr="00B65177">
        <w:rPr>
          <w:rFonts w:ascii="Garamond" w:hAnsi="Garamond" w:cs="CG Times"/>
          <w:lang w:val="sq-AL"/>
        </w:rPr>
        <w:t xml:space="preserve">Kufiri i shpenzimeve për çdo ministri dhe institucion, në nivel programi, është sipas tabelës 1, që i bashkëlidhet këtij ligji. </w:t>
      </w:r>
    </w:p>
    <w:p w:rsidR="00160D19" w:rsidRPr="00B65177" w:rsidRDefault="00160D19" w:rsidP="00160D19">
      <w:pPr>
        <w:widowControl w:val="0"/>
        <w:ind w:firstLine="284"/>
        <w:jc w:val="both"/>
        <w:rPr>
          <w:rFonts w:ascii="Garamond" w:hAnsi="Garamond" w:cs="CG Times"/>
          <w:lang w:val="sq-AL"/>
        </w:rPr>
      </w:pPr>
      <w:r w:rsidRPr="00B65177">
        <w:rPr>
          <w:rFonts w:ascii="Garamond" w:hAnsi="Garamond" w:cs="CG Times"/>
          <w:lang w:val="sq-AL"/>
        </w:rPr>
        <w:t xml:space="preserve">Detyrimet e prapambetura shpërndahen sipas rregullave, procedurave dhe kritereve të vendosura me vendim të Këshillit të Ministrave dhe regjistrohen, sipas ministrive përkatëse, mbi </w:t>
      </w:r>
      <w:r w:rsidRPr="00B65177">
        <w:rPr>
          <w:rFonts w:ascii="Garamond" w:hAnsi="Garamond" w:cs="CG Times"/>
          <w:lang w:val="sq-AL"/>
        </w:rPr>
        <w:lastRenderedPageBreak/>
        <w:t>kufirin e miratuar në tabelën nr.1, që i bashkëlidhet këtij ligji.</w:t>
      </w:r>
    </w:p>
    <w:p w:rsidR="00160D19" w:rsidRPr="00B65177" w:rsidRDefault="00160D19" w:rsidP="00160D19">
      <w:pPr>
        <w:widowControl w:val="0"/>
        <w:ind w:firstLine="284"/>
        <w:jc w:val="both"/>
        <w:rPr>
          <w:rFonts w:ascii="Garamond" w:hAnsi="Garamond" w:cs="CG Times"/>
          <w:lang w:val="sq-AL"/>
        </w:rPr>
      </w:pPr>
    </w:p>
    <w:p w:rsidR="00160D19" w:rsidRPr="00B65177" w:rsidRDefault="00160D19" w:rsidP="00160D19">
      <w:pPr>
        <w:widowControl w:val="0"/>
        <w:ind w:firstLine="284"/>
        <w:jc w:val="both"/>
        <w:rPr>
          <w:rFonts w:ascii="Garamond" w:hAnsi="Garamond" w:cs="CG Times"/>
          <w:lang w:val="sq-AL"/>
        </w:rPr>
      </w:pPr>
    </w:p>
    <w:p w:rsidR="00160D19" w:rsidRPr="00B65177" w:rsidRDefault="00160D19" w:rsidP="00160D19">
      <w:pPr>
        <w:widowControl w:val="0"/>
        <w:ind w:firstLine="284"/>
        <w:jc w:val="both"/>
        <w:rPr>
          <w:rFonts w:ascii="Garamond" w:hAnsi="Garamond" w:cs="CG Times"/>
          <w:lang w:val="sq-AL"/>
        </w:rPr>
      </w:pPr>
      <w:r w:rsidRPr="00B65177">
        <w:rPr>
          <w:rFonts w:ascii="Garamond" w:hAnsi="Garamond" w:cs="CG Times"/>
          <w:lang w:val="sq-AL"/>
        </w:rPr>
        <w:t>Fondi i kompensimeve prej 1 100 milionë lekësh përdoret për kompensimin e shtresave në nevojë, sipas rregullave, procedurave dhe kritereve të vendosura me vendim të Këshillit të Ministrave dhe u shpërndahet ministrive përkatëse mbi kufirin e miratuar në tabelën nr.1, që i bashkëlidhet këtij ligji.</w:t>
      </w:r>
    </w:p>
    <w:p w:rsidR="00160D19" w:rsidRPr="00B65177" w:rsidRDefault="00160D19" w:rsidP="00160D19">
      <w:pPr>
        <w:widowControl w:val="0"/>
        <w:ind w:firstLine="284"/>
        <w:jc w:val="both"/>
        <w:rPr>
          <w:rFonts w:ascii="Garamond" w:hAnsi="Garamond" w:cs="CG Times"/>
          <w:lang w:val="sq-AL"/>
        </w:rPr>
      </w:pPr>
      <w:r w:rsidRPr="00B65177">
        <w:rPr>
          <w:rFonts w:ascii="Garamond" w:hAnsi="Garamond" w:cs="CG Times"/>
          <w:lang w:val="sq-AL"/>
        </w:rPr>
        <w:t>Këshilli i Ministrave vendos norma dhe standarde financiare për shpenzimet publike, të cilat janë të detyrueshme për t’u zbatuar nga të gjitha njësitë e qeverisjes së përgjithshme.</w:t>
      </w:r>
    </w:p>
    <w:p w:rsidR="00160D19" w:rsidRPr="00B65177" w:rsidRDefault="00160D19" w:rsidP="003574C2">
      <w:pPr>
        <w:widowControl w:val="0"/>
        <w:autoSpaceDE w:val="0"/>
        <w:autoSpaceDN w:val="0"/>
        <w:adjustRightInd w:val="0"/>
        <w:jc w:val="center"/>
        <w:rPr>
          <w:rFonts w:ascii="CG Times" w:hAnsi="CG Times"/>
          <w:sz w:val="22"/>
          <w:szCs w:val="22"/>
          <w:lang w:val="sq-AL"/>
        </w:rPr>
      </w:pPr>
    </w:p>
    <w:p w:rsidR="00160D19" w:rsidRPr="00B65177" w:rsidRDefault="00160D19" w:rsidP="003574C2">
      <w:pPr>
        <w:widowControl w:val="0"/>
        <w:autoSpaceDE w:val="0"/>
        <w:autoSpaceDN w:val="0"/>
        <w:adjustRightInd w:val="0"/>
        <w:jc w:val="center"/>
        <w:rPr>
          <w:rFonts w:ascii="CG Times" w:hAnsi="CG Times"/>
          <w:sz w:val="22"/>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11</w:t>
      </w:r>
    </w:p>
    <w:p w:rsidR="001513F6" w:rsidRPr="00B65177" w:rsidRDefault="001513F6" w:rsidP="001513F6">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paragrafi i par</w:t>
      </w:r>
      <w:r w:rsidR="00B65177">
        <w:rPr>
          <w:rFonts w:ascii="Garamond" w:hAnsi="Garamond"/>
          <w:i/>
          <w:lang w:val="sq-AL"/>
        </w:rPr>
        <w:t>ë</w:t>
      </w:r>
      <w:r w:rsidRPr="00B65177">
        <w:rPr>
          <w:rFonts w:ascii="Garamond" w:hAnsi="Garamond"/>
          <w:i/>
          <w:lang w:val="sq-AL"/>
        </w:rPr>
        <w:t xml:space="preserve">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widowControl w:val="0"/>
        <w:autoSpaceDE w:val="0"/>
        <w:autoSpaceDN w:val="0"/>
        <w:adjustRightInd w:val="0"/>
        <w:jc w:val="center"/>
        <w:rPr>
          <w:rFonts w:ascii="CG Times" w:hAnsi="CG Times"/>
          <w:sz w:val="16"/>
          <w:szCs w:val="22"/>
          <w:lang w:val="sq-AL"/>
        </w:rPr>
      </w:pPr>
    </w:p>
    <w:p w:rsidR="001513F6" w:rsidRPr="00B65177" w:rsidRDefault="001513F6" w:rsidP="003574C2">
      <w:pPr>
        <w:pStyle w:val="BodyTextIndent"/>
        <w:widowControl w:val="0"/>
        <w:spacing w:after="0"/>
        <w:ind w:left="0"/>
        <w:jc w:val="both"/>
        <w:rPr>
          <w:rFonts w:ascii="CG Times" w:hAnsi="CG Times"/>
          <w:sz w:val="22"/>
          <w:szCs w:val="22"/>
          <w:lang w:val="sq-AL"/>
        </w:rPr>
      </w:pPr>
    </w:p>
    <w:p w:rsidR="001513F6" w:rsidRPr="00B65177" w:rsidRDefault="001513F6" w:rsidP="001513F6">
      <w:pPr>
        <w:widowControl w:val="0"/>
        <w:ind w:firstLine="284"/>
        <w:jc w:val="both"/>
        <w:rPr>
          <w:rFonts w:ascii="Garamond" w:hAnsi="Garamond"/>
          <w:sz w:val="22"/>
          <w:szCs w:val="22"/>
          <w:lang w:val="sq-AL"/>
        </w:rPr>
      </w:pPr>
      <w:r w:rsidRPr="00B65177">
        <w:rPr>
          <w:rFonts w:ascii="Garamond" w:hAnsi="Garamond" w:cs="CG Times"/>
          <w:lang w:val="sq-AL"/>
        </w:rPr>
        <w:t>Numri i përgjithshëm i punonjësve në organikë është 86 100 punonjës. Numri maksimal i punonjësve për çdo ministri dhe institucion qendror, i dhënë  në tabelën 2, që i bashkëlidhet këtij ligji dhe është pjesë përbërëse e tij, detajohet nga ministritë dhe institucionet qendrore në përputhje me strukturat e miratuara për çdo institucion varësie. Këshilli i Ministrave mund të rialokojë numrin e punonjësve ndërmjet institucioneve të përmendura në tabelën 2, në rastin e ristrukturimit të institucioneve ekzistuese apo krijimit të institucioneve të reja. Numri rezervë, i parashikuar në tabelën 2, përdoret me vendim të Këshillit të Ministrave për krijimin e institucioneve të reja. Këshilli i Ministrave përcakton numrin maksimal të punonjësve me kontratë të përkohshme për çdo ministri dhe institucion qendror. Fondi i veçantë i institucioneve buxhetore prej 1 200 milionë lekësh shpërndahet dhe përdoret me miratimin e ministrit të Financave dhe sipas procedurave që përcaktohen me udhëzim të tij.</w:t>
      </w:r>
    </w:p>
    <w:p w:rsidR="003574C2" w:rsidRPr="00B65177" w:rsidRDefault="003574C2" w:rsidP="003574C2">
      <w:pPr>
        <w:pStyle w:val="BodyTextIndent"/>
        <w:widowControl w:val="0"/>
        <w:spacing w:after="0"/>
        <w:ind w:left="0"/>
        <w:jc w:val="both"/>
        <w:rPr>
          <w:rFonts w:ascii="Garamond" w:hAnsi="Garamond"/>
          <w:sz w:val="22"/>
          <w:szCs w:val="22"/>
          <w:lang w:val="sq-AL"/>
        </w:rPr>
      </w:pPr>
      <w:r w:rsidRPr="00B65177">
        <w:rPr>
          <w:rFonts w:ascii="Garamond" w:hAnsi="Garamond"/>
          <w:sz w:val="22"/>
          <w:szCs w:val="22"/>
          <w:lang w:val="sq-AL"/>
        </w:rPr>
        <w:tab/>
        <w:t xml:space="preserve">Për vitin 2014 nuk miratohet asnjë ndryshim në strukturat organike të njësive të qeverisjes qendrore me efekte financiare shtesë në koston e personelit, të përllogaritur sipas strukturës së miratuar, me përjashtim të institucioneve të reja të krijuara. </w:t>
      </w:r>
    </w:p>
    <w:p w:rsidR="003574C2" w:rsidRPr="00B65177" w:rsidRDefault="003574C2" w:rsidP="003574C2">
      <w:pPr>
        <w:pStyle w:val="BodyTextIndent"/>
        <w:widowControl w:val="0"/>
        <w:spacing w:after="0"/>
        <w:ind w:left="0"/>
        <w:jc w:val="both"/>
        <w:rPr>
          <w:rFonts w:ascii="Garamond" w:hAnsi="Garamond"/>
          <w:sz w:val="22"/>
          <w:szCs w:val="22"/>
          <w:lang w:val="sq-AL"/>
        </w:rPr>
      </w:pPr>
      <w:r w:rsidRPr="00B65177">
        <w:rPr>
          <w:rFonts w:ascii="Garamond" w:hAnsi="Garamond"/>
          <w:sz w:val="22"/>
          <w:szCs w:val="22"/>
          <w:lang w:val="sq-AL"/>
        </w:rPr>
        <w:tab/>
        <w:t>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rsidR="003574C2" w:rsidRPr="00B65177" w:rsidRDefault="003574C2" w:rsidP="003574C2">
      <w:pPr>
        <w:widowControl w:val="0"/>
        <w:rPr>
          <w:rFonts w:ascii="CG Times" w:hAnsi="CG Times"/>
          <w:sz w:val="16"/>
          <w:szCs w:val="22"/>
          <w:lang w:val="sq-AL"/>
        </w:rPr>
      </w:pPr>
    </w:p>
    <w:p w:rsidR="003574C2" w:rsidRPr="00B65177" w:rsidRDefault="003574C2" w:rsidP="003574C2">
      <w:pPr>
        <w:pStyle w:val="Normal0"/>
        <w:widowControl w:val="0"/>
        <w:jc w:val="center"/>
        <w:rPr>
          <w:rFonts w:ascii="CG Times" w:hAnsi="CG Times" w:cs="Times New Roman"/>
          <w:sz w:val="22"/>
          <w:szCs w:val="22"/>
          <w:lang w:val="sq-AL"/>
        </w:rPr>
      </w:pPr>
      <w:r w:rsidRPr="00B65177">
        <w:rPr>
          <w:rFonts w:ascii="CG Times" w:hAnsi="CG Times" w:cs="Times New Roman"/>
          <w:sz w:val="22"/>
          <w:szCs w:val="22"/>
          <w:lang w:val="sq-AL"/>
        </w:rPr>
        <w:t>Neni 12</w:t>
      </w:r>
    </w:p>
    <w:p w:rsidR="003574C2" w:rsidRPr="00B65177" w:rsidRDefault="003574C2" w:rsidP="003574C2">
      <w:pPr>
        <w:pStyle w:val="Normal0"/>
        <w:widowControl w:val="0"/>
        <w:rPr>
          <w:rFonts w:ascii="CG Times" w:hAnsi="CG Times" w:cs="Times New Roman"/>
          <w:sz w:val="16"/>
          <w:szCs w:val="22"/>
          <w:lang w:val="sq-AL"/>
        </w:rPr>
      </w:pPr>
    </w:p>
    <w:p w:rsidR="003574C2" w:rsidRPr="00B65177" w:rsidRDefault="003574C2" w:rsidP="003574C2">
      <w:pPr>
        <w:pStyle w:val="Normal0"/>
        <w:widowControl w:val="0"/>
        <w:jc w:val="both"/>
        <w:rPr>
          <w:rFonts w:ascii="CG Times" w:hAnsi="CG Times" w:cs="Times New Roman"/>
          <w:sz w:val="22"/>
          <w:szCs w:val="22"/>
          <w:lang w:val="sq-AL"/>
        </w:rPr>
      </w:pPr>
      <w:r w:rsidRPr="00B65177">
        <w:rPr>
          <w:rFonts w:ascii="CG Times" w:hAnsi="CG Times" w:cs="Times New Roman"/>
          <w:sz w:val="22"/>
          <w:szCs w:val="22"/>
          <w:lang w:val="sq-AL"/>
        </w:rPr>
        <w:tab/>
        <w:t xml:space="preserve">Paga e Presidentit të Republikës është 257 000 lekë në muaj. </w:t>
      </w:r>
    </w:p>
    <w:p w:rsidR="003574C2" w:rsidRPr="00B65177" w:rsidRDefault="003574C2" w:rsidP="003574C2">
      <w:pPr>
        <w:widowControl w:val="0"/>
        <w:autoSpaceDE w:val="0"/>
        <w:autoSpaceDN w:val="0"/>
        <w:adjustRightInd w:val="0"/>
        <w:jc w:val="center"/>
        <w:rPr>
          <w:rFonts w:ascii="CG Times" w:hAnsi="CG Times"/>
          <w:b/>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13</w:t>
      </w:r>
    </w:p>
    <w:p w:rsidR="00AD63C4" w:rsidRPr="00B65177" w:rsidRDefault="00AD63C4" w:rsidP="00AD63C4">
      <w:pPr>
        <w:widowControl w:val="0"/>
        <w:autoSpaceDE w:val="0"/>
        <w:autoSpaceDN w:val="0"/>
        <w:adjustRightInd w:val="0"/>
        <w:jc w:val="center"/>
        <w:rPr>
          <w:rFonts w:ascii="CG Times" w:hAnsi="CG Times"/>
          <w:sz w:val="16"/>
          <w:szCs w:val="22"/>
          <w:lang w:val="sq-AL"/>
        </w:rPr>
      </w:pPr>
      <w:bookmarkStart w:id="0" w:name="_Hlk210740415"/>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widowControl w:val="0"/>
        <w:autoSpaceDE w:val="0"/>
        <w:autoSpaceDN w:val="0"/>
        <w:adjustRightInd w:val="0"/>
        <w:jc w:val="center"/>
        <w:rPr>
          <w:rFonts w:ascii="CG Times" w:hAnsi="CG Times"/>
          <w:sz w:val="16"/>
          <w:szCs w:val="22"/>
          <w:lang w:val="sq-AL"/>
        </w:rPr>
      </w:pPr>
    </w:p>
    <w:bookmarkEnd w:id="0"/>
    <w:p w:rsidR="00AD63C4" w:rsidRPr="00B65177" w:rsidRDefault="003574C2" w:rsidP="00AD63C4">
      <w:pPr>
        <w:widowControl w:val="0"/>
        <w:ind w:firstLine="284"/>
        <w:jc w:val="both"/>
        <w:rPr>
          <w:rFonts w:ascii="Garamond" w:hAnsi="Garamond" w:cs="CG Times"/>
          <w:lang w:val="sq-AL"/>
        </w:rPr>
      </w:pPr>
      <w:r w:rsidRPr="00B65177">
        <w:rPr>
          <w:rFonts w:ascii="CG Times" w:hAnsi="CG Times"/>
          <w:sz w:val="22"/>
          <w:szCs w:val="22"/>
          <w:lang w:val="sq-AL"/>
        </w:rPr>
        <w:tab/>
      </w:r>
      <w:r w:rsidR="00AD63C4" w:rsidRPr="00B65177">
        <w:rPr>
          <w:rFonts w:ascii="Garamond" w:hAnsi="Garamond" w:cs="CG Times"/>
          <w:lang w:val="sq-AL"/>
        </w:rPr>
        <w:t>Fondi rezervë i buxhetit prej 1 500 milionë lekësh përdoret nga Këshilli i Ministrave për raste të paparashikuara të institucioneve buxhetore. Fondi i kontingjencës prej 1 550 milionë lekësh përdoret me vendim të Këshillit të Ministrave. Fondi për rritjen e pagave e të pensioneve prej 2 000 milionë lekësh shpërndahet nga ministri i Financave, sipas vendimeve të Këshillit të Ministrave.</w:t>
      </w:r>
    </w:p>
    <w:p w:rsidR="00AD63C4" w:rsidRPr="00B65177" w:rsidRDefault="00AD63C4" w:rsidP="00AD63C4">
      <w:pPr>
        <w:widowControl w:val="0"/>
        <w:ind w:firstLine="284"/>
        <w:jc w:val="both"/>
        <w:rPr>
          <w:rFonts w:ascii="Garamond" w:hAnsi="Garamond" w:cs="CG Times"/>
          <w:sz w:val="14"/>
          <w:lang w:val="sq-AL"/>
        </w:rPr>
      </w:pPr>
    </w:p>
    <w:p w:rsidR="003574C2" w:rsidRPr="00B65177" w:rsidRDefault="003574C2" w:rsidP="003574C2">
      <w:pPr>
        <w:widowControl w:val="0"/>
        <w:autoSpaceDE w:val="0"/>
        <w:autoSpaceDN w:val="0"/>
        <w:adjustRightInd w:val="0"/>
        <w:rPr>
          <w:rFonts w:ascii="CG Times" w:hAnsi="CG Times"/>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14</w:t>
      </w:r>
    </w:p>
    <w:p w:rsidR="003574C2" w:rsidRPr="00B65177" w:rsidRDefault="003574C2" w:rsidP="003574C2">
      <w:pPr>
        <w:pStyle w:val="BodyTextIndent"/>
        <w:widowControl w:val="0"/>
        <w:spacing w:after="0"/>
        <w:ind w:left="0"/>
        <w:rPr>
          <w:rFonts w:ascii="CG Times" w:hAnsi="CG Times"/>
          <w:sz w:val="16"/>
          <w:szCs w:val="22"/>
          <w:lang w:val="sq-AL"/>
        </w:rPr>
      </w:pPr>
    </w:p>
    <w:p w:rsidR="003574C2" w:rsidRPr="00B65177" w:rsidRDefault="003574C2" w:rsidP="003574C2">
      <w:pPr>
        <w:pStyle w:val="BodyTextIndent"/>
        <w:widowControl w:val="0"/>
        <w:spacing w:after="0"/>
        <w:ind w:left="0"/>
        <w:jc w:val="both"/>
        <w:rPr>
          <w:rFonts w:ascii="CG Times" w:hAnsi="CG Times"/>
          <w:sz w:val="22"/>
          <w:szCs w:val="22"/>
          <w:lang w:val="sq-AL"/>
        </w:rPr>
      </w:pPr>
      <w:r w:rsidRPr="00B65177">
        <w:rPr>
          <w:rFonts w:ascii="CG Times" w:hAnsi="CG Times"/>
          <w:sz w:val="22"/>
          <w:szCs w:val="22"/>
          <w:lang w:val="sq-AL"/>
        </w:rPr>
        <w:tab/>
        <w:t>Buxheti i pushtetit gjyqësor administrohet nga Zyra e Administrimit të Buxhetit Gjyqësor, në mbështetje të ligjit nr. 8363, datë 1.7.1998, “Për krijimin e Zyrës së Administrimit të Buxhetit Gjyqësor”. Bordi i kësaj zyre bën shpërndarjen e fondeve buxhetore nga programi i buxhetit gjyqësor, sipas tri niveleve të këtij pushteti.</w:t>
      </w:r>
    </w:p>
    <w:p w:rsidR="003574C2" w:rsidRPr="00B65177" w:rsidRDefault="003574C2" w:rsidP="003574C2">
      <w:pPr>
        <w:widowControl w:val="0"/>
        <w:autoSpaceDE w:val="0"/>
        <w:autoSpaceDN w:val="0"/>
        <w:adjustRightInd w:val="0"/>
        <w:rPr>
          <w:rFonts w:ascii="CG Times" w:hAnsi="CG Times"/>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15</w:t>
      </w:r>
    </w:p>
    <w:p w:rsidR="003574C2" w:rsidRPr="00B65177" w:rsidRDefault="003574C2" w:rsidP="003574C2">
      <w:pPr>
        <w:widowControl w:val="0"/>
        <w:autoSpaceDE w:val="0"/>
        <w:autoSpaceDN w:val="0"/>
        <w:adjustRightInd w:val="0"/>
        <w:jc w:val="center"/>
        <w:rPr>
          <w:rFonts w:ascii="CG Times" w:hAnsi="CG Times"/>
          <w:sz w:val="16"/>
          <w:szCs w:val="22"/>
          <w:lang w:val="sq-AL"/>
        </w:rPr>
      </w:pPr>
    </w:p>
    <w:p w:rsidR="003574C2" w:rsidRPr="00B65177" w:rsidRDefault="003574C2" w:rsidP="003574C2">
      <w:pPr>
        <w:pStyle w:val="BodyTextIndent"/>
        <w:widowControl w:val="0"/>
        <w:spacing w:after="0"/>
        <w:ind w:left="0"/>
        <w:jc w:val="both"/>
        <w:rPr>
          <w:rFonts w:ascii="CG Times" w:hAnsi="CG Times"/>
          <w:sz w:val="22"/>
          <w:szCs w:val="22"/>
          <w:lang w:val="sq-AL"/>
        </w:rPr>
      </w:pPr>
      <w:r w:rsidRPr="00B65177">
        <w:rPr>
          <w:rFonts w:ascii="CG Times" w:hAnsi="CG Times"/>
          <w:sz w:val="22"/>
          <w:szCs w:val="22"/>
          <w:lang w:val="sq-AL"/>
        </w:rPr>
        <w:tab/>
        <w:t xml:space="preserve">Transfertat e pakushtëzuara, që buxheti qendror ia transferon pushtetit vendor, përfshijnë fondet </w:t>
      </w:r>
      <w:r w:rsidRPr="00B65177">
        <w:rPr>
          <w:rFonts w:ascii="CG Times" w:hAnsi="CG Times"/>
          <w:sz w:val="22"/>
          <w:szCs w:val="22"/>
          <w:lang w:val="sq-AL"/>
        </w:rPr>
        <w:lastRenderedPageBreak/>
        <w:t xml:space="preserve">për përballimin e veprimtarive dhe të funksioneve që përcaktohen në aktet ligjore dhe nënligjore në fuqi. Transfertat e pakushtëzuara shpërndahen ndërmjet njësive të pushtetit vendor, sipas formulës së paraqitur në aneksin 1, që i bashkëlidhet këtij ligji. Shuma e transfertës së pakushtëzuar për çdo njësi të pushtetit vendor paraqitet në tabelën 3, që i bashkëlidhet këtij ligji. </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 xml:space="preserve">Fondi i kompensimit nga totali i transfertës së pakushtëzuar përdoret nga Ministria e Financave, në përputhje me kriteret e përcaktuara në aneksin 2, që i bashkëlidhet këtij ligji. Fondet për zhvillimin e rajoneve shpërndahen sipas aneksit 3, që i bashkëlidhet këtij ligji. </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Fondet për konviktet e arsimit parauniversitar shpërndahen sipas aneksit 4, që i bashkëlidhet këtij ligji. Fondet për administrimin e qendrave të shërbimit social shpërndahen sipas aneksit 5, që i bashkëlidhet këtij ligji.</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Bashkitë, që kanë deri në 20 000 banorë, përdorin deri në 25 për qind të transfertës së pakushtëzuar për koston e personelit administrativ.</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Bashkitë, që kanë 20 001 - 50 000 banorë, përdorin deri në 20 për qind të transfertës së pakushtëzuar për koston e personelit administrativ.</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Bashkitë, që kanë mbi 50 001 banorë, përdorin deri në 15 për qind të transfertës së pakushtëzuar për koston e personelit administrativ.</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 xml:space="preserve">Komunat, që kanë deri në 3 000 banorë, përdorin deri në 45 për qind të transfertës së pakushtëzuar për koston e personelit administrativ. </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Komunat, që kanë 3 001 - 10 000 banorë, përdorin deri në 40 për qind të transfertës së pakushtëzuar për koston e personelit administrativ.</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Komunat, që kanë 10 001 - 15 000 banorë, përdorin deri në 35 për qind të transfertës së pakushtëzuar për koston e personelit administrativ.</w:t>
      </w:r>
    </w:p>
    <w:p w:rsidR="003574C2" w:rsidRPr="00B65177" w:rsidRDefault="003574C2" w:rsidP="003574C2">
      <w:pPr>
        <w:widowControl w:val="0"/>
        <w:autoSpaceDE w:val="0"/>
        <w:autoSpaceDN w:val="0"/>
        <w:adjustRightInd w:val="0"/>
        <w:jc w:val="both"/>
        <w:rPr>
          <w:rFonts w:ascii="CG Times" w:hAnsi="CG Times"/>
          <w:sz w:val="22"/>
          <w:szCs w:val="22"/>
          <w:lang w:val="sq-AL"/>
        </w:rPr>
      </w:pPr>
    </w:p>
    <w:p w:rsidR="003574C2" w:rsidRPr="00B65177" w:rsidRDefault="003574C2" w:rsidP="003574C2">
      <w:pPr>
        <w:widowControl w:val="0"/>
        <w:autoSpaceDE w:val="0"/>
        <w:autoSpaceDN w:val="0"/>
        <w:adjustRightInd w:val="0"/>
        <w:ind w:firstLine="720"/>
        <w:jc w:val="both"/>
        <w:rPr>
          <w:rFonts w:ascii="CG Times" w:hAnsi="CG Times"/>
          <w:sz w:val="22"/>
          <w:szCs w:val="22"/>
          <w:lang w:val="sq-AL"/>
        </w:rPr>
      </w:pPr>
      <w:r w:rsidRPr="00B65177">
        <w:rPr>
          <w:rFonts w:ascii="CG Times" w:hAnsi="CG Times"/>
          <w:sz w:val="22"/>
          <w:szCs w:val="22"/>
          <w:lang w:val="sq-AL"/>
        </w:rPr>
        <w:t xml:space="preserve">Komunat, që kanë mbi 15 001 banorë, përdorin deri në 30 për qind të transfertës së pakushtëzuar për koston e personelit administrativ. </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Këshillat e qarqeve përdorin deri në 50 për qind të transfertës së pakushtëzuar për koston e personelit administrativ.</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Pjesa e të ardhurave nga renta minerare, që u takon njësive të qeverisjes vendore, shpërndahet nga Ministria e Financave, sipas kërkesave të njësive të qeverisjes vendore, në përputhje me procedurat ligjore dhe formulën e dhënë në aneksin 1, që i bashkëlidhet këtij ligji.</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 xml:space="preserve">Kur shoqëritë aksionare të ujësjellës-kanalizimeve dhe njësitë e qeverisjes vendore për sistemin e pompimit rezultojnë debitore për furnizimin me energji elektrike ndaj kompanisë së shpërndarjes, deri në fund të tremujorit të tretë, transferta e pakushtëzuar e njësive të qeverisjes vendore e tremujorit të katërt bllokohet dhe përdoret për shlyerjen e këtyre detyrimeve.  </w:t>
      </w: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Fondet që, sipas këtij neni, u vihen në dispozicion njësive të qeverisjes vendore, fondet e tjera që, me akte të tjera ligjore dhe nënligjore, u kalojnë njësive të qeverisjes vendore, si dhe me vendimet e këshillave komunalë, bashkiakë dhe të këshillave të qarqeve, që kanë lidhje me përdorimin e fondeve buxhetore, bëhen publike.</w:t>
      </w:r>
    </w:p>
    <w:p w:rsidR="003574C2" w:rsidRPr="00B65177" w:rsidRDefault="003574C2" w:rsidP="003574C2">
      <w:pPr>
        <w:widowControl w:val="0"/>
        <w:autoSpaceDE w:val="0"/>
        <w:autoSpaceDN w:val="0"/>
        <w:adjustRightInd w:val="0"/>
        <w:jc w:val="both"/>
        <w:rPr>
          <w:rFonts w:ascii="CG Times" w:hAnsi="CG Times"/>
          <w:sz w:val="16"/>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16</w:t>
      </w:r>
    </w:p>
    <w:p w:rsidR="003574C2" w:rsidRPr="00B65177" w:rsidRDefault="003574C2" w:rsidP="003574C2">
      <w:pPr>
        <w:widowControl w:val="0"/>
        <w:autoSpaceDE w:val="0"/>
        <w:autoSpaceDN w:val="0"/>
        <w:adjustRightInd w:val="0"/>
        <w:jc w:val="both"/>
        <w:rPr>
          <w:rFonts w:ascii="CG Times" w:hAnsi="CG Times"/>
          <w:sz w:val="16"/>
          <w:szCs w:val="22"/>
          <w:lang w:val="sq-AL"/>
        </w:rPr>
      </w:pPr>
    </w:p>
    <w:p w:rsidR="003574C2" w:rsidRPr="00B65177" w:rsidRDefault="003574C2" w:rsidP="003574C2">
      <w:pPr>
        <w:widowControl w:val="0"/>
        <w:autoSpaceDE w:val="0"/>
        <w:autoSpaceDN w:val="0"/>
        <w:adjustRightInd w:val="0"/>
        <w:jc w:val="both"/>
        <w:rPr>
          <w:rFonts w:ascii="CG Times" w:hAnsi="CG Times"/>
          <w:sz w:val="22"/>
          <w:szCs w:val="22"/>
          <w:lang w:val="sq-AL"/>
        </w:rPr>
      </w:pPr>
      <w:r w:rsidRPr="00B65177">
        <w:rPr>
          <w:rFonts w:ascii="CG Times" w:hAnsi="CG Times"/>
          <w:sz w:val="22"/>
          <w:szCs w:val="22"/>
          <w:lang w:val="sq-AL"/>
        </w:rPr>
        <w:tab/>
        <w:t>Fondet e Buxhetit të Shtetit për arsimin e lartë shpërndahen në formën e grantit. Formula për ndarjen e grantit jepet në aneksin 6, që i bashkëlidhet këtij ligji. Kriteret për përdorimin e granteve konkurruese në arsimin e lartë janë të njëjta me ato të përcaktuara në aneksin 3, që i bashkëlidhet këtij ligji.</w:t>
      </w:r>
    </w:p>
    <w:p w:rsidR="003574C2" w:rsidRPr="00B65177" w:rsidRDefault="003574C2" w:rsidP="003574C2">
      <w:pPr>
        <w:widowControl w:val="0"/>
        <w:autoSpaceDE w:val="0"/>
        <w:autoSpaceDN w:val="0"/>
        <w:adjustRightInd w:val="0"/>
        <w:jc w:val="center"/>
        <w:rPr>
          <w:rFonts w:ascii="CG Times" w:hAnsi="CG Times"/>
          <w:sz w:val="14"/>
          <w:szCs w:val="22"/>
          <w:lang w:val="sq-AL"/>
        </w:rPr>
      </w:pPr>
    </w:p>
    <w:p w:rsidR="003574C2" w:rsidRPr="00B65177" w:rsidRDefault="003574C2" w:rsidP="003574C2">
      <w:pPr>
        <w:widowControl w:val="0"/>
        <w:autoSpaceDE w:val="0"/>
        <w:autoSpaceDN w:val="0"/>
        <w:adjustRightInd w:val="0"/>
        <w:jc w:val="center"/>
        <w:rPr>
          <w:rFonts w:ascii="CG Times" w:hAnsi="CG Times"/>
          <w:bCs/>
          <w:sz w:val="22"/>
          <w:szCs w:val="22"/>
          <w:lang w:val="sq-AL"/>
        </w:rPr>
      </w:pPr>
      <w:r w:rsidRPr="00B65177">
        <w:rPr>
          <w:rFonts w:ascii="CG Times" w:hAnsi="CG Times"/>
          <w:bCs/>
          <w:sz w:val="22"/>
          <w:szCs w:val="22"/>
          <w:lang w:val="sq-AL"/>
        </w:rPr>
        <w:t>Neni 17</w:t>
      </w:r>
    </w:p>
    <w:p w:rsidR="00620CFD" w:rsidRPr="00B65177" w:rsidRDefault="00620CFD" w:rsidP="00620CFD">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620CFD" w:rsidRPr="00B65177" w:rsidRDefault="00620CFD" w:rsidP="00620CFD">
      <w:pPr>
        <w:widowControl w:val="0"/>
        <w:autoSpaceDE w:val="0"/>
        <w:autoSpaceDN w:val="0"/>
        <w:adjustRightInd w:val="0"/>
        <w:jc w:val="center"/>
        <w:rPr>
          <w:rFonts w:ascii="CG Times" w:hAnsi="CG Times"/>
          <w:sz w:val="16"/>
          <w:szCs w:val="22"/>
          <w:lang w:val="sq-AL"/>
        </w:rPr>
      </w:pPr>
    </w:p>
    <w:p w:rsidR="003574C2" w:rsidRPr="00B65177" w:rsidRDefault="003574C2" w:rsidP="003574C2">
      <w:pPr>
        <w:widowControl w:val="0"/>
        <w:autoSpaceDE w:val="0"/>
        <w:autoSpaceDN w:val="0"/>
        <w:adjustRightInd w:val="0"/>
        <w:jc w:val="center"/>
        <w:rPr>
          <w:rFonts w:ascii="CG Times" w:hAnsi="CG Times"/>
          <w:sz w:val="16"/>
          <w:szCs w:val="22"/>
          <w:lang w:val="sq-AL"/>
        </w:rPr>
      </w:pPr>
    </w:p>
    <w:p w:rsidR="00620CFD" w:rsidRPr="00B65177" w:rsidRDefault="003574C2" w:rsidP="00620CFD">
      <w:pPr>
        <w:widowControl w:val="0"/>
        <w:ind w:firstLine="284"/>
        <w:jc w:val="both"/>
        <w:rPr>
          <w:rFonts w:ascii="Garamond" w:hAnsi="Garamond" w:cs="CG Times"/>
          <w:lang w:val="sq-AL"/>
        </w:rPr>
      </w:pPr>
      <w:r w:rsidRPr="00B65177">
        <w:rPr>
          <w:rFonts w:ascii="CG Times" w:hAnsi="CG Times"/>
          <w:sz w:val="22"/>
          <w:szCs w:val="22"/>
          <w:lang w:val="sq-AL"/>
        </w:rPr>
        <w:tab/>
      </w:r>
      <w:r w:rsidR="00620CFD" w:rsidRPr="00B65177">
        <w:rPr>
          <w:rFonts w:ascii="Garamond" w:hAnsi="Garamond" w:cs="CG Times"/>
          <w:lang w:val="sq-AL"/>
        </w:rPr>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së përgjithshme të shpenzimeve korrente apo shpenzimeve të përgjithshme kapitale, duke ruajtur totalin e shpenzimeve korrente dhe kapitale. Bëjnë përjashtim nga ky rregull shpenzimet që përfshihen në Fondin për Zhvillimin e Rajoneve, të cilat mund të transferohen nga një program në </w:t>
      </w:r>
      <w:r w:rsidR="00620CFD" w:rsidRPr="00B65177">
        <w:rPr>
          <w:rFonts w:ascii="Garamond" w:hAnsi="Garamond" w:cs="CG Times"/>
          <w:lang w:val="sq-AL"/>
        </w:rPr>
        <w:lastRenderedPageBreak/>
        <w:t>tjetrin pa kufizim.</w:t>
      </w:r>
    </w:p>
    <w:p w:rsidR="003574C2" w:rsidRPr="00B65177" w:rsidRDefault="003574C2" w:rsidP="00620CFD">
      <w:pPr>
        <w:widowControl w:val="0"/>
        <w:autoSpaceDE w:val="0"/>
        <w:autoSpaceDN w:val="0"/>
        <w:adjustRightInd w:val="0"/>
        <w:jc w:val="both"/>
        <w:rPr>
          <w:rFonts w:ascii="CG Times" w:hAnsi="CG Times"/>
          <w:bCs/>
          <w:sz w:val="16"/>
          <w:szCs w:val="22"/>
          <w:lang w:val="sq-AL"/>
        </w:rPr>
      </w:pPr>
    </w:p>
    <w:p w:rsidR="003574C2" w:rsidRPr="00B65177" w:rsidRDefault="003574C2" w:rsidP="003574C2">
      <w:pPr>
        <w:widowControl w:val="0"/>
        <w:autoSpaceDE w:val="0"/>
        <w:autoSpaceDN w:val="0"/>
        <w:adjustRightInd w:val="0"/>
        <w:jc w:val="center"/>
        <w:rPr>
          <w:rFonts w:ascii="CG Times" w:hAnsi="CG Times"/>
          <w:bCs/>
          <w:sz w:val="22"/>
          <w:szCs w:val="22"/>
          <w:lang w:val="sq-AL"/>
        </w:rPr>
      </w:pPr>
      <w:r w:rsidRPr="00B65177">
        <w:rPr>
          <w:rFonts w:ascii="CG Times" w:hAnsi="CG Times"/>
          <w:bCs/>
          <w:sz w:val="22"/>
          <w:szCs w:val="22"/>
          <w:lang w:val="sq-AL"/>
        </w:rPr>
        <w:t>Neni 18</w:t>
      </w:r>
    </w:p>
    <w:p w:rsidR="00620CFD" w:rsidRPr="00B65177" w:rsidRDefault="00620CFD" w:rsidP="00620CFD">
      <w:pPr>
        <w:widowControl w:val="0"/>
        <w:autoSpaceDE w:val="0"/>
        <w:autoSpaceDN w:val="0"/>
        <w:adjustRightInd w:val="0"/>
        <w:jc w:val="center"/>
        <w:rPr>
          <w:rFonts w:ascii="CG Times" w:hAnsi="CG Times"/>
          <w:sz w:val="16"/>
          <w:szCs w:val="22"/>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620CFD" w:rsidRPr="00B65177" w:rsidRDefault="00620CFD" w:rsidP="00620CFD">
      <w:pPr>
        <w:widowControl w:val="0"/>
        <w:autoSpaceDE w:val="0"/>
        <w:autoSpaceDN w:val="0"/>
        <w:adjustRightInd w:val="0"/>
        <w:jc w:val="center"/>
        <w:rPr>
          <w:rFonts w:ascii="CG Times" w:hAnsi="CG Times"/>
          <w:sz w:val="16"/>
          <w:szCs w:val="22"/>
          <w:lang w:val="sq-AL"/>
        </w:rPr>
      </w:pPr>
    </w:p>
    <w:p w:rsidR="00620CFD" w:rsidRPr="00B65177" w:rsidRDefault="00620CFD" w:rsidP="00620CFD">
      <w:pPr>
        <w:widowControl w:val="0"/>
        <w:ind w:firstLine="284"/>
        <w:jc w:val="both"/>
        <w:rPr>
          <w:rFonts w:ascii="Garamond" w:hAnsi="Garamond" w:cs="CG Times"/>
          <w:lang w:val="sq-AL"/>
        </w:rPr>
      </w:pPr>
      <w:r w:rsidRPr="00B65177">
        <w:rPr>
          <w:rFonts w:ascii="Garamond" w:hAnsi="Garamond" w:cs="CG Times"/>
          <w:lang w:val="sq-AL"/>
        </w:rPr>
        <w:t>Kufiri për rritjen vjetore të totalit ekzistues të borxhit të shtetit dhe atij të garantuar të shtetit, në dobi të palëve të treta përfituese, për vitin 2014, është 106 701 milionë lekë, i dhënë me hollësi, si më poshtë vijon:</w:t>
      </w:r>
    </w:p>
    <w:p w:rsidR="00620CFD" w:rsidRPr="00B65177" w:rsidRDefault="00620CFD" w:rsidP="00620CFD">
      <w:pPr>
        <w:widowControl w:val="0"/>
        <w:ind w:firstLine="284"/>
        <w:jc w:val="both"/>
        <w:rPr>
          <w:rFonts w:ascii="Garamond" w:hAnsi="Garamond" w:cs="CG Times"/>
          <w:lang w:val="sq-AL"/>
        </w:rPr>
      </w:pPr>
      <w:r w:rsidRPr="00B65177">
        <w:rPr>
          <w:rFonts w:ascii="Garamond" w:hAnsi="Garamond" w:cs="CG Times"/>
          <w:lang w:val="sq-AL"/>
        </w:rPr>
        <w:t>1. Për huamarrjen e brendshme vjetore deri në 51 109 milionë lekë.</w:t>
      </w:r>
    </w:p>
    <w:p w:rsidR="00620CFD" w:rsidRPr="00B65177" w:rsidRDefault="00620CFD" w:rsidP="00620CFD">
      <w:pPr>
        <w:widowControl w:val="0"/>
        <w:ind w:firstLine="284"/>
        <w:jc w:val="both"/>
        <w:rPr>
          <w:rFonts w:ascii="Garamond" w:hAnsi="Garamond" w:cs="CG Times"/>
          <w:lang w:val="sq-AL"/>
        </w:rPr>
      </w:pPr>
      <w:r w:rsidRPr="00B65177">
        <w:rPr>
          <w:rFonts w:ascii="Garamond" w:hAnsi="Garamond" w:cs="CG Times"/>
          <w:lang w:val="sq-AL"/>
        </w:rPr>
        <w:t>2. Për huamarrjen neto për financimin e projekteve të huaja deri në 12 302 milionë lekë.</w:t>
      </w:r>
    </w:p>
    <w:p w:rsidR="00620CFD" w:rsidRPr="00B65177" w:rsidRDefault="00620CFD" w:rsidP="00620CFD">
      <w:pPr>
        <w:widowControl w:val="0"/>
        <w:ind w:firstLine="284"/>
        <w:jc w:val="both"/>
        <w:rPr>
          <w:rFonts w:ascii="Garamond" w:hAnsi="Garamond" w:cs="CG Times"/>
          <w:lang w:val="sq-AL"/>
        </w:rPr>
      </w:pPr>
      <w:r w:rsidRPr="00B65177">
        <w:rPr>
          <w:rFonts w:ascii="Garamond" w:hAnsi="Garamond" w:cs="CG Times"/>
          <w:lang w:val="sq-AL"/>
        </w:rPr>
        <w:t>3. Për rritjen vjetore  të garancive të shtetit, në dobi të palëve të treta përfituese, deri në 8 290 milionë lekë.</w:t>
      </w:r>
    </w:p>
    <w:p w:rsidR="00620CFD" w:rsidRPr="00B65177" w:rsidRDefault="00620CFD" w:rsidP="00620CFD">
      <w:pPr>
        <w:widowControl w:val="0"/>
        <w:ind w:firstLine="284"/>
        <w:jc w:val="both"/>
        <w:rPr>
          <w:rFonts w:ascii="Garamond" w:hAnsi="Garamond" w:cs="CG Times"/>
          <w:lang w:val="sq-AL"/>
        </w:rPr>
      </w:pPr>
      <w:r w:rsidRPr="00B65177">
        <w:rPr>
          <w:rFonts w:ascii="Garamond" w:hAnsi="Garamond" w:cs="CG Times"/>
          <w:lang w:val="sq-AL"/>
        </w:rPr>
        <w:t>4.  Për mbështetjen e huaj buxhetore deri në 35 000 milionë lekë.</w:t>
      </w:r>
      <w:r w:rsidRPr="00B65177">
        <w:rPr>
          <w:rFonts w:ascii="Garamond" w:hAnsi="Garamond" w:cs="CG Times"/>
          <w:lang w:val="sq-AL"/>
        </w:rPr>
        <w:tab/>
      </w:r>
    </w:p>
    <w:p w:rsidR="00620CFD" w:rsidRPr="00B65177" w:rsidRDefault="00620CFD" w:rsidP="00620CFD">
      <w:pPr>
        <w:widowControl w:val="0"/>
        <w:ind w:firstLine="284"/>
        <w:jc w:val="both"/>
        <w:rPr>
          <w:rFonts w:ascii="Garamond" w:hAnsi="Garamond" w:cs="CG Times"/>
          <w:lang w:val="sq-AL"/>
        </w:rPr>
      </w:pPr>
      <w:r w:rsidRPr="00B65177">
        <w:rPr>
          <w:rFonts w:ascii="Garamond" w:hAnsi="Garamond" w:cs="CG Times"/>
          <w:lang w:val="sq-AL"/>
        </w:rPr>
        <w:t>Stoku i borxhit shtetëror vlerësohet të arrijë në 931 779 milionë lekë.</w:t>
      </w:r>
    </w:p>
    <w:p w:rsidR="00620CFD" w:rsidRPr="00B65177" w:rsidRDefault="00620CFD" w:rsidP="00620CFD">
      <w:pPr>
        <w:widowControl w:val="0"/>
        <w:ind w:firstLine="284"/>
        <w:jc w:val="both"/>
        <w:rPr>
          <w:rFonts w:ascii="Garamond" w:hAnsi="Garamond" w:cs="CG Times"/>
          <w:lang w:val="sq-AL"/>
        </w:rPr>
      </w:pPr>
      <w:r w:rsidRPr="00B65177">
        <w:rPr>
          <w:rFonts w:ascii="Garamond" w:hAnsi="Garamond" w:cs="CG Times"/>
          <w:lang w:val="sq-AL"/>
        </w:rPr>
        <w:t>Stoku i borxhit të garantuar vlerësohet të arrijë në 59 614 milionë lekë.</w:t>
      </w:r>
    </w:p>
    <w:p w:rsidR="00620CFD" w:rsidRPr="00B65177" w:rsidRDefault="00620CFD" w:rsidP="00620CFD">
      <w:pPr>
        <w:widowControl w:val="0"/>
        <w:autoSpaceDE w:val="0"/>
        <w:autoSpaceDN w:val="0"/>
        <w:adjustRightInd w:val="0"/>
        <w:jc w:val="center"/>
        <w:rPr>
          <w:rFonts w:ascii="CG Times" w:hAnsi="CG Times"/>
          <w:sz w:val="16"/>
          <w:szCs w:val="22"/>
          <w:lang w:val="sq-AL"/>
        </w:rPr>
      </w:pPr>
    </w:p>
    <w:p w:rsidR="003574C2" w:rsidRPr="00B65177" w:rsidRDefault="003574C2" w:rsidP="00620CFD">
      <w:pPr>
        <w:widowControl w:val="0"/>
        <w:autoSpaceDE w:val="0"/>
        <w:autoSpaceDN w:val="0"/>
        <w:adjustRightInd w:val="0"/>
        <w:jc w:val="both"/>
        <w:rPr>
          <w:rFonts w:ascii="CG Times" w:hAnsi="CG Times"/>
          <w:sz w:val="14"/>
          <w:szCs w:val="22"/>
          <w:lang w:val="sq-AL"/>
        </w:rPr>
      </w:pPr>
      <w:r w:rsidRPr="00B65177">
        <w:rPr>
          <w:rFonts w:ascii="CG Times" w:hAnsi="CG Times"/>
          <w:sz w:val="22"/>
          <w:szCs w:val="22"/>
          <w:lang w:val="sq-AL"/>
        </w:rPr>
        <w:tab/>
      </w: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19</w:t>
      </w:r>
    </w:p>
    <w:p w:rsidR="003574C2" w:rsidRPr="00B65177" w:rsidRDefault="003574C2" w:rsidP="003574C2">
      <w:pPr>
        <w:widowControl w:val="0"/>
        <w:autoSpaceDE w:val="0"/>
        <w:autoSpaceDN w:val="0"/>
        <w:adjustRightInd w:val="0"/>
        <w:jc w:val="center"/>
        <w:rPr>
          <w:rFonts w:ascii="CG Times" w:hAnsi="CG Times"/>
          <w:sz w:val="16"/>
          <w:szCs w:val="22"/>
          <w:lang w:val="sq-AL"/>
        </w:rPr>
      </w:pPr>
    </w:p>
    <w:p w:rsidR="003574C2" w:rsidRPr="00B65177" w:rsidRDefault="003574C2" w:rsidP="003574C2">
      <w:pPr>
        <w:pStyle w:val="BodyTextIndent"/>
        <w:widowControl w:val="0"/>
        <w:spacing w:after="0"/>
        <w:ind w:left="0"/>
        <w:rPr>
          <w:rFonts w:ascii="CG Times" w:hAnsi="CG Times"/>
          <w:sz w:val="22"/>
          <w:szCs w:val="22"/>
          <w:lang w:val="sq-AL"/>
        </w:rPr>
      </w:pPr>
      <w:r w:rsidRPr="00B65177">
        <w:rPr>
          <w:rFonts w:ascii="CG Times" w:hAnsi="CG Times"/>
          <w:sz w:val="22"/>
          <w:szCs w:val="22"/>
          <w:lang w:val="sq-AL"/>
        </w:rPr>
        <w:tab/>
        <w:t>Ngarkohet Ministria e Financave të nxjerrë udhëzime për zbatimin e këtij ligji.</w:t>
      </w:r>
    </w:p>
    <w:p w:rsidR="003574C2" w:rsidRPr="00B65177" w:rsidRDefault="003574C2" w:rsidP="003574C2">
      <w:pPr>
        <w:widowControl w:val="0"/>
        <w:autoSpaceDE w:val="0"/>
        <w:autoSpaceDN w:val="0"/>
        <w:adjustRightInd w:val="0"/>
        <w:rPr>
          <w:rFonts w:ascii="CG Times" w:hAnsi="CG Times"/>
          <w:sz w:val="22"/>
          <w:szCs w:val="22"/>
          <w:lang w:val="sq-AL"/>
        </w:rPr>
      </w:pPr>
    </w:p>
    <w:p w:rsidR="003574C2" w:rsidRPr="00B65177" w:rsidRDefault="003574C2" w:rsidP="003574C2">
      <w:pPr>
        <w:widowControl w:val="0"/>
        <w:autoSpaceDE w:val="0"/>
        <w:autoSpaceDN w:val="0"/>
        <w:adjustRightInd w:val="0"/>
        <w:jc w:val="center"/>
        <w:rPr>
          <w:rFonts w:ascii="CG Times" w:hAnsi="CG Times"/>
          <w:sz w:val="22"/>
          <w:szCs w:val="22"/>
          <w:lang w:val="sq-AL"/>
        </w:rPr>
      </w:pPr>
      <w:r w:rsidRPr="00B65177">
        <w:rPr>
          <w:rFonts w:ascii="CG Times" w:hAnsi="CG Times"/>
          <w:sz w:val="22"/>
          <w:szCs w:val="22"/>
          <w:lang w:val="sq-AL"/>
        </w:rPr>
        <w:t>Neni 20</w:t>
      </w:r>
    </w:p>
    <w:p w:rsidR="003574C2" w:rsidRPr="00B65177" w:rsidRDefault="003574C2" w:rsidP="003574C2">
      <w:pPr>
        <w:widowControl w:val="0"/>
        <w:autoSpaceDE w:val="0"/>
        <w:autoSpaceDN w:val="0"/>
        <w:adjustRightInd w:val="0"/>
        <w:jc w:val="center"/>
        <w:rPr>
          <w:rFonts w:ascii="CG Times" w:hAnsi="CG Times"/>
          <w:sz w:val="22"/>
          <w:szCs w:val="22"/>
          <w:lang w:val="sq-AL"/>
        </w:rPr>
      </w:pPr>
    </w:p>
    <w:p w:rsidR="003574C2" w:rsidRPr="00B65177" w:rsidRDefault="003574C2" w:rsidP="003574C2">
      <w:pPr>
        <w:pStyle w:val="BodyTextIndent"/>
        <w:widowControl w:val="0"/>
        <w:spacing w:after="0"/>
        <w:ind w:left="0"/>
        <w:rPr>
          <w:rFonts w:ascii="CG Times" w:hAnsi="CG Times"/>
          <w:sz w:val="22"/>
          <w:szCs w:val="22"/>
          <w:lang w:val="sq-AL"/>
        </w:rPr>
      </w:pPr>
      <w:r w:rsidRPr="00B65177">
        <w:rPr>
          <w:rFonts w:ascii="CG Times" w:hAnsi="CG Times"/>
          <w:sz w:val="22"/>
          <w:szCs w:val="22"/>
          <w:lang w:val="sq-AL"/>
        </w:rPr>
        <w:tab/>
        <w:t>Ky ligj hyn në fuqi menjëherë, botohet në Fletoren Zyrtare dhe i shtrin efektet financiare nga data 1 janar 2014.</w:t>
      </w:r>
    </w:p>
    <w:p w:rsidR="003574C2" w:rsidRPr="00B65177" w:rsidRDefault="003574C2" w:rsidP="003574C2">
      <w:pPr>
        <w:pStyle w:val="Paragrafi"/>
        <w:tabs>
          <w:tab w:val="left" w:pos="5040"/>
        </w:tabs>
        <w:ind w:firstLine="0"/>
        <w:rPr>
          <w:b/>
          <w:lang w:val="sq-AL"/>
        </w:rPr>
      </w:pPr>
      <w:r w:rsidRPr="00B65177">
        <w:rPr>
          <w:bCs/>
          <w:lang w:val="sq-AL"/>
        </w:rPr>
        <w:t xml:space="preserve">                                                                                                 </w:t>
      </w:r>
    </w:p>
    <w:p w:rsidR="003574C2" w:rsidRPr="00B65177" w:rsidRDefault="003574C2" w:rsidP="003574C2">
      <w:pPr>
        <w:widowControl w:val="0"/>
        <w:ind w:firstLine="720"/>
        <w:rPr>
          <w:rFonts w:ascii="CG Times" w:hAnsi="CG Times"/>
          <w:sz w:val="22"/>
          <w:szCs w:val="22"/>
          <w:lang w:val="sq-AL"/>
        </w:rPr>
      </w:pPr>
      <w:r w:rsidRPr="00B65177">
        <w:rPr>
          <w:rFonts w:ascii="CG Times" w:hAnsi="CG Times"/>
          <w:sz w:val="22"/>
          <w:szCs w:val="22"/>
          <w:lang w:val="sq-AL"/>
        </w:rPr>
        <w:t>Miratuar në datën 28.12.2013</w:t>
      </w:r>
    </w:p>
    <w:p w:rsidR="003574C2" w:rsidRPr="00B65177" w:rsidRDefault="003574C2" w:rsidP="003574C2">
      <w:pPr>
        <w:widowControl w:val="0"/>
        <w:rPr>
          <w:rFonts w:ascii="CG Times" w:hAnsi="CG Times"/>
          <w:sz w:val="22"/>
          <w:szCs w:val="22"/>
          <w:lang w:val="sq-AL"/>
        </w:rPr>
      </w:pPr>
    </w:p>
    <w:p w:rsidR="003574C2" w:rsidRPr="00B65177" w:rsidRDefault="003574C2" w:rsidP="003574C2">
      <w:pPr>
        <w:pStyle w:val="Paragrafi"/>
        <w:ind w:firstLine="0"/>
        <w:rPr>
          <w:b/>
          <w:sz w:val="23"/>
          <w:szCs w:val="23"/>
          <w:lang w:val="sq-AL"/>
        </w:rPr>
      </w:pPr>
      <w:r w:rsidRPr="00B65177">
        <w:rPr>
          <w:b/>
          <w:sz w:val="23"/>
          <w:szCs w:val="23"/>
          <w:lang w:val="sq-AL"/>
        </w:rPr>
        <w:t>Shpallur me dekretin nr.8452, datë 30.12.2013 të Presidentit të Republikës së Shqipërisë, Bujar Nishani</w:t>
      </w:r>
    </w:p>
    <w:p w:rsidR="003574C2" w:rsidRPr="00B65177" w:rsidRDefault="003574C2" w:rsidP="003574C2">
      <w:pPr>
        <w:widowControl w:val="0"/>
        <w:ind w:firstLine="720"/>
        <w:rPr>
          <w:rFonts w:ascii="CG Times" w:hAnsi="CG Times"/>
          <w:b/>
          <w:sz w:val="22"/>
          <w:szCs w:val="22"/>
        </w:rPr>
      </w:pPr>
    </w:p>
    <w:p w:rsidR="003574C2" w:rsidRPr="00B65177" w:rsidRDefault="003574C2" w:rsidP="003574C2">
      <w:pPr>
        <w:widowControl w:val="0"/>
        <w:ind w:firstLine="720"/>
        <w:rPr>
          <w:rFonts w:ascii="CG Times" w:hAnsi="CG Times"/>
          <w:sz w:val="22"/>
          <w:szCs w:val="22"/>
          <w:lang w:val="sq-AL"/>
        </w:rPr>
      </w:pPr>
    </w:p>
    <w:p w:rsidR="003574C2" w:rsidRPr="00B65177" w:rsidRDefault="003574C2" w:rsidP="003574C2">
      <w:pPr>
        <w:pStyle w:val="TitulliTitull"/>
        <w:rPr>
          <w:lang w:val="sq-AL"/>
        </w:rPr>
      </w:pPr>
      <w:r w:rsidRPr="00B65177">
        <w:rPr>
          <w:lang w:val="sq-AL"/>
        </w:rPr>
        <w:t>ANEKS 1</w:t>
      </w:r>
    </w:p>
    <w:p w:rsidR="003574C2" w:rsidRPr="00B65177" w:rsidRDefault="003574C2" w:rsidP="003574C2">
      <w:pPr>
        <w:pStyle w:val="TitulliTitull"/>
        <w:rPr>
          <w:sz w:val="2"/>
          <w:lang w:val="sq-AL"/>
        </w:rPr>
      </w:pPr>
    </w:p>
    <w:p w:rsidR="003574C2" w:rsidRPr="00B65177" w:rsidRDefault="003574C2" w:rsidP="003574C2">
      <w:pPr>
        <w:pStyle w:val="TitulliTitull"/>
        <w:rPr>
          <w:lang w:val="sq-AL"/>
        </w:rPr>
      </w:pPr>
      <w:r w:rsidRPr="00B65177">
        <w:rPr>
          <w:lang w:val="sq-AL"/>
        </w:rPr>
        <w:t>FORMULA E TRANSFERTËS SË PAKUSHTËZUAR -  KRITERET DHE KOEFICENTËT</w:t>
      </w:r>
    </w:p>
    <w:p w:rsidR="003574C2" w:rsidRPr="00B65177" w:rsidRDefault="003574C2" w:rsidP="003574C2">
      <w:pPr>
        <w:jc w:val="both"/>
        <w:rPr>
          <w:rFonts w:ascii="CG Times" w:hAnsi="CG Times"/>
          <w:sz w:val="28"/>
          <w:szCs w:val="20"/>
          <w:lang w:val="sq-AL"/>
        </w:rPr>
      </w:pPr>
    </w:p>
    <w:tbl>
      <w:tblPr>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338"/>
        <w:gridCol w:w="1267"/>
        <w:gridCol w:w="4140"/>
      </w:tblGrid>
      <w:tr w:rsidR="003574C2" w:rsidRPr="00B65177" w:rsidTr="008C6534">
        <w:trPr>
          <w:tblHead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3574C2" w:rsidRPr="00B65177" w:rsidRDefault="003574C2" w:rsidP="008C6534">
            <w:pPr>
              <w:jc w:val="center"/>
              <w:rPr>
                <w:rFonts w:ascii="CG Times" w:hAnsi="CG Times"/>
                <w:b/>
                <w:sz w:val="20"/>
                <w:szCs w:val="20"/>
                <w:lang w:val="sq-AL"/>
              </w:rPr>
            </w:pPr>
          </w:p>
          <w:p w:rsidR="003574C2" w:rsidRPr="00B65177" w:rsidRDefault="003574C2" w:rsidP="008C6534">
            <w:pPr>
              <w:jc w:val="center"/>
              <w:rPr>
                <w:rFonts w:ascii="CG Times" w:hAnsi="CG Times"/>
                <w:b/>
                <w:sz w:val="20"/>
                <w:szCs w:val="20"/>
                <w:lang w:val="sq-AL"/>
              </w:rPr>
            </w:pPr>
            <w:r w:rsidRPr="00B65177">
              <w:rPr>
                <w:rFonts w:ascii="CG Times" w:hAnsi="CG Times"/>
                <w:b/>
                <w:sz w:val="20"/>
                <w:szCs w:val="20"/>
                <w:lang w:val="sq-AL"/>
              </w:rPr>
              <w:t>Kriteri</w:t>
            </w:r>
          </w:p>
        </w:tc>
        <w:tc>
          <w:tcPr>
            <w:tcW w:w="1338" w:type="dxa"/>
            <w:tcBorders>
              <w:top w:val="single" w:sz="4" w:space="0" w:color="auto"/>
              <w:left w:val="single" w:sz="4" w:space="0" w:color="auto"/>
              <w:bottom w:val="single" w:sz="4" w:space="0" w:color="auto"/>
              <w:right w:val="single" w:sz="4" w:space="0" w:color="auto"/>
            </w:tcBorders>
            <w:shd w:val="pct20" w:color="auto" w:fill="FFFFFF"/>
          </w:tcPr>
          <w:p w:rsidR="003574C2" w:rsidRPr="00B65177" w:rsidRDefault="003574C2" w:rsidP="008C6534">
            <w:pPr>
              <w:jc w:val="center"/>
              <w:rPr>
                <w:rFonts w:ascii="CG Times" w:hAnsi="CG Times"/>
                <w:b/>
                <w:sz w:val="20"/>
                <w:szCs w:val="20"/>
                <w:lang w:val="sq-AL"/>
              </w:rPr>
            </w:pPr>
          </w:p>
          <w:p w:rsidR="003574C2" w:rsidRPr="00B65177" w:rsidRDefault="003574C2" w:rsidP="008C6534">
            <w:pPr>
              <w:jc w:val="center"/>
              <w:rPr>
                <w:rFonts w:ascii="CG Times" w:hAnsi="CG Times"/>
                <w:b/>
                <w:sz w:val="20"/>
                <w:szCs w:val="20"/>
                <w:lang w:val="sq-AL"/>
              </w:rPr>
            </w:pPr>
            <w:r w:rsidRPr="00B65177">
              <w:rPr>
                <w:rFonts w:ascii="CG Times" w:hAnsi="CG Times"/>
                <w:b/>
                <w:sz w:val="20"/>
                <w:szCs w:val="20"/>
                <w:lang w:val="sq-AL"/>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3574C2" w:rsidRPr="00B65177" w:rsidRDefault="003574C2" w:rsidP="008C6534">
            <w:pPr>
              <w:jc w:val="center"/>
              <w:rPr>
                <w:rFonts w:ascii="CG Times" w:hAnsi="CG Times"/>
                <w:b/>
                <w:sz w:val="20"/>
                <w:szCs w:val="20"/>
                <w:lang w:val="sq-AL"/>
              </w:rPr>
            </w:pPr>
            <w:r w:rsidRPr="00B65177">
              <w:rPr>
                <w:rFonts w:ascii="CG Times" w:hAnsi="CG Times"/>
                <w:b/>
                <w:sz w:val="20"/>
                <w:szCs w:val="20"/>
                <w:lang w:val="sq-AL"/>
              </w:rPr>
              <w:t>Vlera</w:t>
            </w:r>
          </w:p>
          <w:p w:rsidR="003574C2" w:rsidRPr="00B65177" w:rsidRDefault="003574C2" w:rsidP="008C6534">
            <w:pPr>
              <w:jc w:val="center"/>
              <w:rPr>
                <w:rFonts w:ascii="CG Times" w:hAnsi="CG Times"/>
                <w:b/>
                <w:sz w:val="20"/>
                <w:szCs w:val="20"/>
                <w:lang w:val="sq-AL"/>
              </w:rPr>
            </w:pPr>
            <w:r w:rsidRPr="00B65177">
              <w:rPr>
                <w:rFonts w:ascii="CG Times" w:hAnsi="CG Times"/>
                <w:b/>
                <w:sz w:val="20"/>
                <w:szCs w:val="20"/>
                <w:lang w:val="sq-AL"/>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3574C2" w:rsidRPr="00B65177" w:rsidRDefault="003574C2" w:rsidP="008C6534">
            <w:pPr>
              <w:jc w:val="center"/>
              <w:rPr>
                <w:rFonts w:ascii="CG Times" w:hAnsi="CG Times"/>
                <w:b/>
                <w:sz w:val="20"/>
                <w:szCs w:val="20"/>
                <w:lang w:val="sq-AL"/>
              </w:rPr>
            </w:pPr>
          </w:p>
          <w:p w:rsidR="003574C2" w:rsidRPr="00B65177" w:rsidRDefault="003574C2" w:rsidP="008C6534">
            <w:pPr>
              <w:jc w:val="center"/>
              <w:rPr>
                <w:rFonts w:ascii="CG Times" w:hAnsi="CG Times"/>
                <w:b/>
                <w:sz w:val="20"/>
                <w:szCs w:val="20"/>
                <w:lang w:val="sq-AL"/>
              </w:rPr>
            </w:pPr>
            <w:r w:rsidRPr="00B65177">
              <w:rPr>
                <w:rFonts w:ascii="CG Times" w:hAnsi="CG Times"/>
                <w:b/>
                <w:sz w:val="20"/>
                <w:szCs w:val="20"/>
                <w:lang w:val="sq-AL"/>
              </w:rPr>
              <w:t>Arsyeja themelore</w:t>
            </w:r>
          </w:p>
        </w:tc>
      </w:tr>
      <w:tr w:rsidR="003574C2" w:rsidRPr="00B65177" w:rsidTr="008C6534">
        <w:trPr>
          <w:cantSplit/>
          <w:trHeight w:val="353"/>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pStyle w:val="Heading4"/>
              <w:rPr>
                <w:rFonts w:ascii="CG Times" w:hAnsi="CG Times"/>
                <w:i w:val="0"/>
                <w:sz w:val="20"/>
                <w:szCs w:val="20"/>
                <w:lang w:val="sq-AL"/>
              </w:rPr>
            </w:pPr>
            <w:r w:rsidRPr="00B65177">
              <w:rPr>
                <w:rFonts w:ascii="CG Times" w:hAnsi="CG Times"/>
                <w:i w:val="0"/>
                <w:sz w:val="20"/>
                <w:szCs w:val="20"/>
                <w:lang w:val="sq-AL"/>
              </w:rPr>
              <w:t>Transferta e pakushtëzuar gjithsej  (</w:t>
            </w:r>
            <w:bookmarkStart w:id="1" w:name="OLE_LINK1"/>
            <w:bookmarkStart w:id="2" w:name="OLE_LINK2"/>
            <w:r w:rsidRPr="00B65177">
              <w:rPr>
                <w:rFonts w:ascii="CG Times" w:hAnsi="CG Times"/>
                <w:i w:val="0"/>
                <w:sz w:val="20"/>
                <w:szCs w:val="20"/>
                <w:lang w:val="sq-AL"/>
              </w:rPr>
              <w:t>13,306,000 mijë lekë</w:t>
            </w:r>
            <w:bookmarkEnd w:id="1"/>
            <w:bookmarkEnd w:id="2"/>
            <w:r w:rsidRPr="00B65177">
              <w:rPr>
                <w:rFonts w:ascii="CG Times" w:hAnsi="CG Times"/>
                <w:i w:val="0"/>
                <w:sz w:val="20"/>
                <w:szCs w:val="20"/>
                <w:lang w:val="sq-AL"/>
              </w:rPr>
              <w:t>)  [TP]</w:t>
            </w:r>
          </w:p>
          <w:p w:rsidR="003574C2" w:rsidRPr="00B65177" w:rsidRDefault="003574C2" w:rsidP="008C6534">
            <w:pPr>
              <w:jc w:val="both"/>
              <w:rPr>
                <w:rFonts w:ascii="CG Times" w:hAnsi="CG Times"/>
                <w:sz w:val="20"/>
                <w:szCs w:val="20"/>
                <w:lang w:val="sq-AL"/>
              </w:rPr>
            </w:pPr>
            <w:r w:rsidRPr="00B65177">
              <w:rPr>
                <w:rFonts w:ascii="CG Times" w:hAnsi="CG Times"/>
                <w:sz w:val="20"/>
                <w:szCs w:val="20"/>
                <w:lang w:val="sq-AL"/>
              </w:rPr>
              <w:t xml:space="preserve">Transferta e pakushtëzuar për një  bashki/komunë ose qark është e barabartë me shumën përkatëse që rezulton nga aplikimi i formulës për shpërndarjen e transfertës së pakushtëzuar dhe transferua konviktet dhe shërbimet sociale. </w:t>
            </w:r>
          </w:p>
        </w:tc>
      </w:tr>
      <w:tr w:rsidR="003574C2" w:rsidRPr="00B65177" w:rsidTr="008C6534">
        <w:trPr>
          <w:cantSplit/>
          <w:trHeight w:val="353"/>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pStyle w:val="Heading4"/>
              <w:rPr>
                <w:rFonts w:ascii="CG Times" w:hAnsi="CG Times"/>
                <w:i w:val="0"/>
                <w:sz w:val="20"/>
                <w:szCs w:val="20"/>
                <w:lang w:val="sq-AL"/>
              </w:rPr>
            </w:pPr>
            <w:r w:rsidRPr="00B65177">
              <w:rPr>
                <w:rFonts w:ascii="CG Times" w:hAnsi="CG Times"/>
                <w:i w:val="0"/>
                <w:sz w:val="20"/>
                <w:szCs w:val="20"/>
                <w:lang w:val="sq-AL"/>
              </w:rPr>
              <w:t>Alokimi i transfertës së pakushtëzuar – (shuma  12,582,915 mijë lekë) [TP]</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Pjesa e qarqeve [Q]</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  9%</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1,132,462</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Ky raport u jep qarqeve fonde  për shpenzimet e tyre administrative, për mirëmbajtje dhe investime  të rrugëve rurale dhe për shpenzime të tjera operative.</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Pjesa për bashkitë/komunat</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[B/K]</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91%</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11,450,453 </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Për të siguruar financimin e funksioneve kryesore të ushtruara nga niveli i parë i qeverisjes vendore  (bashki/komune). </w:t>
            </w:r>
          </w:p>
        </w:tc>
      </w:tr>
      <w:tr w:rsidR="003574C2" w:rsidRPr="00B65177" w:rsidTr="008C6534">
        <w:trPr>
          <w:cantSplit/>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pStyle w:val="Heading5"/>
              <w:rPr>
                <w:rFonts w:ascii="CG Times" w:hAnsi="CG Times"/>
                <w:color w:val="auto"/>
                <w:sz w:val="20"/>
                <w:szCs w:val="20"/>
                <w:lang w:val="sq-AL"/>
              </w:rPr>
            </w:pPr>
            <w:r w:rsidRPr="00B65177">
              <w:rPr>
                <w:rFonts w:ascii="CG Times" w:hAnsi="CG Times"/>
                <w:color w:val="auto"/>
                <w:sz w:val="20"/>
                <w:szCs w:val="20"/>
                <w:lang w:val="sq-AL"/>
              </w:rPr>
              <w:t>1. Shpërndarja e pjesës së bashkisë/komunës [B/K]</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Grand i përgjithshëm</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[GP]</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[GP] * 1.00</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11,450,453 </w:t>
            </w:r>
          </w:p>
          <w:p w:rsidR="003574C2" w:rsidRPr="00B65177" w:rsidRDefault="003574C2" w:rsidP="008C6534">
            <w:pPr>
              <w:jc w:val="right"/>
              <w:rPr>
                <w:rFonts w:ascii="CG Times" w:hAnsi="CG Times"/>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Pjesa  e plotë për B/K alokohet në hapin e parë në grandin e përgjithshëm. </w:t>
            </w:r>
          </w:p>
        </w:tc>
      </w:tr>
      <w:tr w:rsidR="003574C2" w:rsidRPr="00B65177" w:rsidTr="008C6534">
        <w:trPr>
          <w:cantSplit/>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b/>
                <w:sz w:val="20"/>
                <w:szCs w:val="20"/>
                <w:lang w:val="sq-AL"/>
              </w:rPr>
            </w:pPr>
            <w:r w:rsidRPr="00B65177">
              <w:rPr>
                <w:rFonts w:ascii="CG Times" w:hAnsi="CG Times"/>
                <w:b/>
                <w:sz w:val="20"/>
                <w:szCs w:val="20"/>
                <w:lang w:val="sq-AL"/>
              </w:rPr>
              <w:lastRenderedPageBreak/>
              <w:t xml:space="preserve">2. Shpërndarja e grantit të përgjithshëm për bashkitë/komunat </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Popullsia [P-B/K]</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[GP-B/K] * 0.70</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8,015,317 </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Ky është kriteri kryesor pasi popullsia është një tregues i lidhur ngushtë me shpenzimet dhe nevojat për shërbime. Alokimi i [P-B/K] ndahet proporcionalisht me popullsinë relative të çdo bashki/komunë kundrejt popullsisë totale.  Popullsia për vitin 2014 është marrë nga të dhënat e Gjendjes Civile  të muajit shtator 2013.</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Sipërfaqja e komunave [S-K]</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[GP-B/K] * 0.15</w:t>
            </w:r>
          </w:p>
          <w:p w:rsidR="003574C2" w:rsidRPr="00B65177" w:rsidRDefault="003574C2" w:rsidP="008C6534">
            <w:pPr>
              <w:rPr>
                <w:rFonts w:ascii="CG Times" w:hAnsi="CG Times"/>
                <w:sz w:val="20"/>
                <w:szCs w:val="20"/>
                <w:lang w:val="sq-AL"/>
              </w:rPr>
            </w:pP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1,717,568 </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FF0000"/>
                <w:sz w:val="20"/>
                <w:szCs w:val="20"/>
                <w:lang w:val="sq-AL"/>
              </w:rPr>
            </w:pPr>
            <w:r w:rsidRPr="00B65177">
              <w:rPr>
                <w:rFonts w:ascii="CG Times" w:hAnsi="CG Times"/>
                <w:sz w:val="20"/>
                <w:szCs w:val="20"/>
                <w:lang w:val="sq-AL"/>
              </w:rPr>
              <w:t xml:space="preserve">Ky element është i aplikueshëm vetëm për komunat. Komunë me sipërfaqe më të madhe nënkupton (për të gjitha kushtet e tjera të barabarta) ka rrugë më të gjata dhe shpenzime të tjera infrastrukturore që kushtojnë. </w:t>
            </w:r>
            <w:r w:rsidRPr="00B65177">
              <w:rPr>
                <w:rFonts w:ascii="CG Times" w:hAnsi="CG Times"/>
                <w:color w:val="FF0000"/>
                <w:sz w:val="20"/>
                <w:szCs w:val="20"/>
                <w:lang w:val="sq-AL"/>
              </w:rPr>
              <w:t xml:space="preserve"> </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Alokimi i [S-K] ndahet proporcionalisht me sipërfaqen relative të çdo komune kundrejt sipërfaqes totale. Për  komuna malore sipërfaqja është llogaritur si totali i sipërfaqes bazë  shtuar me katër herë.  </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Shërbimet urbane </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 [SHU-B]</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[GP-B/K] * 0.15</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1,717,568 </w:t>
            </w:r>
          </w:p>
          <w:p w:rsidR="003574C2" w:rsidRPr="00B65177" w:rsidRDefault="003574C2" w:rsidP="008C6534">
            <w:pPr>
              <w:jc w:val="right"/>
              <w:rPr>
                <w:rFonts w:ascii="CG Times" w:hAnsi="CG Times" w:cs="Arial"/>
                <w:sz w:val="20"/>
                <w:szCs w:val="20"/>
                <w:lang w:val="sq-AL"/>
              </w:rPr>
            </w:pPr>
          </w:p>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 </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Ky koeficient  për simetri me komunat është 15% e totalit të fondit  dhe  ndahet proporcionalisht me popullsinë relative të çdo bashkie kundrejt popullsisë totale të bashkive.</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Për  bashkitë e vlerësuara si bashki në nevojë, koeficienti i shërbimeve urbane është llogaritur duke  shtuar me 2</w:t>
            </w:r>
            <w:r w:rsidRPr="00B65177">
              <w:rPr>
                <w:rFonts w:ascii="CG Times" w:hAnsi="CG Times"/>
                <w:color w:val="FF0000"/>
                <w:sz w:val="20"/>
                <w:szCs w:val="20"/>
                <w:lang w:val="sq-AL"/>
              </w:rPr>
              <w:t xml:space="preserve"> </w:t>
            </w:r>
            <w:r w:rsidRPr="00B65177">
              <w:rPr>
                <w:rFonts w:ascii="CG Times" w:hAnsi="CG Times"/>
                <w:sz w:val="20"/>
                <w:szCs w:val="20"/>
                <w:lang w:val="sq-AL"/>
              </w:rPr>
              <w:t xml:space="preserve">herë numrin faktik të popullsisë. Për bashki malore, koeficienti i shërbimeve urbane është llogaritur duke shtuar me 2 herë numrin faktik të popullsisë.   </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Për bashkitë malore e njëkohësisht në nevojë,  koeficienti i shërbimeve  urbane është llogaritur duke  shtuar  4 herë  numrin faktik të popullsisë për këto bashki. </w:t>
            </w:r>
          </w:p>
        </w:tc>
      </w:tr>
      <w:tr w:rsidR="003574C2" w:rsidRPr="00B65177" w:rsidTr="008C6534">
        <w:trPr>
          <w:cantSplit/>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b/>
                <w:sz w:val="20"/>
                <w:szCs w:val="20"/>
                <w:lang w:val="sq-AL"/>
              </w:rPr>
            </w:pPr>
            <w:r w:rsidRPr="00B65177">
              <w:rPr>
                <w:rFonts w:ascii="CG Times" w:hAnsi="CG Times"/>
                <w:b/>
                <w:sz w:val="20"/>
                <w:szCs w:val="20"/>
                <w:lang w:val="sq-AL"/>
              </w:rPr>
              <w:t>3. Rregullimi i ekualizimit fiskal për  bashkitë dhe komunat</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Ekualizimi fiskal</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(B/K</w:t>
            </w:r>
            <w:r w:rsidRPr="00B65177">
              <w:rPr>
                <w:rFonts w:ascii="CG Times" w:hAnsi="CG Times"/>
                <w:color w:val="000000"/>
                <w:sz w:val="20"/>
                <w:szCs w:val="20"/>
                <w:vertAlign w:val="subscript"/>
                <w:lang w:val="sq-AL"/>
              </w:rPr>
              <w:t>PCR</w:t>
            </w:r>
            <w:r w:rsidRPr="00B65177">
              <w:rPr>
                <w:rFonts w:ascii="CG Times" w:hAnsi="CG Times"/>
                <w:color w:val="000000"/>
                <w:sz w:val="20"/>
                <w:szCs w:val="20"/>
                <w:lang w:val="sq-AL"/>
              </w:rPr>
              <w:t>-N</w:t>
            </w:r>
            <w:r w:rsidRPr="00B65177">
              <w:rPr>
                <w:rFonts w:ascii="CG Times" w:hAnsi="CG Times"/>
                <w:color w:val="000000"/>
                <w:sz w:val="20"/>
                <w:szCs w:val="20"/>
                <w:vertAlign w:val="subscript"/>
                <w:lang w:val="sq-AL"/>
              </w:rPr>
              <w:t>PCR</w:t>
            </w:r>
            <w:r w:rsidRPr="00B65177">
              <w:rPr>
                <w:rFonts w:ascii="CG Times" w:hAnsi="CG Times"/>
                <w:color w:val="000000"/>
                <w:sz w:val="20"/>
                <w:szCs w:val="20"/>
                <w:lang w:val="sq-AL"/>
              </w:rPr>
              <w:t>)*(+/-25%)*Popullsia</w:t>
            </w:r>
          </w:p>
          <w:p w:rsidR="003574C2" w:rsidRPr="00B65177" w:rsidRDefault="003574C2" w:rsidP="008C6534">
            <w:pPr>
              <w:rPr>
                <w:rFonts w:ascii="CG Times" w:hAnsi="CG Times"/>
                <w:color w:val="000000"/>
                <w:sz w:val="20"/>
                <w:szCs w:val="20"/>
                <w:lang w:val="sq-AL"/>
              </w:rPr>
            </w:pP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[PCR] -TAPF = T</w:t>
            </w:r>
            <w:r w:rsidRPr="00B65177">
              <w:rPr>
                <w:rFonts w:ascii="CG Times" w:hAnsi="CG Times"/>
                <w:sz w:val="20"/>
                <w:szCs w:val="20"/>
                <w:lang w:val="sq-AL"/>
              </w:rPr>
              <w:t>ë</w:t>
            </w:r>
            <w:r w:rsidRPr="00B65177">
              <w:rPr>
                <w:rFonts w:ascii="CG Times" w:hAnsi="CG Times"/>
                <w:color w:val="000000"/>
                <w:sz w:val="20"/>
                <w:szCs w:val="20"/>
                <w:lang w:val="sq-AL"/>
              </w:rPr>
              <w:t xml:space="preserve"> ardhura </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 xml:space="preserve">                         për frym</w:t>
            </w:r>
            <w:r w:rsidRPr="00B65177">
              <w:rPr>
                <w:rFonts w:ascii="CG Times" w:hAnsi="CG Times"/>
                <w:sz w:val="20"/>
                <w:szCs w:val="20"/>
                <w:lang w:val="sq-AL"/>
              </w:rPr>
              <w:t>ë</w:t>
            </w:r>
            <w:r w:rsidRPr="00B65177">
              <w:rPr>
                <w:rFonts w:ascii="CG Times" w:hAnsi="CG Times"/>
                <w:color w:val="000000"/>
                <w:sz w:val="20"/>
                <w:szCs w:val="20"/>
                <w:lang w:val="sq-AL"/>
              </w:rPr>
              <w:t xml:space="preserve"> </w:t>
            </w:r>
          </w:p>
          <w:p w:rsidR="003574C2" w:rsidRPr="00B65177" w:rsidRDefault="003574C2" w:rsidP="008C6534">
            <w:pPr>
              <w:rPr>
                <w:rFonts w:ascii="CG Times" w:hAnsi="CG Times"/>
                <w:sz w:val="20"/>
                <w:szCs w:val="20"/>
                <w:lang w:val="sq-AL"/>
              </w:rPr>
            </w:pPr>
            <w:r w:rsidRPr="00B65177">
              <w:rPr>
                <w:rFonts w:ascii="CG Times" w:hAnsi="CG Times"/>
                <w:color w:val="000000"/>
                <w:sz w:val="20"/>
                <w:szCs w:val="20"/>
                <w:lang w:val="sq-AL"/>
              </w:rPr>
              <w:t>N = nacionale</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1,087,397 </w:t>
            </w:r>
          </w:p>
          <w:p w:rsidR="003574C2" w:rsidRPr="00B65177" w:rsidRDefault="003574C2" w:rsidP="008C6534">
            <w:pPr>
              <w:jc w:val="right"/>
              <w:rPr>
                <w:rFonts w:ascii="CG Times" w:hAnsi="CG Times"/>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FF0000"/>
                <w:sz w:val="20"/>
                <w:szCs w:val="20"/>
                <w:lang w:val="sq-AL"/>
              </w:rPr>
            </w:pPr>
            <w:r w:rsidRPr="00B65177">
              <w:rPr>
                <w:rFonts w:ascii="CG Times" w:hAnsi="CG Times"/>
                <w:color w:val="000000"/>
                <w:sz w:val="20"/>
                <w:szCs w:val="20"/>
                <w:lang w:val="sq-AL"/>
              </w:rPr>
              <w:t>Ekualizimi fiskal bazohet në të ardhurat faktike të vitit 2012, të taksës vendore të biznesit të vogël dhe taksës së automjeteve të përdorura.</w:t>
            </w:r>
          </w:p>
          <w:p w:rsidR="003574C2" w:rsidRPr="00B65177" w:rsidRDefault="003574C2" w:rsidP="008C6534">
            <w:pPr>
              <w:rPr>
                <w:rFonts w:ascii="CG Times" w:hAnsi="CG Times"/>
                <w:sz w:val="20"/>
                <w:szCs w:val="20"/>
                <w:lang w:val="sq-AL"/>
              </w:rPr>
            </w:pPr>
            <w:r w:rsidRPr="00B65177">
              <w:rPr>
                <w:rFonts w:ascii="CG Times" w:hAnsi="CG Times"/>
                <w:color w:val="000000"/>
                <w:sz w:val="20"/>
                <w:szCs w:val="20"/>
                <w:lang w:val="sq-AL"/>
              </w:rPr>
              <w:t xml:space="preserve">B/K që kanë të ardhura për frymë më të larta se sa të ardhurat nacionale për frymë kontribuojnë </w:t>
            </w:r>
            <w:r w:rsidRPr="00B65177">
              <w:rPr>
                <w:rFonts w:ascii="CG Times" w:hAnsi="CG Times"/>
                <w:sz w:val="20"/>
                <w:szCs w:val="20"/>
                <w:lang w:val="sq-AL"/>
              </w:rPr>
              <w:t>25</w:t>
            </w:r>
            <w:r w:rsidRPr="00B65177">
              <w:rPr>
                <w:rFonts w:ascii="CG Times" w:hAnsi="CG Times"/>
                <w:color w:val="000000"/>
                <w:sz w:val="20"/>
                <w:szCs w:val="20"/>
                <w:lang w:val="sq-AL"/>
              </w:rPr>
              <w:t xml:space="preserve">% të diferencës ndërmjet të dyjave shumëzuar me popullsinë e tyre. B/K që kanë të ardhura për frymë me të ulëta se të ardhurat nacionale për frymë marrin </w:t>
            </w:r>
            <w:r w:rsidRPr="00B65177">
              <w:rPr>
                <w:rFonts w:ascii="CG Times" w:hAnsi="CG Times"/>
                <w:sz w:val="20"/>
                <w:szCs w:val="20"/>
                <w:lang w:val="sq-AL"/>
              </w:rPr>
              <w:t>25</w:t>
            </w:r>
            <w:r w:rsidRPr="00B65177">
              <w:rPr>
                <w:rFonts w:ascii="CG Times" w:hAnsi="CG Times"/>
                <w:color w:val="000000"/>
                <w:sz w:val="20"/>
                <w:szCs w:val="20"/>
                <w:lang w:val="sq-AL"/>
              </w:rPr>
              <w:t xml:space="preserve">% të së njëjtës diferencë të llogaritur në të njëjtën mënyrë. </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Rregullimi transitor  (rezultati +1 %  kundrejt vitit 2013)</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(B/K</w:t>
            </w:r>
            <w:r w:rsidRPr="00B65177">
              <w:rPr>
                <w:rFonts w:ascii="CG Times" w:hAnsi="CG Times"/>
                <w:color w:val="000000"/>
                <w:sz w:val="20"/>
                <w:szCs w:val="20"/>
                <w:vertAlign w:val="subscript"/>
                <w:lang w:val="sq-AL"/>
              </w:rPr>
              <w:t>R2013</w:t>
            </w:r>
            <w:r w:rsidRPr="00B65177">
              <w:rPr>
                <w:rFonts w:ascii="CG Times" w:hAnsi="CG Times"/>
                <w:color w:val="000000"/>
                <w:sz w:val="20"/>
                <w:szCs w:val="20"/>
                <w:lang w:val="sq-AL"/>
              </w:rPr>
              <w:t>)*(101)</w:t>
            </w:r>
          </w:p>
          <w:p w:rsidR="003574C2" w:rsidRPr="00B65177" w:rsidRDefault="003574C2" w:rsidP="008C6534">
            <w:pPr>
              <w:rPr>
                <w:rFonts w:ascii="CG Times" w:hAnsi="CG Times"/>
                <w:color w:val="000000"/>
                <w:sz w:val="20"/>
                <w:szCs w:val="20"/>
                <w:lang w:val="sq-AL"/>
              </w:rPr>
            </w:pP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 xml:space="preserve">R = të ardhura për një vit të   </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 xml:space="preserve">       dhënë</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Kufiri</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+1.%</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koeficienti</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101 %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292,566</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color w:val="000000"/>
                <w:sz w:val="20"/>
                <w:szCs w:val="20"/>
                <w:lang w:val="sq-AL"/>
              </w:rPr>
              <w:t>B/K  të cilat, pas rezultateve të ekualizimit fiskal kanë një grand që është më i ulët se  101 % i vitit 2013 kompensohen për diferencën</w:t>
            </w:r>
            <w:r w:rsidRPr="00B65177">
              <w:rPr>
                <w:rFonts w:ascii="CG Times" w:hAnsi="CG Times"/>
                <w:sz w:val="20"/>
                <w:szCs w:val="20"/>
                <w:lang w:val="sq-AL"/>
              </w:rPr>
              <w:t>.</w:t>
            </w:r>
            <w:r w:rsidRPr="00B65177">
              <w:rPr>
                <w:rFonts w:ascii="CG Times" w:hAnsi="CG Times"/>
                <w:color w:val="000000"/>
                <w:sz w:val="20"/>
                <w:szCs w:val="20"/>
                <w:lang w:val="sq-AL"/>
              </w:rPr>
              <w:t xml:space="preserve">  </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Rregullimi transitor</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(rezultatet kundrejt vitit 2013)</w:t>
            </w:r>
          </w:p>
          <w:p w:rsidR="003574C2" w:rsidRPr="00B65177" w:rsidRDefault="003574C2" w:rsidP="008C6534">
            <w:pPr>
              <w:rPr>
                <w:rFonts w:ascii="CG Times" w:hAnsi="CG Times"/>
                <w:color w:val="000000"/>
                <w:sz w:val="20"/>
                <w:szCs w:val="20"/>
                <w:lang w:val="sq-AL"/>
              </w:rPr>
            </w:pPr>
          </w:p>
          <w:p w:rsidR="003574C2" w:rsidRPr="00B65177" w:rsidRDefault="003574C2" w:rsidP="008C6534">
            <w:pPr>
              <w:rPr>
                <w:rFonts w:ascii="CG Times" w:hAnsi="CG Times"/>
                <w:color w:val="000000"/>
                <w:sz w:val="20"/>
                <w:szCs w:val="20"/>
                <w:lang w:val="sq-AL"/>
              </w:rPr>
            </w:pP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Kufiri</w:t>
            </w:r>
          </w:p>
          <w:p w:rsidR="003574C2" w:rsidRPr="00B65177" w:rsidRDefault="003574C2" w:rsidP="008C6534">
            <w:pPr>
              <w:rPr>
                <w:rFonts w:ascii="CG Times" w:hAnsi="CG Times"/>
                <w:sz w:val="20"/>
                <w:szCs w:val="20"/>
                <w:lang w:val="sq-AL"/>
              </w:rPr>
            </w:pPr>
            <w:r w:rsidRPr="00B65177">
              <w:rPr>
                <w:rFonts w:ascii="CG Times" w:hAnsi="CG Times"/>
                <w:color w:val="000000"/>
                <w:sz w:val="20"/>
                <w:szCs w:val="20"/>
                <w:lang w:val="sq-AL"/>
              </w:rPr>
              <w:t xml:space="preserve">&gt;8 </w:t>
            </w:r>
            <w:r w:rsidRPr="00B65177">
              <w:rPr>
                <w:rFonts w:ascii="CG Times" w:hAnsi="CG Times"/>
                <w:sz w:val="20"/>
                <w:szCs w:val="20"/>
                <w:lang w:val="sq-AL"/>
              </w:rPr>
              <w:t>%</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Koeficienti</w:t>
            </w:r>
          </w:p>
          <w:p w:rsidR="003574C2" w:rsidRPr="00B65177" w:rsidRDefault="003574C2" w:rsidP="008C6534">
            <w:pPr>
              <w:rPr>
                <w:rFonts w:ascii="CG Times" w:hAnsi="CG Times"/>
                <w:sz w:val="20"/>
                <w:szCs w:val="20"/>
                <w:lang w:val="sq-AL"/>
              </w:rPr>
            </w:pPr>
            <w:r w:rsidRPr="00B65177">
              <w:rPr>
                <w:rFonts w:ascii="CG Times" w:hAnsi="CG Times"/>
                <w:color w:val="000000"/>
                <w:sz w:val="20"/>
                <w:szCs w:val="20"/>
                <w:lang w:val="sq-AL"/>
              </w:rPr>
              <w:t>8 %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color w:val="000000"/>
                <w:sz w:val="20"/>
                <w:szCs w:val="20"/>
                <w:lang w:val="sq-AL"/>
              </w:rPr>
            </w:pPr>
            <w:r w:rsidRPr="00B65177">
              <w:rPr>
                <w:rFonts w:ascii="CG Times" w:hAnsi="CG Times" w:cs="Arial"/>
                <w:color w:val="000000"/>
                <w:sz w:val="20"/>
                <w:szCs w:val="20"/>
                <w:lang w:val="sq-AL"/>
              </w:rPr>
              <w:t>(752,326)</w:t>
            </w:r>
          </w:p>
          <w:p w:rsidR="003574C2" w:rsidRPr="00B65177" w:rsidRDefault="003574C2" w:rsidP="008C6534">
            <w:pPr>
              <w:jc w:val="right"/>
              <w:rPr>
                <w:rFonts w:ascii="CG Times" w:hAnsi="CG Times" w:cs="Arial"/>
                <w:color w:val="FF0000"/>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sz w:val="20"/>
                <w:szCs w:val="20"/>
                <w:lang w:val="sq-AL"/>
              </w:rPr>
              <w:t>Pas rezultateve të ekualizimit fiskal, ato B/K të cilat përfitojnë një rritje mbi 8 % krahasuar me vitin 2013, kontribuojnë  për rritjen e garancisë minimale për fryme dhe fondin e kompensimit në masën e tejkalimit mbi 8 % krahasuar me rezultatin e transfertës të vitit 2013.</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lastRenderedPageBreak/>
              <w:t>Kompensimi i garancisë minimale për frymë</w:t>
            </w:r>
          </w:p>
          <w:p w:rsidR="003574C2" w:rsidRPr="00B65177" w:rsidRDefault="003574C2" w:rsidP="008C6534">
            <w:pPr>
              <w:rPr>
                <w:rFonts w:ascii="CG Times" w:hAnsi="CG Times"/>
                <w:color w:val="000000"/>
                <w:sz w:val="20"/>
                <w:szCs w:val="20"/>
                <w:lang w:val="sq-AL"/>
              </w:rPr>
            </w:pP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B – 3,220 minimumi për frymë</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K – 2,000 minimum për frymë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299.864</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Për të siguruar një të ardhur të garantuar minimale për frymë, ky kompensim krahason të ardhurat përfundimtare për frymë (grandit të përshtatur për tranzicion, plus të ardhurat  fiskale të listuar më përpara) me garancinë minimale prej (2,000 lekë/për frymë për komunat dhe 3,220 lekë/për frymë për bashkitë). Bashkitë ose komunat marrin diferencën ndërmjet të dyjave, shumëzuar me popullsinë e tyre.</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Fondi neto i kompensimit për bashkitë dhe komunat</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[FNK-B/K]</w:t>
            </w:r>
          </w:p>
          <w:p w:rsidR="003574C2" w:rsidRPr="00B65177" w:rsidRDefault="003574C2" w:rsidP="008C6534">
            <w:pPr>
              <w:rPr>
                <w:rFonts w:ascii="CG Times" w:hAnsi="CG Times"/>
                <w:sz w:val="20"/>
                <w:szCs w:val="20"/>
                <w:lang w:val="sq-AL"/>
              </w:rPr>
            </w:pP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159,895</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Ky fond është produkt  i elementeve të mëposhtme:</w:t>
            </w:r>
          </w:p>
          <w:p w:rsidR="003574C2" w:rsidRPr="00B65177" w:rsidRDefault="003574C2" w:rsidP="008C6534">
            <w:pPr>
              <w:rPr>
                <w:rFonts w:ascii="CG Times" w:hAnsi="CG Times"/>
                <w:sz w:val="20"/>
                <w:szCs w:val="20"/>
                <w:lang w:val="sq-AL"/>
              </w:rPr>
            </w:pPr>
            <w:r w:rsidRPr="00B65177">
              <w:rPr>
                <w:rFonts w:ascii="CG Times" w:hAnsi="CG Times"/>
                <w:color w:val="000000"/>
                <w:sz w:val="20"/>
                <w:szCs w:val="20"/>
                <w:lang w:val="sq-AL"/>
              </w:rPr>
              <w:t xml:space="preserve">- </w:t>
            </w:r>
            <w:r w:rsidRPr="00B65177">
              <w:rPr>
                <w:rFonts w:ascii="CG Times" w:hAnsi="CG Times"/>
                <w:sz w:val="20"/>
                <w:szCs w:val="20"/>
                <w:lang w:val="sq-AL"/>
              </w:rPr>
              <w:t xml:space="preserve">Kompensimi tranzitor për kufi të poshtëm   </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  (dysheme)</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Kompensimi transitor për kufi të sipërm (tavan)</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 - Kompensimi i garancisë minimale për frymë</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color w:val="000000"/>
                <w:sz w:val="20"/>
                <w:szCs w:val="20"/>
                <w:lang w:val="sq-AL"/>
              </w:rPr>
            </w:pPr>
            <w:r w:rsidRPr="00B65177">
              <w:rPr>
                <w:rFonts w:ascii="CG Times" w:hAnsi="CG Times"/>
                <w:sz w:val="20"/>
                <w:szCs w:val="20"/>
                <w:lang w:val="sq-AL"/>
              </w:rPr>
              <w:t>Përdorimi i fondit kompensues për B/K bëhet sipas kritereve të përshkruara në aneksin nr.2.</w:t>
            </w:r>
          </w:p>
        </w:tc>
      </w:tr>
      <w:tr w:rsidR="003574C2" w:rsidRPr="00B65177" w:rsidTr="008C6534">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b/>
                <w:color w:val="000000"/>
                <w:sz w:val="20"/>
                <w:szCs w:val="20"/>
                <w:lang w:val="sq-AL"/>
              </w:rPr>
              <w:t>4. Renta minerare</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Renta minerare</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+50% te transfertës së pakushtëzuar për naftën dhe gazin dhe +80%  të transfertës së pakushtëzuar për mineralet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Renta minerare u alokohet njësive të qeverisjes vendore sipas kërkesës se tyre. Njësitë e qeverisjes vendore përfitojnë +50% për naftën dhe gazin dhe +80 % për mineraret  si rentë minerare mbi transfertën e pakushtëzuar pasi transferta dhe renta të jenë barazuar.</w:t>
            </w:r>
          </w:p>
        </w:tc>
      </w:tr>
      <w:tr w:rsidR="003574C2" w:rsidRPr="00B65177" w:rsidTr="008C6534">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b/>
                <w:color w:val="000000"/>
                <w:sz w:val="20"/>
                <w:szCs w:val="20"/>
                <w:lang w:val="sq-AL"/>
              </w:rPr>
            </w:pPr>
            <w:r w:rsidRPr="00B65177">
              <w:rPr>
                <w:rFonts w:ascii="CG Times" w:hAnsi="CG Times"/>
                <w:b/>
                <w:color w:val="000000"/>
                <w:sz w:val="20"/>
                <w:szCs w:val="20"/>
                <w:lang w:val="sq-AL"/>
              </w:rPr>
              <w:t>5. Fonde për konviktet e arsimit parauniversitar</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Grand i përgjithshëm</w:t>
            </w:r>
          </w:p>
          <w:p w:rsidR="003574C2" w:rsidRPr="00B65177" w:rsidRDefault="003574C2" w:rsidP="008C6534">
            <w:pPr>
              <w:rPr>
                <w:rFonts w:ascii="CG Times" w:hAnsi="CG Times"/>
                <w:sz w:val="20"/>
                <w:szCs w:val="20"/>
                <w:lang w:val="sq-AL"/>
              </w:rPr>
            </w:pP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sz w:val="20"/>
                <w:szCs w:val="20"/>
                <w:lang w:val="sq-AL"/>
              </w:rPr>
            </w:pPr>
            <w:r w:rsidRPr="00B65177">
              <w:rPr>
                <w:rFonts w:ascii="CG Times" w:hAnsi="CG Times"/>
                <w:sz w:val="20"/>
                <w:szCs w:val="20"/>
                <w:lang w:val="sq-AL"/>
              </w:rPr>
              <w:t>476,541</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s="Arial"/>
                <w:color w:val="000000"/>
                <w:sz w:val="20"/>
                <w:szCs w:val="20"/>
                <w:lang w:val="sq-AL"/>
              </w:rPr>
            </w:pPr>
            <w:r w:rsidRPr="00B65177">
              <w:rPr>
                <w:rFonts w:ascii="CG Times" w:hAnsi="CG Times" w:cs="Arial"/>
                <w:color w:val="000000"/>
                <w:sz w:val="20"/>
                <w:szCs w:val="20"/>
                <w:lang w:val="sq-AL"/>
              </w:rPr>
              <w:t xml:space="preserve">Alokimi i fondeve për paga dhe sigurime shoqërore bëhet  proporcionalisht  me numrin  e punonjësve (punonjës dhe edukator) sipas konvikteve në baskitë: </w:t>
            </w:r>
            <w:r w:rsidRPr="00B65177">
              <w:rPr>
                <w:rFonts w:ascii="CG Times" w:hAnsi="CG Times" w:cs="Arial"/>
                <w:sz w:val="20"/>
                <w:szCs w:val="20"/>
                <w:lang w:val="sq-AL"/>
              </w:rPr>
              <w:t>Berat, Çorovodë, Peshkopi, Burrel, Durrës, Gjirokastër, Tepelenë, Përmet, Fier, Lushnjë, Elbasan, Cërrik, Gramsh, Korçë, Ersekë, Leskovik, Lezhë, Rrëshen, Rubik, Kukës, Krumë, Shkodër, Pukë, Tiranë, Vlorë, Sarande dhe komunave, Qendër Fier, Golem Kavajë, Kelmend Malësi e Madhe dhe Bushat Shkodër.</w:t>
            </w:r>
          </w:p>
        </w:tc>
      </w:tr>
      <w:tr w:rsidR="003574C2" w:rsidRPr="00B65177" w:rsidTr="008C6534">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s="Arial"/>
                <w:color w:val="000000"/>
                <w:sz w:val="20"/>
                <w:szCs w:val="20"/>
                <w:lang w:val="sq-AL"/>
              </w:rPr>
            </w:pPr>
            <w:r w:rsidRPr="00B65177">
              <w:rPr>
                <w:rFonts w:ascii="CG Times" w:hAnsi="CG Times" w:cs="Arial"/>
                <w:b/>
                <w:color w:val="000000"/>
                <w:sz w:val="20"/>
                <w:szCs w:val="20"/>
                <w:lang w:val="sq-AL"/>
              </w:rPr>
              <w:t xml:space="preserve">6. Fonde për </w:t>
            </w:r>
            <w:r w:rsidRPr="00B65177">
              <w:rPr>
                <w:rFonts w:ascii="CG Times" w:hAnsi="CG Times" w:cs="Arial"/>
                <w:b/>
                <w:sz w:val="20"/>
                <w:szCs w:val="20"/>
                <w:lang w:val="sq-AL"/>
              </w:rPr>
              <w:t xml:space="preserve">qendrat e shërbimeve sociale </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Grand i përgjithshëm</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sz w:val="20"/>
                <w:szCs w:val="20"/>
                <w:lang w:val="sq-AL"/>
              </w:rPr>
            </w:pPr>
            <w:r w:rsidRPr="00B65177">
              <w:rPr>
                <w:rFonts w:ascii="CG Times" w:hAnsi="CG Times"/>
                <w:sz w:val="20"/>
                <w:szCs w:val="20"/>
                <w:lang w:val="sq-AL"/>
              </w:rPr>
              <w:t>62,544</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s="Arial"/>
                <w:color w:val="000000"/>
                <w:sz w:val="20"/>
                <w:szCs w:val="20"/>
                <w:lang w:val="sq-AL"/>
              </w:rPr>
            </w:pPr>
            <w:r w:rsidRPr="00B65177">
              <w:rPr>
                <w:rFonts w:ascii="CG Times" w:hAnsi="CG Times" w:cs="Arial"/>
                <w:color w:val="000000"/>
                <w:sz w:val="20"/>
                <w:szCs w:val="20"/>
                <w:lang w:val="sq-AL"/>
              </w:rPr>
              <w:t>Alokimi i fondeve për qendrat e shërbimeve sociale “Lira”, Berat,  “Balash” Elbasan, “Shpresa” Shkodër dhe qendrat ditore për fëmije me aftësi të kufizuara në qytetet Kuçovë dhe Kukës, është bërë respektivisht për bashkitë Berat, Elbasan, Shkodër, Kuçovë dhe Kukës.</w:t>
            </w:r>
          </w:p>
        </w:tc>
      </w:tr>
      <w:tr w:rsidR="003574C2" w:rsidRPr="00B65177" w:rsidTr="008C6534">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s="Arial"/>
                <w:b/>
                <w:color w:val="000000"/>
                <w:sz w:val="20"/>
                <w:szCs w:val="20"/>
                <w:lang w:val="sq-AL"/>
              </w:rPr>
            </w:pPr>
            <w:r w:rsidRPr="00B65177">
              <w:rPr>
                <w:rFonts w:ascii="CG Times" w:hAnsi="CG Times"/>
                <w:b/>
                <w:sz w:val="20"/>
                <w:szCs w:val="20"/>
                <w:lang w:val="sq-AL"/>
              </w:rPr>
              <w:t>7. Fonde për bashkitë në UNESCO</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Grand i përgjithshëm</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sz w:val="20"/>
                <w:szCs w:val="20"/>
                <w:lang w:val="sq-AL"/>
              </w:rPr>
            </w:pPr>
            <w:r w:rsidRPr="00B65177">
              <w:rPr>
                <w:rFonts w:ascii="CG Times" w:hAnsi="CG Times"/>
                <w:sz w:val="20"/>
                <w:szCs w:val="20"/>
                <w:lang w:val="sq-AL"/>
              </w:rPr>
              <w:t>10,000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s="Arial"/>
                <w:color w:val="000000"/>
                <w:sz w:val="20"/>
                <w:szCs w:val="20"/>
                <w:lang w:val="sq-AL"/>
              </w:rPr>
            </w:pPr>
            <w:r w:rsidRPr="00B65177">
              <w:rPr>
                <w:rFonts w:ascii="CG Times" w:hAnsi="CG Times" w:cs="Arial"/>
                <w:color w:val="000000"/>
                <w:sz w:val="20"/>
                <w:szCs w:val="20"/>
                <w:lang w:val="sq-AL"/>
              </w:rPr>
              <w:t>Bashkitë Berat dhe Gjirokastër që janë të pranuar në UNESCO (</w:t>
            </w:r>
            <w:r w:rsidRPr="00B65177">
              <w:rPr>
                <w:rFonts w:ascii="CG Times" w:hAnsi="CG Times" w:cs="Arial"/>
                <w:sz w:val="20"/>
                <w:szCs w:val="20"/>
                <w:lang w:val="sq-AL"/>
              </w:rPr>
              <w:t>Konventa për Mbrojtjen e Kulturës Botërore dhe Trashëgimisë Natyrore) u akordohen nga 5,000 lekë secilës.</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b/>
                <w:sz w:val="20"/>
                <w:szCs w:val="20"/>
                <w:lang w:val="sq-AL"/>
              </w:rPr>
            </w:pPr>
            <w:r w:rsidRPr="00B65177">
              <w:rPr>
                <w:rFonts w:ascii="CG Times" w:hAnsi="CG Times"/>
                <w:b/>
                <w:sz w:val="20"/>
                <w:szCs w:val="20"/>
                <w:lang w:val="sq-AL"/>
              </w:rPr>
              <w:t>8. Rregullime të ndryshme</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b/>
                <w:sz w:val="20"/>
                <w:szCs w:val="20"/>
                <w:lang w:val="sq-AL"/>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b/>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s="Arial"/>
                <w:b/>
                <w:sz w:val="20"/>
                <w:szCs w:val="20"/>
                <w:lang w:val="sq-AL"/>
              </w:rPr>
            </w:pP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lastRenderedPageBreak/>
              <w:t>Grand i përgjithshëm</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sz w:val="20"/>
                <w:szCs w:val="20"/>
                <w:lang w:val="sq-AL"/>
              </w:rPr>
            </w:pPr>
            <w:r w:rsidRPr="00B65177">
              <w:rPr>
                <w:rFonts w:ascii="CG Times" w:hAnsi="CG Times"/>
                <w:sz w:val="20"/>
                <w:szCs w:val="20"/>
                <w:lang w:val="sq-AL"/>
              </w:rPr>
              <w:t>174,000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s="Arial"/>
                <w:sz w:val="20"/>
                <w:szCs w:val="20"/>
                <w:lang w:val="sq-AL"/>
              </w:rPr>
            </w:pPr>
            <w:r w:rsidRPr="00B65177">
              <w:rPr>
                <w:rFonts w:ascii="CG Times" w:hAnsi="CG Times" w:cs="Arial"/>
                <w:sz w:val="20"/>
                <w:szCs w:val="20"/>
                <w:lang w:val="sq-AL"/>
              </w:rPr>
              <w:t>Përmirësime të disa treguesve të formulës që ndër vite ishte dobësuar efekti i tyre.  Përmirësimet janë bërë nga Kuvendi.</w:t>
            </w:r>
          </w:p>
        </w:tc>
      </w:tr>
      <w:tr w:rsidR="003574C2" w:rsidRPr="00B65177" w:rsidTr="008C6534">
        <w:trPr>
          <w:cantSplit/>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b/>
                <w:color w:val="000000"/>
                <w:sz w:val="20"/>
                <w:szCs w:val="20"/>
                <w:lang w:val="sq-AL"/>
              </w:rPr>
              <w:t xml:space="preserve">9. Shuma finale e grandit për bashkitë dhe komunat </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 xml:space="preserve">Shuma në total e shpërndarjes së grandit për bashkitë dhe komunat  </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sz w:val="20"/>
                <w:szCs w:val="20"/>
                <w:lang w:val="sq-AL"/>
              </w:rPr>
            </w:pPr>
            <w:r w:rsidRPr="00B65177">
              <w:rPr>
                <w:rFonts w:ascii="CG Times" w:hAnsi="CG Times"/>
                <w:sz w:val="20"/>
                <w:szCs w:val="20"/>
                <w:lang w:val="sq-AL"/>
              </w:rPr>
              <w:t>12,013,642</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Në këtë shumë përfshihen fondet a ndara nga formula pë</w:t>
            </w:r>
            <w:r w:rsidRPr="00B65177">
              <w:rPr>
                <w:rFonts w:ascii="CG Times" w:hAnsi="CG Times"/>
                <w:sz w:val="20"/>
                <w:szCs w:val="20"/>
                <w:lang w:val="sq-AL"/>
              </w:rPr>
              <w:t>r të financuar  funksionet kryesore të ushtruara nga niveli i parë i qeverisjes vendore,</w:t>
            </w:r>
            <w:r w:rsidRPr="00B65177">
              <w:rPr>
                <w:rFonts w:ascii="CG Times" w:hAnsi="CG Times"/>
                <w:color w:val="000000"/>
                <w:sz w:val="20"/>
                <w:szCs w:val="20"/>
                <w:lang w:val="sq-AL"/>
              </w:rPr>
              <w:t xml:space="preserve"> fondet që jepen për konviktet e arsimit parauniversitar, fondet për qendrat e shërbimeve sociale dhe  fondet për bashkitë në UNESCO.</w:t>
            </w:r>
          </w:p>
        </w:tc>
      </w:tr>
      <w:tr w:rsidR="003574C2" w:rsidRPr="00B65177" w:rsidTr="008C6534">
        <w:trPr>
          <w:cantSplit/>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b/>
                <w:color w:val="000000"/>
                <w:sz w:val="20"/>
                <w:szCs w:val="20"/>
                <w:lang w:val="sq-AL"/>
              </w:rPr>
              <w:t>10. Shpërndarja e pjesës së grandit për qarqet</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Grandi i përgjithshëm për qarqet</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99%</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1,121,138</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Për financimin e funksioneve bazë të qarqeve.</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Fondi i kompensimit për qarqet</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bookmarkStart w:id="3" w:name="OLE_LINK3"/>
            <w:bookmarkStart w:id="4" w:name="OLE_LINK4"/>
            <w:r w:rsidRPr="00B65177">
              <w:rPr>
                <w:rFonts w:ascii="CG Times" w:hAnsi="CG Times" w:cs="Arial"/>
                <w:sz w:val="20"/>
                <w:szCs w:val="20"/>
                <w:lang w:val="sq-AL"/>
              </w:rPr>
              <w:t>11,325</w:t>
            </w:r>
          </w:p>
          <w:bookmarkEnd w:id="3"/>
          <w:bookmarkEnd w:id="4"/>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Për financimin e rasteve të veçanta të shpenzimeve të qarqeve</w:t>
            </w:r>
          </w:p>
        </w:tc>
      </w:tr>
      <w:tr w:rsidR="003574C2" w:rsidRPr="00B65177" w:rsidTr="008C6534">
        <w:trPr>
          <w:cantSplit/>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b/>
                <w:sz w:val="20"/>
                <w:szCs w:val="20"/>
                <w:lang w:val="sq-AL"/>
              </w:rPr>
              <w:t>11. Shpërndarja e grandit të përgjithshëm  për qarqet</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Shuma fikse [SF-Q]</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[Q] * 0.10</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10%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112,114 </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Shuma fikse alokon një shumë të barabartë për çdo qark. </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Shuma në total  [SF-Q] ndahet barabar mes qarqeve (pjesëtohet me numrin e qarqeve 12).</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Popullsia [P-Q]</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[Q] * 0.28</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28%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313,919 </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Alokimi i [P-Q] bëhet proporcionalisht me popullsinë relative të çdo qarku kundrejt totalit të popullsisë. Për vitin 2014 popullsia për qarqet janë marrë nga të dhënat e Gjendjes Civile  të muajit shtator 2013.</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Treguesi gjeografik  [KG-Q]</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[Q] * 0.30</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336,341 </w:t>
            </w:r>
          </w:p>
          <w:p w:rsidR="003574C2" w:rsidRPr="00B65177" w:rsidRDefault="003574C2" w:rsidP="008C6534">
            <w:pPr>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Ky është një tregues i rëndësishëm që merr parasysh avantazhet dhe disavantazhet natyrore të vendndodhjes së qarkut. Për të karakterizuar tri zonat tipike të vendit: fushore-kodrinore-malore u përdor një shkallë p</w:t>
            </w:r>
            <w:r w:rsidRPr="00B65177">
              <w:rPr>
                <w:rFonts w:ascii="CG Times" w:hAnsi="CG Times"/>
                <w:color w:val="000000"/>
                <w:sz w:val="20"/>
                <w:szCs w:val="20"/>
                <w:lang w:val="sq-AL"/>
              </w:rPr>
              <w:t>ë</w:t>
            </w:r>
            <w:r w:rsidRPr="00B65177">
              <w:rPr>
                <w:rFonts w:ascii="CG Times" w:hAnsi="CG Times"/>
                <w:sz w:val="20"/>
                <w:szCs w:val="20"/>
                <w:lang w:val="sq-AL"/>
              </w:rPr>
              <w:t>rkatëse 1-3-5. Sa më e lartë shkalla, aq më të mëdha fondet që do të alokohen për këtë koeficient.</w:t>
            </w: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xml:space="preserve">Alokimi i [KG-Q] bëhet proporcionalisht me raportin e shkallës së qarkut kundrejt shumës së shkallëve për të gjithë qarqet (32). </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Koeficienti i rrugës [R-k]</w:t>
            </w:r>
          </w:p>
          <w:p w:rsidR="003574C2" w:rsidRPr="00B65177" w:rsidRDefault="003574C2" w:rsidP="008C6534">
            <w:pPr>
              <w:rPr>
                <w:rFonts w:ascii="CG Times" w:hAnsi="CG Times"/>
                <w:sz w:val="20"/>
                <w:szCs w:val="20"/>
                <w:lang w:val="sq-AL"/>
              </w:rPr>
            </w:pPr>
          </w:p>
          <w:p w:rsidR="003574C2" w:rsidRPr="00B65177" w:rsidRDefault="003574C2" w:rsidP="008C6534">
            <w:pPr>
              <w:rPr>
                <w:rFonts w:ascii="CG Times" w:hAnsi="CG Times"/>
                <w:sz w:val="20"/>
                <w:szCs w:val="20"/>
                <w:lang w:val="sq-AL"/>
              </w:rPr>
            </w:pPr>
            <w:r w:rsidRPr="00B65177">
              <w:rPr>
                <w:rFonts w:ascii="CG Times" w:hAnsi="CG Times"/>
                <w:sz w:val="20"/>
                <w:szCs w:val="20"/>
                <w:lang w:val="sq-AL"/>
              </w:rPr>
              <w:t>= [Q] * 0.32</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32%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 xml:space="preserve">358,764 </w:t>
            </w:r>
          </w:p>
          <w:p w:rsidR="003574C2" w:rsidRPr="00B65177" w:rsidRDefault="003574C2" w:rsidP="008C6534">
            <w:pPr>
              <w:jc w:val="right"/>
              <w:rPr>
                <w:rFonts w:ascii="CG Times" w:hAnsi="CG Times" w:cs="Arial"/>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color w:val="000000"/>
                <w:sz w:val="20"/>
                <w:szCs w:val="20"/>
                <w:lang w:val="sq-AL"/>
              </w:rPr>
              <w:t xml:space="preserve">Alokimi [KR] ndahet proporcionalisht me gjatësinë relative të rrugëve për secilin qark, kundrejt gjatësisë totale. </w:t>
            </w:r>
          </w:p>
        </w:tc>
      </w:tr>
      <w:tr w:rsidR="003574C2" w:rsidRPr="00B65177" w:rsidTr="008C6534">
        <w:trPr>
          <w:cantSplit/>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b/>
                <w:sz w:val="20"/>
                <w:szCs w:val="20"/>
                <w:lang w:val="sq-AL"/>
              </w:rPr>
            </w:pPr>
            <w:r w:rsidRPr="00B65177">
              <w:rPr>
                <w:rFonts w:ascii="CG Times" w:hAnsi="CG Times"/>
                <w:b/>
                <w:sz w:val="20"/>
                <w:szCs w:val="20"/>
                <w:lang w:val="sq-AL"/>
              </w:rPr>
              <w:t>12. Fonde të disponueshme për kompensim</w:t>
            </w:r>
          </w:p>
        </w:tc>
      </w:tr>
      <w:tr w:rsidR="003574C2" w:rsidRPr="00B65177" w:rsidTr="008C6534">
        <w:tc>
          <w:tcPr>
            <w:tcW w:w="25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 xml:space="preserve">a. Kompensimi për B/K </w:t>
            </w:r>
          </w:p>
          <w:p w:rsidR="003574C2" w:rsidRPr="00B65177" w:rsidRDefault="003574C2" w:rsidP="008C6534">
            <w:pPr>
              <w:rPr>
                <w:rFonts w:ascii="CG Times" w:hAnsi="CG Times"/>
                <w:color w:val="000000"/>
                <w:sz w:val="20"/>
                <w:szCs w:val="20"/>
                <w:lang w:val="sq-AL"/>
              </w:rPr>
            </w:pPr>
            <w:r w:rsidRPr="00B65177">
              <w:rPr>
                <w:rFonts w:ascii="CG Times" w:hAnsi="CG Times"/>
                <w:color w:val="000000"/>
                <w:sz w:val="20"/>
                <w:szCs w:val="20"/>
                <w:lang w:val="sq-AL"/>
              </w:rPr>
              <w:t xml:space="preserve">b. Kompensimi për Q </w:t>
            </w:r>
          </w:p>
          <w:p w:rsidR="003574C2" w:rsidRPr="00B65177" w:rsidRDefault="003574C2" w:rsidP="008C6534">
            <w:pPr>
              <w:rPr>
                <w:rFonts w:ascii="CG Times" w:hAnsi="CG Times"/>
                <w:b/>
                <w:color w:val="000000"/>
                <w:sz w:val="20"/>
                <w:szCs w:val="20"/>
                <w:lang w:val="sq-AL"/>
              </w:rPr>
            </w:pPr>
            <w:r w:rsidRPr="00B65177">
              <w:rPr>
                <w:rFonts w:ascii="CG Times" w:hAnsi="CG Times"/>
                <w:b/>
                <w:color w:val="000000"/>
                <w:sz w:val="20"/>
                <w:szCs w:val="20"/>
                <w:lang w:val="sq-AL"/>
              </w:rPr>
              <w:t>TOTALI</w:t>
            </w:r>
          </w:p>
          <w:p w:rsidR="003574C2" w:rsidRPr="00B65177" w:rsidRDefault="003574C2" w:rsidP="008C6534">
            <w:pPr>
              <w:rPr>
                <w:rFonts w:ascii="CG Times" w:hAnsi="CG Times"/>
                <w:color w:val="000000"/>
                <w:sz w:val="20"/>
                <w:szCs w:val="20"/>
                <w:lang w:val="sq-AL"/>
              </w:rPr>
            </w:pP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159,895</w:t>
            </w:r>
          </w:p>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11,325</w:t>
            </w:r>
          </w:p>
          <w:p w:rsidR="003574C2" w:rsidRPr="00B65177" w:rsidRDefault="003574C2" w:rsidP="008C6534">
            <w:pPr>
              <w:jc w:val="right"/>
              <w:rPr>
                <w:rFonts w:ascii="CG Times" w:hAnsi="CG Times" w:cs="Arial"/>
                <w:sz w:val="20"/>
                <w:szCs w:val="20"/>
                <w:lang w:val="sq-AL"/>
              </w:rPr>
            </w:pPr>
            <w:r w:rsidRPr="00B65177">
              <w:rPr>
                <w:rFonts w:ascii="CG Times" w:hAnsi="CG Times" w:cs="Arial"/>
                <w:sz w:val="20"/>
                <w:szCs w:val="20"/>
                <w:lang w:val="sq-AL"/>
              </w:rPr>
              <w:t>171,220</w:t>
            </w:r>
          </w:p>
          <w:p w:rsidR="003574C2" w:rsidRPr="00B65177" w:rsidRDefault="003574C2" w:rsidP="008C6534">
            <w:pPr>
              <w:jc w:val="right"/>
              <w:rPr>
                <w:rFonts w:ascii="CG Times" w:hAnsi="CG Times"/>
                <w:color w:val="000000"/>
                <w:sz w:val="20"/>
                <w:szCs w:val="20"/>
                <w:lang w:val="sq-AL"/>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Përdorimi i fondit të kompensimit do të bazohet në kriteret e caktuara në aneksin nr.2 të ligjit të buxhetit të vitit 2014, ndërsa procedurat për alokimin e këtij fondi përcaktohen në udhëzimin nr. 2, datë 6.02.2012, “Për procedurat standarde të zbatimit të buxhetit”, si dhe në udhëzimin e zbatimit të buxhetit të vitit 2014.</w:t>
            </w:r>
          </w:p>
        </w:tc>
      </w:tr>
    </w:tbl>
    <w:p w:rsidR="003574C2" w:rsidRPr="00B65177" w:rsidRDefault="003574C2" w:rsidP="003574C2">
      <w:pPr>
        <w:pStyle w:val="Paragrafi"/>
        <w:rPr>
          <w:lang w:val="sq-AL"/>
        </w:rPr>
      </w:pPr>
    </w:p>
    <w:p w:rsidR="003574C2" w:rsidRPr="00B65177" w:rsidRDefault="003574C2" w:rsidP="003574C2">
      <w:pPr>
        <w:pStyle w:val="TitulliTitull"/>
        <w:rPr>
          <w:lang w:val="sq-AL"/>
        </w:rPr>
      </w:pPr>
      <w:r w:rsidRPr="00B65177">
        <w:rPr>
          <w:lang w:val="sq-AL"/>
        </w:rPr>
        <w:t>ANEKS 2</w:t>
      </w:r>
    </w:p>
    <w:p w:rsidR="003574C2" w:rsidRPr="00B65177" w:rsidRDefault="003574C2" w:rsidP="003574C2">
      <w:pPr>
        <w:pStyle w:val="TitulliTitull"/>
        <w:rPr>
          <w:lang w:val="sq-AL"/>
        </w:rPr>
      </w:pPr>
      <w:r w:rsidRPr="00B65177">
        <w:rPr>
          <w:lang w:val="sq-AL"/>
        </w:rPr>
        <w:t>Kriteret e Shpërndarjes së Fondit të Kompensimit</w:t>
      </w:r>
    </w:p>
    <w:p w:rsidR="003574C2" w:rsidRPr="00B65177" w:rsidRDefault="003574C2" w:rsidP="003574C2">
      <w:pPr>
        <w:rPr>
          <w:rFonts w:ascii="CG Times" w:hAnsi="CG Times"/>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533"/>
      </w:tblGrid>
      <w:tr w:rsidR="003574C2" w:rsidRPr="00B65177" w:rsidTr="008C6534">
        <w:tc>
          <w:tcPr>
            <w:tcW w:w="4622" w:type="dxa"/>
            <w:tcBorders>
              <w:top w:val="single" w:sz="4" w:space="0" w:color="auto"/>
              <w:left w:val="single" w:sz="4" w:space="0" w:color="auto"/>
              <w:bottom w:val="single" w:sz="4" w:space="0" w:color="auto"/>
              <w:right w:val="single" w:sz="4" w:space="0" w:color="auto"/>
            </w:tcBorders>
          </w:tcPr>
          <w:p w:rsidR="003574C2" w:rsidRPr="00B65177" w:rsidRDefault="003574C2" w:rsidP="008C6534">
            <w:pPr>
              <w:pStyle w:val="Heading3"/>
              <w:rPr>
                <w:rFonts w:ascii="CG Times" w:hAnsi="CG Times"/>
                <w:sz w:val="20"/>
                <w:szCs w:val="20"/>
                <w:lang w:val="sq-AL"/>
              </w:rPr>
            </w:pPr>
            <w:r w:rsidRPr="00B65177">
              <w:rPr>
                <w:rFonts w:ascii="CG Times" w:hAnsi="CG Times"/>
                <w:sz w:val="20"/>
                <w:szCs w:val="20"/>
                <w:lang w:val="sq-AL"/>
              </w:rPr>
              <w:t>Nivelet e pushtetit vendor</w:t>
            </w:r>
          </w:p>
        </w:tc>
        <w:tc>
          <w:tcPr>
            <w:tcW w:w="4623" w:type="dxa"/>
            <w:tcBorders>
              <w:top w:val="single" w:sz="4" w:space="0" w:color="auto"/>
              <w:left w:val="single" w:sz="4" w:space="0" w:color="auto"/>
              <w:bottom w:val="single" w:sz="4" w:space="0" w:color="auto"/>
              <w:right w:val="single" w:sz="4" w:space="0" w:color="auto"/>
            </w:tcBorders>
          </w:tcPr>
          <w:p w:rsidR="003574C2" w:rsidRPr="00B65177" w:rsidRDefault="003574C2" w:rsidP="008C6534">
            <w:pPr>
              <w:pStyle w:val="Heading3"/>
              <w:rPr>
                <w:rFonts w:ascii="CG Times" w:hAnsi="CG Times"/>
                <w:sz w:val="20"/>
                <w:szCs w:val="20"/>
                <w:lang w:val="sq-AL"/>
              </w:rPr>
            </w:pPr>
            <w:r w:rsidRPr="00B65177">
              <w:rPr>
                <w:rFonts w:ascii="CG Times" w:hAnsi="CG Times"/>
                <w:sz w:val="20"/>
                <w:szCs w:val="20"/>
                <w:lang w:val="sq-AL"/>
              </w:rPr>
              <w:t>Kriteret</w:t>
            </w:r>
          </w:p>
        </w:tc>
      </w:tr>
      <w:tr w:rsidR="003574C2" w:rsidRPr="00B65177" w:rsidTr="008C6534">
        <w:tc>
          <w:tcPr>
            <w:tcW w:w="4622" w:type="dxa"/>
            <w:tcBorders>
              <w:top w:val="single" w:sz="4" w:space="0" w:color="auto"/>
              <w:left w:val="single" w:sz="4" w:space="0" w:color="auto"/>
              <w:bottom w:val="single" w:sz="4" w:space="0" w:color="auto"/>
              <w:right w:val="single" w:sz="4" w:space="0" w:color="auto"/>
            </w:tcBorders>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t>A. Fonde vetëm për bashkitë dhe komunat</w:t>
            </w:r>
          </w:p>
        </w:tc>
        <w:tc>
          <w:tcPr>
            <w:tcW w:w="4623" w:type="dxa"/>
            <w:tcBorders>
              <w:top w:val="single" w:sz="4" w:space="0" w:color="auto"/>
              <w:left w:val="single" w:sz="4" w:space="0" w:color="auto"/>
              <w:bottom w:val="single" w:sz="4" w:space="0" w:color="auto"/>
              <w:right w:val="single" w:sz="4" w:space="0" w:color="auto"/>
            </w:tcBorders>
          </w:tcPr>
          <w:p w:rsidR="003574C2" w:rsidRPr="00B65177" w:rsidRDefault="003574C2" w:rsidP="00CC7A2F">
            <w:pPr>
              <w:numPr>
                <w:ilvl w:val="0"/>
                <w:numId w:val="3"/>
              </w:numPr>
              <w:rPr>
                <w:rFonts w:ascii="CG Times" w:hAnsi="CG Times"/>
                <w:sz w:val="20"/>
                <w:szCs w:val="20"/>
                <w:lang w:val="sq-AL"/>
              </w:rPr>
            </w:pPr>
            <w:r w:rsidRPr="00B65177">
              <w:rPr>
                <w:rFonts w:ascii="CG Times" w:hAnsi="CG Times"/>
                <w:sz w:val="20"/>
                <w:szCs w:val="20"/>
                <w:lang w:val="sq-AL"/>
              </w:rPr>
              <w:t>Kompensimi për ripërshtatjen e kapacitetit fiskal, të biznesit të vogël të pakompensuar, apo tregues të tjerë jo të saktë në përllogaritjet e formulës.</w:t>
            </w:r>
          </w:p>
          <w:p w:rsidR="003574C2" w:rsidRPr="00B65177" w:rsidRDefault="003574C2" w:rsidP="00CC7A2F">
            <w:pPr>
              <w:numPr>
                <w:ilvl w:val="0"/>
                <w:numId w:val="3"/>
              </w:numPr>
              <w:rPr>
                <w:rFonts w:ascii="CG Times" w:hAnsi="CG Times"/>
                <w:sz w:val="20"/>
                <w:szCs w:val="20"/>
                <w:lang w:val="sq-AL"/>
              </w:rPr>
            </w:pPr>
            <w:r w:rsidRPr="00B65177">
              <w:rPr>
                <w:rFonts w:ascii="CG Times" w:hAnsi="CG Times"/>
                <w:sz w:val="20"/>
                <w:szCs w:val="20"/>
                <w:lang w:val="sq-AL"/>
              </w:rPr>
              <w:lastRenderedPageBreak/>
              <w:t xml:space="preserve">Për nevoja të ndryshme financiare të bashkive dhe komunave. </w:t>
            </w:r>
          </w:p>
          <w:p w:rsidR="003574C2" w:rsidRPr="00B65177" w:rsidRDefault="003574C2" w:rsidP="00CC7A2F">
            <w:pPr>
              <w:numPr>
                <w:ilvl w:val="0"/>
                <w:numId w:val="3"/>
              </w:numPr>
              <w:rPr>
                <w:rFonts w:ascii="CG Times" w:hAnsi="CG Times"/>
                <w:sz w:val="20"/>
                <w:szCs w:val="20"/>
                <w:lang w:val="sq-AL"/>
              </w:rPr>
            </w:pPr>
            <w:r w:rsidRPr="00B65177">
              <w:rPr>
                <w:rFonts w:ascii="CG Times" w:hAnsi="CG Times"/>
                <w:sz w:val="20"/>
                <w:szCs w:val="20"/>
                <w:lang w:val="sq-AL"/>
              </w:rPr>
              <w:t>Për konviktet e transferuar në nivel vendor.</w:t>
            </w:r>
          </w:p>
        </w:tc>
      </w:tr>
      <w:tr w:rsidR="003574C2" w:rsidRPr="00B65177" w:rsidTr="008C6534">
        <w:tc>
          <w:tcPr>
            <w:tcW w:w="4622" w:type="dxa"/>
            <w:tcBorders>
              <w:top w:val="single" w:sz="4" w:space="0" w:color="auto"/>
              <w:left w:val="single" w:sz="4" w:space="0" w:color="auto"/>
              <w:bottom w:val="single" w:sz="4" w:space="0" w:color="auto"/>
              <w:right w:val="single" w:sz="4" w:space="0" w:color="auto"/>
            </w:tcBorders>
          </w:tcPr>
          <w:p w:rsidR="003574C2" w:rsidRPr="00B65177" w:rsidRDefault="003574C2" w:rsidP="008C6534">
            <w:pPr>
              <w:rPr>
                <w:rFonts w:ascii="CG Times" w:hAnsi="CG Times"/>
                <w:sz w:val="20"/>
                <w:szCs w:val="20"/>
                <w:lang w:val="sq-AL"/>
              </w:rPr>
            </w:pPr>
            <w:r w:rsidRPr="00B65177">
              <w:rPr>
                <w:rFonts w:ascii="CG Times" w:hAnsi="CG Times"/>
                <w:sz w:val="20"/>
                <w:szCs w:val="20"/>
                <w:lang w:val="sq-AL"/>
              </w:rPr>
              <w:lastRenderedPageBreak/>
              <w:t>B. Fonde vetëm për qarqet</w:t>
            </w:r>
          </w:p>
        </w:tc>
        <w:tc>
          <w:tcPr>
            <w:tcW w:w="4623" w:type="dxa"/>
            <w:tcBorders>
              <w:top w:val="single" w:sz="4" w:space="0" w:color="auto"/>
              <w:left w:val="single" w:sz="4" w:space="0" w:color="auto"/>
              <w:bottom w:val="single" w:sz="4" w:space="0" w:color="auto"/>
              <w:right w:val="single" w:sz="4" w:space="0" w:color="auto"/>
            </w:tcBorders>
          </w:tcPr>
          <w:p w:rsidR="003574C2" w:rsidRPr="00B65177" w:rsidRDefault="003574C2" w:rsidP="00CC7A2F">
            <w:pPr>
              <w:numPr>
                <w:ilvl w:val="0"/>
                <w:numId w:val="4"/>
              </w:numPr>
              <w:rPr>
                <w:rFonts w:ascii="CG Times" w:hAnsi="CG Times"/>
                <w:sz w:val="20"/>
                <w:szCs w:val="20"/>
                <w:lang w:val="sq-AL"/>
              </w:rPr>
            </w:pPr>
            <w:r w:rsidRPr="00B65177">
              <w:rPr>
                <w:rFonts w:ascii="CG Times" w:hAnsi="CG Times"/>
                <w:sz w:val="20"/>
                <w:szCs w:val="20"/>
                <w:lang w:val="sq-AL"/>
              </w:rPr>
              <w:t>Për shpenzime të ndryshme që mund të nevojiten gjatë vitit.</w:t>
            </w:r>
          </w:p>
        </w:tc>
      </w:tr>
    </w:tbl>
    <w:p w:rsidR="003574C2" w:rsidRPr="00B65177" w:rsidRDefault="003574C2" w:rsidP="003574C2">
      <w:pPr>
        <w:rPr>
          <w:rFonts w:ascii="CG Times" w:hAnsi="CG Times"/>
          <w:sz w:val="8"/>
          <w:szCs w:val="20"/>
          <w:lang w:val="sq-AL"/>
        </w:rPr>
      </w:pPr>
    </w:p>
    <w:p w:rsidR="003574C2" w:rsidRPr="00B65177" w:rsidRDefault="003574C2" w:rsidP="003574C2">
      <w:pPr>
        <w:rPr>
          <w:rFonts w:ascii="CG Times" w:hAnsi="CG Times"/>
          <w:sz w:val="20"/>
          <w:szCs w:val="20"/>
          <w:lang w:val="sq-AL"/>
        </w:rPr>
      </w:pPr>
    </w:p>
    <w:p w:rsidR="003574C2" w:rsidRPr="00B65177" w:rsidRDefault="003574C2" w:rsidP="003574C2">
      <w:pPr>
        <w:ind w:firstLine="720"/>
        <w:jc w:val="both"/>
        <w:rPr>
          <w:rFonts w:ascii="CG Times" w:hAnsi="CG Times"/>
          <w:sz w:val="22"/>
          <w:szCs w:val="22"/>
          <w:lang w:val="sq-AL"/>
        </w:rPr>
      </w:pPr>
      <w:r w:rsidRPr="00B65177">
        <w:rPr>
          <w:sz w:val="20"/>
          <w:szCs w:val="20"/>
          <w:lang w:val="sq-AL"/>
        </w:rPr>
        <w:t>Procedurat për alokimin e këtij fondi përcaktohen në udhëzimin  nr. 2, datë 6.02.2012, “Për procedurat standarde të zbatimit të buxhetit”, si dhe në udhëzimin e zbatimit të buxhetit të vitit 2014</w:t>
      </w:r>
      <w:r w:rsidRPr="00B65177">
        <w:rPr>
          <w:rFonts w:ascii="CG Times" w:hAnsi="CG Times"/>
          <w:sz w:val="22"/>
          <w:szCs w:val="22"/>
          <w:lang w:val="sq-AL"/>
        </w:rPr>
        <w:t>.</w:t>
      </w:r>
    </w:p>
    <w:p w:rsidR="003574C2" w:rsidRPr="00B65177" w:rsidRDefault="003574C2" w:rsidP="003574C2">
      <w:pPr>
        <w:widowControl w:val="0"/>
        <w:ind w:firstLine="720"/>
        <w:jc w:val="both"/>
        <w:outlineLvl w:val="0"/>
        <w:rPr>
          <w:rFonts w:ascii="CG Times" w:hAnsi="CG Times"/>
          <w:sz w:val="22"/>
          <w:szCs w:val="22"/>
          <w:lang w:val="sq-AL"/>
        </w:rPr>
      </w:pPr>
    </w:p>
    <w:p w:rsidR="003574C2" w:rsidRPr="00B65177" w:rsidRDefault="003574C2" w:rsidP="003574C2">
      <w:pPr>
        <w:pStyle w:val="TitulliTitull"/>
        <w:rPr>
          <w:lang w:val="sq-AL"/>
        </w:rPr>
      </w:pPr>
      <w:r w:rsidRPr="00B65177">
        <w:rPr>
          <w:lang w:val="sq-AL"/>
        </w:rPr>
        <w:t>ANEKS 3</w:t>
      </w:r>
    </w:p>
    <w:p w:rsidR="003574C2" w:rsidRPr="00B65177" w:rsidRDefault="003574C2" w:rsidP="003574C2">
      <w:pPr>
        <w:pStyle w:val="Paragrafi"/>
        <w:rPr>
          <w:lang w:val="sq-AL"/>
        </w:rPr>
      </w:pPr>
    </w:p>
    <w:p w:rsidR="003574C2" w:rsidRPr="00B65177" w:rsidRDefault="003574C2" w:rsidP="003574C2">
      <w:pPr>
        <w:pStyle w:val="Paragrafi"/>
        <w:rPr>
          <w:lang w:val="sq-AL"/>
        </w:rPr>
      </w:pPr>
      <w:r w:rsidRPr="00B65177">
        <w:rPr>
          <w:lang w:val="sq-AL"/>
        </w:rPr>
        <w:t xml:space="preserve">Fondi për Zhvillimin e Rajoneve </w:t>
      </w:r>
    </w:p>
    <w:p w:rsidR="003574C2" w:rsidRPr="00B65177" w:rsidRDefault="003574C2" w:rsidP="003574C2">
      <w:pPr>
        <w:pStyle w:val="Paragrafi"/>
        <w:rPr>
          <w:lang w:val="sq-AL"/>
        </w:rPr>
      </w:pPr>
      <w:r w:rsidRPr="00B65177">
        <w:rPr>
          <w:lang w:val="sq-AL"/>
        </w:rPr>
        <w:t>1. Në kuptim të këtij ligji, fjala rajon njehsohet me njësinë territoriale të qarkut në Republikën e Shqipërisë.</w:t>
      </w:r>
    </w:p>
    <w:p w:rsidR="003574C2" w:rsidRPr="00B65177" w:rsidRDefault="003574C2" w:rsidP="003574C2">
      <w:pPr>
        <w:pStyle w:val="Paragrafi"/>
        <w:rPr>
          <w:lang w:val="sq-AL"/>
        </w:rPr>
      </w:pPr>
      <w:r w:rsidRPr="00B65177">
        <w:rPr>
          <w:lang w:val="sq-AL"/>
        </w:rPr>
        <w:t xml:space="preserve">II. Fondi për Zhvillimin e Rajoneve përbëhet nga: </w:t>
      </w:r>
    </w:p>
    <w:p w:rsidR="003574C2" w:rsidRPr="00B65177" w:rsidRDefault="003574C2" w:rsidP="003574C2">
      <w:pPr>
        <w:pStyle w:val="Paragrafi"/>
        <w:rPr>
          <w:lang w:val="sq-AL"/>
        </w:rPr>
      </w:pPr>
      <w:r w:rsidRPr="00B65177">
        <w:rPr>
          <w:lang w:val="sq-AL"/>
        </w:rPr>
        <w:t xml:space="preserve">- Granti konkurrues për infrastrukturën vendore; </w:t>
      </w:r>
    </w:p>
    <w:p w:rsidR="003574C2" w:rsidRPr="00B65177" w:rsidRDefault="003574C2" w:rsidP="003574C2">
      <w:pPr>
        <w:pStyle w:val="Paragrafi"/>
        <w:rPr>
          <w:lang w:val="sq-AL"/>
        </w:rPr>
      </w:pPr>
      <w:r w:rsidRPr="00B65177">
        <w:rPr>
          <w:lang w:val="sq-AL"/>
        </w:rPr>
        <w:t xml:space="preserve">- Granti konkurrues për arsimin bazë dhe parauniversitar; </w:t>
      </w:r>
    </w:p>
    <w:p w:rsidR="003574C2" w:rsidRPr="00B65177" w:rsidRDefault="003574C2" w:rsidP="003574C2">
      <w:pPr>
        <w:pStyle w:val="Paragrafi"/>
        <w:rPr>
          <w:lang w:val="sq-AL"/>
        </w:rPr>
      </w:pPr>
      <w:r w:rsidRPr="00B65177">
        <w:rPr>
          <w:lang w:val="sq-AL"/>
        </w:rPr>
        <w:t xml:space="preserve">- Granti konkurrues për shëndetësinë; </w:t>
      </w:r>
    </w:p>
    <w:p w:rsidR="003574C2" w:rsidRPr="00B65177" w:rsidRDefault="003574C2" w:rsidP="003574C2">
      <w:pPr>
        <w:pStyle w:val="Paragrafi"/>
        <w:rPr>
          <w:lang w:val="sq-AL"/>
        </w:rPr>
      </w:pPr>
      <w:r w:rsidRPr="00B65177">
        <w:rPr>
          <w:lang w:val="sq-AL"/>
        </w:rPr>
        <w:t xml:space="preserve">- Granti konkurrues për objektet kulturore dhe të trashëgimisë kulturore; </w:t>
      </w:r>
    </w:p>
    <w:p w:rsidR="003574C2" w:rsidRPr="00B65177" w:rsidRDefault="003574C2" w:rsidP="003574C2">
      <w:pPr>
        <w:pStyle w:val="Paragrafi"/>
        <w:rPr>
          <w:lang w:val="sq-AL"/>
        </w:rPr>
      </w:pPr>
      <w:r w:rsidRPr="00B65177">
        <w:rPr>
          <w:lang w:val="sq-AL"/>
        </w:rPr>
        <w:t xml:space="preserve">- Granti konkurrues për ujësjellës-kanalizime; </w:t>
      </w:r>
    </w:p>
    <w:p w:rsidR="003574C2" w:rsidRPr="00B65177" w:rsidRDefault="003574C2" w:rsidP="003574C2">
      <w:pPr>
        <w:pStyle w:val="Paragrafi"/>
        <w:rPr>
          <w:lang w:val="sq-AL"/>
        </w:rPr>
      </w:pPr>
      <w:r w:rsidRPr="00B65177">
        <w:rPr>
          <w:lang w:val="sq-AL"/>
        </w:rPr>
        <w:t xml:space="preserve">- Granti konkurrues për ujitjen dhe kullimin; </w:t>
      </w:r>
    </w:p>
    <w:p w:rsidR="003574C2" w:rsidRPr="00B65177" w:rsidRDefault="003574C2" w:rsidP="003574C2">
      <w:pPr>
        <w:pStyle w:val="Paragrafi"/>
        <w:rPr>
          <w:lang w:val="sq-AL"/>
        </w:rPr>
      </w:pPr>
      <w:r w:rsidRPr="00B65177">
        <w:rPr>
          <w:lang w:val="sq-AL"/>
        </w:rPr>
        <w:t xml:space="preserve">- Granti konkurrues për pyllëzimin. </w:t>
      </w:r>
    </w:p>
    <w:p w:rsidR="003574C2" w:rsidRPr="00B65177" w:rsidRDefault="003574C2" w:rsidP="003574C2">
      <w:pPr>
        <w:pStyle w:val="Paragrafi"/>
        <w:rPr>
          <w:lang w:val="sq-AL"/>
        </w:rPr>
      </w:pPr>
      <w:r w:rsidRPr="00B65177">
        <w:rPr>
          <w:lang w:val="sq-AL"/>
        </w:rPr>
        <w:t xml:space="preserve">III. Fondi për Zhvillimin e Rajoneve përdoret për financimin e projekteve, të cilat ndodhen brenda territorit të një ose më shumë njësive të qeverisjes vendore, dhe zbatohen prej tyre. </w:t>
      </w:r>
    </w:p>
    <w:p w:rsidR="003574C2" w:rsidRPr="00B65177" w:rsidRDefault="003574C2" w:rsidP="003574C2">
      <w:pPr>
        <w:pStyle w:val="Paragrafi"/>
        <w:rPr>
          <w:lang w:val="sq-AL"/>
        </w:rPr>
      </w:pPr>
      <w:r w:rsidRPr="00B65177">
        <w:rPr>
          <w:lang w:val="sq-AL"/>
        </w:rPr>
        <w:t xml:space="preserve">IV. Komiteti për Zhvillimin e Rajoneve përbëhet  nga: </w:t>
      </w:r>
    </w:p>
    <w:p w:rsidR="003574C2" w:rsidRPr="00B65177" w:rsidRDefault="003574C2" w:rsidP="003574C2">
      <w:pPr>
        <w:pStyle w:val="Paragrafi"/>
        <w:rPr>
          <w:lang w:val="sq-AL"/>
        </w:rPr>
      </w:pPr>
      <w:r w:rsidRPr="00B65177">
        <w:rPr>
          <w:lang w:val="sq-AL"/>
        </w:rPr>
        <w:t xml:space="preserve">1.Kryeministri </w:t>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t xml:space="preserve">           Kryetar</w:t>
      </w:r>
    </w:p>
    <w:p w:rsidR="003574C2" w:rsidRPr="00B65177" w:rsidRDefault="003574C2" w:rsidP="003574C2">
      <w:pPr>
        <w:pStyle w:val="Paragrafi"/>
        <w:rPr>
          <w:lang w:val="sq-AL"/>
        </w:rPr>
      </w:pPr>
      <w:r w:rsidRPr="00B65177">
        <w:rPr>
          <w:lang w:val="sq-AL"/>
        </w:rPr>
        <w:t>2. Zëvendëskryeministri</w:t>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t>Anëtar</w:t>
      </w:r>
    </w:p>
    <w:p w:rsidR="003574C2" w:rsidRPr="00B65177" w:rsidRDefault="003574C2" w:rsidP="003574C2">
      <w:pPr>
        <w:pStyle w:val="Paragrafi"/>
        <w:rPr>
          <w:lang w:val="sq-AL"/>
        </w:rPr>
      </w:pPr>
      <w:r w:rsidRPr="00B65177">
        <w:rPr>
          <w:lang w:val="sq-AL"/>
        </w:rPr>
        <w:t>3. Ministri i Financave</w:t>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t>Anëtar</w:t>
      </w:r>
    </w:p>
    <w:p w:rsidR="003574C2" w:rsidRPr="00B65177" w:rsidRDefault="003574C2" w:rsidP="003574C2">
      <w:pPr>
        <w:pStyle w:val="Paragrafi"/>
        <w:rPr>
          <w:lang w:val="sq-AL"/>
        </w:rPr>
      </w:pPr>
      <w:r w:rsidRPr="00B65177">
        <w:rPr>
          <w:lang w:val="sq-AL"/>
        </w:rPr>
        <w:t>4. Ministri i Zhvillimit Urban dhe Turizmit</w:t>
      </w:r>
      <w:r w:rsidRPr="00B65177">
        <w:rPr>
          <w:lang w:val="sq-AL"/>
        </w:rPr>
        <w:tab/>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5. Ministri i Transportit dhe Infrastrukturës</w:t>
      </w:r>
      <w:r w:rsidRPr="00B65177">
        <w:rPr>
          <w:lang w:val="sq-AL"/>
        </w:rPr>
        <w:tab/>
        <w:t xml:space="preserve"> </w:t>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6. Ministri i Arsimit dhe Sportit</w:t>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7. Ministri i Shëndetësisë</w:t>
      </w:r>
      <w:r w:rsidRPr="00B65177">
        <w:rPr>
          <w:lang w:val="sq-AL"/>
        </w:rPr>
        <w:tab/>
      </w:r>
      <w:r w:rsidRPr="00B65177">
        <w:rPr>
          <w:lang w:val="sq-AL"/>
        </w:rPr>
        <w:tab/>
      </w:r>
      <w:r w:rsidRPr="00B65177">
        <w:rPr>
          <w:lang w:val="sq-AL"/>
        </w:rPr>
        <w:tab/>
      </w:r>
      <w:r w:rsidRPr="00B65177">
        <w:rPr>
          <w:lang w:val="sq-AL"/>
        </w:rPr>
        <w:tab/>
        <w:t xml:space="preserve"> </w:t>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8. Ministri i Bujqësisë, Zhvillimit Rural dhe Administrimit të Ujërave</w:t>
      </w:r>
      <w:r w:rsidRPr="00B65177">
        <w:rPr>
          <w:lang w:val="sq-AL"/>
        </w:rPr>
        <w:tab/>
        <w:t xml:space="preserve"> </w:t>
      </w:r>
      <w:r w:rsidRPr="00B65177">
        <w:rPr>
          <w:lang w:val="sq-AL"/>
        </w:rPr>
        <w:tab/>
        <w:t xml:space="preserve">Anëtar </w:t>
      </w:r>
    </w:p>
    <w:p w:rsidR="003574C2" w:rsidRPr="00B65177" w:rsidRDefault="003574C2" w:rsidP="003574C2">
      <w:pPr>
        <w:pStyle w:val="Paragrafi"/>
        <w:rPr>
          <w:lang w:val="sq-AL"/>
        </w:rPr>
      </w:pPr>
      <w:r w:rsidRPr="00B65177">
        <w:rPr>
          <w:lang w:val="sq-AL"/>
        </w:rPr>
        <w:t>9. Ministri i Kulturës</w:t>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10. Ministri i Mjedisit</w:t>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11. Ministri i Brendshëm</w:t>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r>
      <w:r w:rsidRPr="00B65177">
        <w:rPr>
          <w:lang w:val="sq-AL"/>
        </w:rPr>
        <w:tab/>
        <w:t>Anëtar</w:t>
      </w:r>
    </w:p>
    <w:p w:rsidR="003574C2" w:rsidRPr="00B65177" w:rsidRDefault="003574C2" w:rsidP="003574C2">
      <w:pPr>
        <w:pStyle w:val="Paragrafi"/>
        <w:rPr>
          <w:lang w:val="sq-AL"/>
        </w:rPr>
      </w:pPr>
      <w:r w:rsidRPr="00B65177">
        <w:rPr>
          <w:lang w:val="sq-AL"/>
        </w:rPr>
        <w:t>12. Ministri i Shtetit për Çështjet Vendore</w:t>
      </w:r>
      <w:r w:rsidRPr="00B65177">
        <w:rPr>
          <w:lang w:val="sq-AL"/>
        </w:rPr>
        <w:tab/>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13. Kryetari i Shoqatës së Bashkive të Shqipërisë</w:t>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14. Kryetari i Shoqatës së Komunave të Shqipërisë</w:t>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15. Kryetari i Shoqatës së Qarqeve  të Shqipërisë</w:t>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16. Kryetari i Shoqatës për Autonomi Vendore</w:t>
      </w:r>
      <w:r w:rsidRPr="00B65177">
        <w:rPr>
          <w:lang w:val="sq-AL"/>
        </w:rPr>
        <w:tab/>
      </w:r>
      <w:r w:rsidRPr="00B65177">
        <w:rPr>
          <w:lang w:val="sq-AL"/>
        </w:rPr>
        <w:tab/>
      </w:r>
      <w:r w:rsidRPr="00B65177">
        <w:rPr>
          <w:lang w:val="sq-AL"/>
        </w:rPr>
        <w:tab/>
      </w:r>
      <w:r w:rsidRPr="00B65177">
        <w:rPr>
          <w:lang w:val="sq-AL"/>
        </w:rPr>
        <w:tab/>
      </w:r>
      <w:r w:rsidRPr="00B65177">
        <w:rPr>
          <w:lang w:val="sq-AL"/>
        </w:rPr>
        <w:tab/>
        <w:t xml:space="preserve">Anëtar </w:t>
      </w:r>
    </w:p>
    <w:p w:rsidR="003574C2" w:rsidRPr="00B65177" w:rsidRDefault="003574C2" w:rsidP="003574C2">
      <w:pPr>
        <w:pStyle w:val="Paragrafi"/>
        <w:rPr>
          <w:lang w:val="sq-AL"/>
        </w:rPr>
      </w:pPr>
      <w:r w:rsidRPr="00B65177">
        <w:rPr>
          <w:lang w:val="sq-AL"/>
        </w:rPr>
        <w:t>V. Komiteti për Zhvillimin e Rajoneve miraton:</w:t>
      </w:r>
    </w:p>
    <w:p w:rsidR="003574C2" w:rsidRPr="00B65177" w:rsidRDefault="003574C2" w:rsidP="003574C2">
      <w:pPr>
        <w:pStyle w:val="Paragrafi"/>
        <w:rPr>
          <w:lang w:val="sq-AL"/>
        </w:rPr>
      </w:pPr>
      <w:r w:rsidRPr="00B65177">
        <w:rPr>
          <w:lang w:val="sq-AL"/>
        </w:rPr>
        <w:t xml:space="preserve">a) kriteret për ndarjen e fondeve mes rajoneve, sipas propozimit të sekretariatit të përgjithshëm; </w:t>
      </w:r>
    </w:p>
    <w:p w:rsidR="003574C2" w:rsidRPr="00B65177" w:rsidRDefault="003574C2" w:rsidP="003574C2">
      <w:pPr>
        <w:pStyle w:val="Paragrafi"/>
        <w:rPr>
          <w:lang w:val="sq-AL"/>
        </w:rPr>
      </w:pPr>
      <w:r w:rsidRPr="00B65177">
        <w:rPr>
          <w:lang w:val="sq-AL"/>
        </w:rPr>
        <w:t xml:space="preserve">b) shpërndarjen e fondeve sipas qarqeve përkatëse, për projekte të fushave të pikës II, bazuar në propozimet e sekretariatit të përgjithshëm; </w:t>
      </w:r>
    </w:p>
    <w:p w:rsidR="003574C2" w:rsidRPr="00B65177" w:rsidRDefault="003574C2" w:rsidP="003574C2">
      <w:pPr>
        <w:pStyle w:val="Paragrafi"/>
        <w:rPr>
          <w:lang w:val="sq-AL"/>
        </w:rPr>
      </w:pPr>
      <w:r w:rsidRPr="00B65177">
        <w:rPr>
          <w:lang w:val="sq-AL"/>
        </w:rPr>
        <w:t xml:space="preserve">c) projektet, bazuar në vlerësimin e kryer sipas procedurave përkatëse të vlerësimit, mbi bazën e politikave dhe programeve të zhvillimit të rajoneve të Shqipërisë. </w:t>
      </w:r>
    </w:p>
    <w:p w:rsidR="003574C2" w:rsidRPr="00B65177" w:rsidRDefault="003574C2" w:rsidP="003574C2">
      <w:pPr>
        <w:pStyle w:val="Paragrafi"/>
        <w:rPr>
          <w:lang w:val="sq-AL"/>
        </w:rPr>
      </w:pPr>
      <w:r w:rsidRPr="00B65177">
        <w:rPr>
          <w:lang w:val="sq-AL"/>
        </w:rPr>
        <w:t xml:space="preserve">VI. Komiteti për Zhvillimin e Rajoneve diskuton dhe jep orientim për shpërndarjen sipas fushave  të pikës II të fondit total të buxhetit të përcaktuara për projekte të Fondit për Zhvillimin e Rajoneve, përpara miratimit në Këshillin e Ministrave të projektbuxhetit për vitin pasardhës. </w:t>
      </w:r>
    </w:p>
    <w:p w:rsidR="003574C2" w:rsidRPr="00B65177" w:rsidRDefault="003574C2" w:rsidP="003574C2">
      <w:pPr>
        <w:pStyle w:val="Paragrafi"/>
        <w:rPr>
          <w:lang w:val="sq-AL"/>
        </w:rPr>
      </w:pPr>
      <w:r w:rsidRPr="00B65177">
        <w:rPr>
          <w:lang w:val="sq-AL"/>
        </w:rPr>
        <w:t xml:space="preserve">VII. Masa e kontributit/bashkëfinancimit nga njësitë e qeverisjes vendore përcaktohet nga Komiteti për Zhvillimin e Rajoneve. </w:t>
      </w:r>
    </w:p>
    <w:p w:rsidR="003574C2" w:rsidRPr="00B65177" w:rsidRDefault="003574C2" w:rsidP="003574C2">
      <w:pPr>
        <w:pStyle w:val="Paragrafi"/>
        <w:rPr>
          <w:lang w:val="sq-AL"/>
        </w:rPr>
      </w:pPr>
      <w:r w:rsidRPr="00B65177">
        <w:rPr>
          <w:lang w:val="sq-AL"/>
        </w:rPr>
        <w:t xml:space="preserve">VIII. Aplikimi për fonde bëhet nga njësitë e qeverisjes vendore, shoqëritë aksionare të ujësjellësve, universitetet dhe bordet e kullimit. Aplikimi për projekte kryhet online në faqen e internetit të Këshillit të Ministrave, Sekretariati i Përgjithshëm i Fondit për Zhvillimin e Rajoneve. Institucionet </w:t>
      </w:r>
      <w:r w:rsidRPr="00B65177">
        <w:rPr>
          <w:lang w:val="sq-AL"/>
        </w:rPr>
        <w:lastRenderedPageBreak/>
        <w:t xml:space="preserve">aplikuese dërgojnë pranë Departamentit të Programimit të Zhvillimit, Financimeve dhe Ndihmës së Huaj, listën e plotë të projekteve të aplikuara të kryera online. </w:t>
      </w:r>
    </w:p>
    <w:p w:rsidR="00620CFD" w:rsidRPr="00B65177" w:rsidRDefault="00620CFD" w:rsidP="003574C2">
      <w:pPr>
        <w:pStyle w:val="Paragrafi"/>
        <w:rPr>
          <w:i/>
          <w:lang w:val="sq-AL"/>
        </w:rPr>
      </w:pPr>
      <w:r w:rsidRPr="00B65177">
        <w:rPr>
          <w:rFonts w:ascii="Garamond" w:hAnsi="Garamond"/>
          <w:i/>
          <w:sz w:val="24"/>
          <w:lang w:val="sq-AL"/>
        </w:rPr>
        <w:t>VIII.1. Për Fondin për Zhvillimin e Rajoneve si autoritet kontraktor mund të jetë edhe Fondi Shqiptar i Zhvillimit.</w:t>
      </w:r>
    </w:p>
    <w:p w:rsidR="003574C2" w:rsidRPr="00B65177" w:rsidRDefault="003574C2" w:rsidP="003574C2">
      <w:pPr>
        <w:pStyle w:val="Paragrafi"/>
        <w:rPr>
          <w:lang w:val="sq-AL"/>
        </w:rPr>
      </w:pPr>
      <w:r w:rsidRPr="00B65177">
        <w:rPr>
          <w:lang w:val="sq-AL"/>
        </w:rPr>
        <w:t>IX. Pranë Zyrës së Kryeministrit, si pjesë e Departamentit të Programimit të Zhvillimit, Financimeve dhe Ndihmës së Huaj, ngrihet Sekretariati i Përgjithshëm i Komitetit për Zhvillimin e Rajoneve. Sekretariati  i përgjithshëm:</w:t>
      </w:r>
    </w:p>
    <w:p w:rsidR="003574C2" w:rsidRPr="00B65177" w:rsidRDefault="003574C2" w:rsidP="003574C2">
      <w:pPr>
        <w:pStyle w:val="Paragrafi"/>
        <w:rPr>
          <w:lang w:val="sq-AL"/>
        </w:rPr>
      </w:pPr>
      <w:r w:rsidRPr="00B65177">
        <w:rPr>
          <w:lang w:val="sq-AL"/>
        </w:rPr>
        <w:t>a) propozon dhe përgatit për diskutim në Komitetin për Zhvillimit Rajonal shpërndarjen sipas fushave të pikës II të fondit total të buxhetit të përcaktuar për projekte të Fondit të Zhvillimit të Rajoneve;</w:t>
      </w:r>
    </w:p>
    <w:p w:rsidR="003574C2" w:rsidRPr="00B65177" w:rsidRDefault="003574C2" w:rsidP="003574C2">
      <w:pPr>
        <w:pStyle w:val="Paragrafi"/>
        <w:rPr>
          <w:lang w:val="sq-AL"/>
        </w:rPr>
      </w:pPr>
      <w:r w:rsidRPr="00B65177">
        <w:rPr>
          <w:lang w:val="sq-AL"/>
        </w:rPr>
        <w:t>b) propozon për miratim në Komitetin për Zhvillimit Rajonal kriteret për ndarjen e fondeve mes rajoneve;</w:t>
      </w:r>
    </w:p>
    <w:p w:rsidR="003574C2" w:rsidRPr="00B65177" w:rsidRDefault="003574C2" w:rsidP="003574C2">
      <w:pPr>
        <w:pStyle w:val="Paragrafi"/>
        <w:rPr>
          <w:lang w:val="sq-AL"/>
        </w:rPr>
      </w:pPr>
      <w:r w:rsidRPr="00B65177">
        <w:rPr>
          <w:lang w:val="sq-AL"/>
        </w:rPr>
        <w:t>c) analizon  projektet e investimeve, në përputhje me prioritetet strategjike kombëtare dhe të programit politik të Qeverisë, sipas informacioneve të marra nga sekretariatet teknike në ministritë e linjës;</w:t>
      </w:r>
    </w:p>
    <w:p w:rsidR="003574C2" w:rsidRPr="00B65177" w:rsidRDefault="003574C2" w:rsidP="003574C2">
      <w:pPr>
        <w:pStyle w:val="Paragrafi"/>
        <w:rPr>
          <w:lang w:val="sq-AL"/>
        </w:rPr>
      </w:pPr>
      <w:r w:rsidRPr="00B65177">
        <w:rPr>
          <w:lang w:val="sq-AL"/>
        </w:rPr>
        <w:t>d) përgatit dosjen sintetike në nivel qarku të të gjitha projekteve për shqyrtim dhe miratim nga Komiteti për Zhvillimin e Rajoneve;</w:t>
      </w:r>
    </w:p>
    <w:p w:rsidR="003574C2" w:rsidRPr="00B65177" w:rsidRDefault="003574C2" w:rsidP="003574C2">
      <w:pPr>
        <w:pStyle w:val="Paragrafi"/>
        <w:rPr>
          <w:lang w:val="sq-AL"/>
        </w:rPr>
      </w:pPr>
      <w:r w:rsidRPr="00B65177">
        <w:rPr>
          <w:lang w:val="sq-AL"/>
        </w:rPr>
        <w:t>e) përpunon informacionin e marrë nga sekretariatet teknike të ministrive të linjës lidhur me situatën financiare, ecurinë e punimeve, si edhe çështje të zbatimit të projekteve, për t’i paraqitur për shqyrtim, sipas rastit, Komitetit për Zhvillimin e Rajoneve;</w:t>
      </w:r>
    </w:p>
    <w:p w:rsidR="003574C2" w:rsidRPr="00B65177" w:rsidRDefault="003574C2" w:rsidP="003574C2">
      <w:pPr>
        <w:pStyle w:val="Paragrafi"/>
        <w:rPr>
          <w:lang w:val="sq-AL"/>
        </w:rPr>
      </w:pPr>
      <w:r w:rsidRPr="00B65177">
        <w:rPr>
          <w:lang w:val="sq-AL"/>
        </w:rPr>
        <w:t>f) përgatit raporte për monitorimin e ecurisë së punimeve dhe financimeve për shqyrtim nga Kryetari i Komitetit për Zhvillimin e Rajoneve dhe/ose Komiteti për Zhvillimin e Rajoneve.</w:t>
      </w:r>
    </w:p>
    <w:p w:rsidR="003574C2" w:rsidRPr="00B65177" w:rsidRDefault="003574C2" w:rsidP="003574C2">
      <w:pPr>
        <w:pStyle w:val="Paragrafi"/>
        <w:rPr>
          <w:lang w:val="sq-AL"/>
        </w:rPr>
      </w:pPr>
      <w:r w:rsidRPr="00B65177">
        <w:rPr>
          <w:lang w:val="sq-AL"/>
        </w:rPr>
        <w:t>X. Në ministritë përkatëse të linjës, Ministrinë e Zhvillimit Urban dhe Turizmit, si dhe në Fondin Shqiptar të Zhvillimit (për infrastrukturën vendore), ngrihen sekretariatet teknike. Sekretariatet teknike:</w:t>
      </w:r>
    </w:p>
    <w:p w:rsidR="003574C2" w:rsidRPr="00B65177" w:rsidRDefault="003574C2" w:rsidP="003574C2">
      <w:pPr>
        <w:pStyle w:val="Paragrafi"/>
        <w:rPr>
          <w:lang w:val="sq-AL"/>
        </w:rPr>
      </w:pPr>
      <w:r w:rsidRPr="00B65177">
        <w:rPr>
          <w:lang w:val="sq-AL"/>
        </w:rPr>
        <w:t xml:space="preserve">a) janë pika kontakti për sekretariatin e përgjithshëm, në lidhje me çdo informacion për Fondin për Zhvillimin e Rajoneve që përcillet nga/apo në ministritë përkatëse; </w:t>
      </w:r>
    </w:p>
    <w:p w:rsidR="003574C2" w:rsidRPr="00B65177" w:rsidRDefault="003574C2" w:rsidP="003574C2">
      <w:pPr>
        <w:pStyle w:val="Paragrafi"/>
        <w:rPr>
          <w:lang w:val="sq-AL"/>
        </w:rPr>
      </w:pPr>
      <w:r w:rsidRPr="00B65177">
        <w:rPr>
          <w:lang w:val="sq-AL"/>
        </w:rPr>
        <w:t xml:space="preserve">b) kryejnë vlerësimin e projekteve të propozuara nga aplikuesit, sipas kritereve të miratuara nga Komiteti për Zhvillimin e Rajoneve; </w:t>
      </w:r>
    </w:p>
    <w:p w:rsidR="003574C2" w:rsidRPr="00B65177" w:rsidRDefault="003574C2" w:rsidP="003574C2">
      <w:pPr>
        <w:pStyle w:val="Paragrafi"/>
        <w:rPr>
          <w:lang w:val="sq-AL"/>
        </w:rPr>
      </w:pPr>
      <w:r w:rsidRPr="00B65177">
        <w:rPr>
          <w:lang w:val="sq-AL"/>
        </w:rPr>
        <w:t>c) dërgojnë pranë sekretariatit të përgjithshëm të Komitetit për Zhvillimin e Rajoneve, listën e projektaplikimeve të hedhura në sistemin online (nga aplikuesit sipas pikës VIII), të shoqëruara me vlerësimet përkatëse sipas kritereve;</w:t>
      </w:r>
    </w:p>
    <w:p w:rsidR="003574C2" w:rsidRPr="00B65177" w:rsidRDefault="003574C2" w:rsidP="003574C2">
      <w:pPr>
        <w:pStyle w:val="Paragrafi"/>
        <w:rPr>
          <w:lang w:val="sq-AL"/>
        </w:rPr>
      </w:pPr>
      <w:r w:rsidRPr="00B65177">
        <w:rPr>
          <w:lang w:val="sq-AL"/>
        </w:rPr>
        <w:t>d) monitorojnë dhe ndjekin ecurinë e punimeve të projekteve dhe disbursimit të fondeve, duke paraqitur, sipas kërkesës, pranë sekretariatit të përgjithshëm të Fondit për Zhvillimin e Rajoneve, raporte lidhur me ecurinë e zbatimit dhe disbursimit të projekteve;</w:t>
      </w:r>
    </w:p>
    <w:p w:rsidR="003574C2" w:rsidRPr="00B65177" w:rsidRDefault="003574C2" w:rsidP="003574C2">
      <w:pPr>
        <w:pStyle w:val="Paragrafi"/>
        <w:rPr>
          <w:lang w:val="sq-AL"/>
        </w:rPr>
      </w:pPr>
      <w:r w:rsidRPr="00B65177">
        <w:rPr>
          <w:lang w:val="sq-AL"/>
        </w:rPr>
        <w:t xml:space="preserve">e) raportojnë pranë Ministrisë së Financave, në përputhje me procedurat e përcaktuara në aktet ligjore të buxhetit. </w:t>
      </w:r>
    </w:p>
    <w:p w:rsidR="003574C2" w:rsidRPr="00B65177" w:rsidRDefault="003574C2" w:rsidP="003574C2">
      <w:pPr>
        <w:pStyle w:val="Paragrafi"/>
        <w:rPr>
          <w:lang w:val="sq-AL"/>
        </w:rPr>
      </w:pPr>
      <w:r w:rsidRPr="00B65177">
        <w:rPr>
          <w:lang w:val="sq-AL"/>
        </w:rPr>
        <w:t xml:space="preserve">XI. Sekretariati teknik në Ministrinë e Financave ndjek procedurën e çeljes dhe disbursimit të fondeve për projektet, në përputhje me vendimet e Komitetit për Zhvillimin e Rajoneve, si edhe raporton pranë sekretariatit të përgjithshëm për ecurinë e çeljes dhe disbursimeve lidhur me thesarin. </w:t>
      </w:r>
    </w:p>
    <w:p w:rsidR="003574C2" w:rsidRPr="00B65177" w:rsidRDefault="003574C2" w:rsidP="003574C2">
      <w:pPr>
        <w:pStyle w:val="Paragrafi"/>
        <w:rPr>
          <w:lang w:val="sq-AL"/>
        </w:rPr>
      </w:pPr>
      <w:r w:rsidRPr="00B65177">
        <w:rPr>
          <w:lang w:val="sq-AL"/>
        </w:rPr>
        <w:t xml:space="preserve">XII. Në procesin e marrjes së vendimit, Komiteti për Zhvillimin e Rajoneve trajton me prioritet projekte strategjike me ndikim në zhvillimin ekonomik të rajoneve, për të cilat mund të jetë siguruar bashkëfinancim nga pushteti vendor dhe/apo donatorë të tjerë, apo që mund të përfundojnë brenda vitit buxhetor. </w:t>
      </w:r>
    </w:p>
    <w:p w:rsidR="003574C2" w:rsidRPr="00B65177" w:rsidRDefault="003574C2" w:rsidP="003574C2">
      <w:pPr>
        <w:pStyle w:val="Paragrafi"/>
        <w:rPr>
          <w:lang w:val="sq-AL"/>
        </w:rPr>
      </w:pPr>
      <w:r w:rsidRPr="00B65177">
        <w:rPr>
          <w:lang w:val="sq-AL"/>
        </w:rPr>
        <w:t xml:space="preserve">XIII. Mekanizmi dhe procedurat e monitorimit, lidhur me projektet e zbatuara, detajohen me akte të tjera nënligjore. </w:t>
      </w:r>
    </w:p>
    <w:p w:rsidR="003574C2" w:rsidRPr="00B65177" w:rsidRDefault="003574C2" w:rsidP="003574C2">
      <w:pPr>
        <w:pStyle w:val="Paragrafi"/>
        <w:rPr>
          <w:lang w:val="sq-AL"/>
        </w:rPr>
      </w:pPr>
      <w:r w:rsidRPr="00B65177">
        <w:rPr>
          <w:lang w:val="sq-AL"/>
        </w:rPr>
        <w:t xml:space="preserve">XIV. Procedurat që ndiqen në zbatim të pikave si më sipër, përcaktohen me akte nënligjore  të Këshillit të Ministrave dhe/apo të Komitetit për Zhvillimin e Rajoneve, si edhe të Ministrit të Financave.  </w:t>
      </w:r>
    </w:p>
    <w:p w:rsidR="003574C2" w:rsidRPr="00B65177" w:rsidRDefault="003574C2" w:rsidP="003574C2">
      <w:pPr>
        <w:widowControl w:val="0"/>
        <w:ind w:firstLine="720"/>
        <w:jc w:val="both"/>
        <w:outlineLvl w:val="0"/>
        <w:rPr>
          <w:rFonts w:ascii="CG Times" w:hAnsi="CG Times"/>
          <w:sz w:val="12"/>
          <w:szCs w:val="22"/>
          <w:lang w:val="sq-AL"/>
        </w:rPr>
      </w:pPr>
    </w:p>
    <w:p w:rsidR="003574C2" w:rsidRPr="00B65177" w:rsidRDefault="003574C2" w:rsidP="003574C2">
      <w:pPr>
        <w:pStyle w:val="TitulliTitull"/>
        <w:rPr>
          <w:lang w:val="sq-AL"/>
        </w:rPr>
      </w:pPr>
      <w:r w:rsidRPr="00B65177">
        <w:rPr>
          <w:lang w:val="sq-AL"/>
        </w:rPr>
        <w:t>ANEKS 4</w:t>
      </w:r>
    </w:p>
    <w:p w:rsidR="003574C2" w:rsidRPr="00B65177" w:rsidRDefault="003574C2" w:rsidP="003574C2">
      <w:pPr>
        <w:pStyle w:val="TitulliTitull"/>
        <w:rPr>
          <w:lang w:val="sq-AL"/>
        </w:rPr>
      </w:pPr>
      <w:r w:rsidRPr="00B65177">
        <w:rPr>
          <w:lang w:val="sq-AL"/>
        </w:rPr>
        <w:t>Për konviktet e arsimit parauniversitar</w:t>
      </w:r>
    </w:p>
    <w:p w:rsidR="003574C2" w:rsidRPr="00B65177" w:rsidRDefault="003574C2" w:rsidP="003574C2">
      <w:pPr>
        <w:widowControl w:val="0"/>
        <w:ind w:firstLine="720"/>
        <w:jc w:val="both"/>
        <w:rPr>
          <w:rFonts w:ascii="CG Times" w:hAnsi="CG Times"/>
          <w:sz w:val="10"/>
          <w:szCs w:val="20"/>
          <w:lang w:val="sq-AL"/>
        </w:rPr>
      </w:pP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 xml:space="preserve">Në transfertën e pakushtëzuar të disa njësive të qeverisjes vendore përfshihen edhe fondet për mbulimin e kostos së plotë të konvikteve të arsimit parauniversitar, ku përfshihen: fondet për paga dhe sigurime shoqërore të personelit (punonjës dhe edukator), shpenzimet operative, shpenzimet për mirëmbajtjen dhe investimet. </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 xml:space="preserve">Njësitë e qeverisjes vendore, që në  transfertën e pakushtëzuar kanë të përfshirë koston e </w:t>
      </w:r>
      <w:r w:rsidRPr="00B65177">
        <w:rPr>
          <w:rFonts w:ascii="CG Times" w:hAnsi="CG Times"/>
          <w:sz w:val="22"/>
          <w:szCs w:val="22"/>
          <w:lang w:val="sq-AL"/>
        </w:rPr>
        <w:lastRenderedPageBreak/>
        <w:t>konvikteve të arsimit parauniversitar, janë si më poshtë:</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b/>
          <w:sz w:val="22"/>
          <w:szCs w:val="22"/>
          <w:lang w:val="sq-AL"/>
        </w:rPr>
        <w:t>Bashkitë:</w:t>
      </w:r>
      <w:r w:rsidRPr="00B65177">
        <w:rPr>
          <w:rFonts w:ascii="CG Times" w:hAnsi="CG Times"/>
          <w:sz w:val="22"/>
          <w:szCs w:val="22"/>
          <w:lang w:val="sq-AL"/>
        </w:rPr>
        <w:t xml:space="preserve"> Berat, Çorovodë, Peshkopi, Burrel, Durrës, Gjirokastër, Tepelenë, Përmet, Fier, Lushnjë, Elbasan, Cërrik, Gramsh, Korçë, Ersekë, Leskovik, Lezhë, Rrëshen, Rubik, Kukës, Krumë, Shkodër, Pukë, Tiranë, Vlorë dhe Sarandë. </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b/>
          <w:sz w:val="22"/>
          <w:szCs w:val="22"/>
          <w:lang w:val="sq-AL"/>
        </w:rPr>
        <w:t>Komunat:</w:t>
      </w:r>
      <w:r w:rsidRPr="00B65177">
        <w:rPr>
          <w:rFonts w:ascii="CG Times" w:hAnsi="CG Times"/>
          <w:sz w:val="22"/>
          <w:szCs w:val="22"/>
          <w:lang w:val="sq-AL"/>
        </w:rPr>
        <w:t xml:space="preserve"> Qendër Fier, Golem Kavajë, Kelmend Malësi e Madhe dhe Bushat Shkodër.</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 xml:space="preserve">Shpenzimet për personelin (paga dhe sigurime shoqërore) janë llogaritur mbështetur mbi numrin e punonjësve për secilin konvikt sipas aneksit të vendimit të Këshillit të Ministrave nr. 502, datë 16.04.2008, “Për administrimin e konvikteve të sistemit arsimor parauniversitar” dhe vendimit të Këshillit të Ministrave nr. 1710, date 29.12.2008, “Për disa shtesa dhe ndryshime në vendimin e Këshillit të Ministrave nr. 502, date 16.04.2008”, për punonjësit edukativë (zëvendësdrejtor dhe edukator).     </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Për llogaritjen dhe kryerjen e  pagesave të pagave dhe sigurimeve shoqërore të personelit të këtyre konvikteve, njësitë e qeverisjes vendore do të mbështeten në kuadrin rregullator që ka përdorur Ministria e Arsimit dhe Sportit.</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 xml:space="preserve">Ministria e Arsimit dhe Sportit para fillimit të vitit fiskal 2014, duhet të dërgojë në njësitë e qeverisjes vendore gjithë kuadrin ligjor dhe nënligjor lidhur me pagat dhe sigurimet shoqërore për konviktet e arsimit parauniversitar. </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 xml:space="preserve">Standardet dhe kriteret e ofrimit të shërbimit do të bëhen në përputhje me kuadrin ligjor dhe nënligjor në fuqi. </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 xml:space="preserve">Njësitë e qeverisjes vendore mund të shtojnë fonde nga të ardhurat e tyre për të rritur cilësinë e shërbimit në këtë sektor. </w:t>
      </w:r>
    </w:p>
    <w:p w:rsidR="003574C2" w:rsidRPr="00B65177" w:rsidRDefault="003574C2" w:rsidP="003574C2">
      <w:pPr>
        <w:pStyle w:val="TitulliTitull"/>
        <w:keepNext w:val="0"/>
        <w:rPr>
          <w:sz w:val="16"/>
          <w:lang w:val="sq-AL"/>
        </w:rPr>
      </w:pPr>
    </w:p>
    <w:p w:rsidR="003574C2" w:rsidRPr="00B65177" w:rsidRDefault="003574C2" w:rsidP="003574C2">
      <w:pPr>
        <w:pStyle w:val="TitulliTitull"/>
        <w:rPr>
          <w:lang w:val="sq-AL"/>
        </w:rPr>
      </w:pPr>
      <w:r w:rsidRPr="00B65177">
        <w:rPr>
          <w:lang w:val="sq-AL"/>
        </w:rPr>
        <w:t>ANEKS 5</w:t>
      </w:r>
    </w:p>
    <w:p w:rsidR="003574C2" w:rsidRPr="00B65177" w:rsidRDefault="003574C2" w:rsidP="003574C2">
      <w:pPr>
        <w:pStyle w:val="TitulliTitull"/>
        <w:rPr>
          <w:lang w:val="sq-AL"/>
        </w:rPr>
      </w:pPr>
      <w:r w:rsidRPr="00B65177">
        <w:rPr>
          <w:lang w:val="sq-AL"/>
        </w:rPr>
        <w:t>Për Qendrat e Shërbimeve Sociale</w:t>
      </w:r>
    </w:p>
    <w:p w:rsidR="003574C2" w:rsidRPr="00B65177" w:rsidRDefault="003574C2" w:rsidP="003574C2">
      <w:pPr>
        <w:widowControl w:val="0"/>
        <w:jc w:val="both"/>
        <w:rPr>
          <w:rFonts w:ascii="CG Times" w:hAnsi="CG Times"/>
          <w:sz w:val="14"/>
          <w:szCs w:val="20"/>
          <w:lang w:val="sq-AL"/>
        </w:rPr>
      </w:pP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Në transfertën e pakushtëzuar të bashkive Berat, Elbasan, Shkodër, Kuçovë dhe Kukës janë të përfshira edhe fondet për paga dhe sigurime shoqërore të personelit shërbyes dhe shpenzime operative për qendrat “Lira”, Berat, “Balash”, Elbasan, “Shpresa” Shkodër dhe qendrat ditore te fëmijëve me aftësi të kufizuara për bashkinë Kuçovë dhe Kukës.</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Për llogaritjen dhe kryerjen e  pagesave të pagave dhe sigurimeve shoqërore të personelit të këtyre qendrave, bashkitë Berat, Elbasan, Shkodër, Kuçovë dhe Kukës do të mbështeten në kuadrin rregullator që  përdor Ministria e Mirëqenies Sociale dhe Rinisë.</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 xml:space="preserve">Standardet dhe kriteret e ofrimit të shërbimit do të bëhen në përputhje me kuadrin ligjor dhe nënligjor në fuqi. </w:t>
      </w:r>
    </w:p>
    <w:p w:rsidR="003574C2" w:rsidRPr="00B65177" w:rsidRDefault="003574C2" w:rsidP="003574C2">
      <w:pPr>
        <w:widowControl w:val="0"/>
        <w:ind w:firstLine="720"/>
        <w:jc w:val="both"/>
        <w:rPr>
          <w:rFonts w:ascii="CG Times" w:hAnsi="CG Times"/>
          <w:sz w:val="22"/>
          <w:szCs w:val="22"/>
          <w:lang w:val="sq-AL"/>
        </w:rPr>
      </w:pPr>
      <w:r w:rsidRPr="00B65177">
        <w:rPr>
          <w:rFonts w:ascii="CG Times" w:hAnsi="CG Times"/>
          <w:sz w:val="22"/>
          <w:szCs w:val="22"/>
          <w:lang w:val="sq-AL"/>
        </w:rPr>
        <w:t xml:space="preserve">Njësitë e qeverisjes vendore mund të shtojnë fonde nga të ardhurat e tyre për të rritur cilësinë e shërbimit në këtë sektor. </w:t>
      </w:r>
    </w:p>
    <w:p w:rsidR="003574C2" w:rsidRPr="00B65177" w:rsidRDefault="003574C2" w:rsidP="003574C2">
      <w:pPr>
        <w:widowControl w:val="0"/>
        <w:ind w:firstLine="720"/>
        <w:jc w:val="both"/>
        <w:rPr>
          <w:rFonts w:ascii="CG Times" w:hAnsi="CG Times"/>
          <w:sz w:val="14"/>
          <w:szCs w:val="22"/>
          <w:lang w:val="sq-AL"/>
        </w:rPr>
      </w:pPr>
    </w:p>
    <w:p w:rsidR="003574C2" w:rsidRPr="00B65177" w:rsidRDefault="003574C2" w:rsidP="003574C2">
      <w:pPr>
        <w:pStyle w:val="TitulliTitull"/>
        <w:rPr>
          <w:lang w:val="sq-AL"/>
        </w:rPr>
      </w:pPr>
      <w:r w:rsidRPr="00B65177">
        <w:rPr>
          <w:lang w:val="sq-AL"/>
        </w:rPr>
        <w:t>ANEKSI 6</w:t>
      </w:r>
    </w:p>
    <w:p w:rsidR="003574C2" w:rsidRPr="00B65177" w:rsidRDefault="003574C2" w:rsidP="003574C2">
      <w:pPr>
        <w:pStyle w:val="TitulliTitull"/>
        <w:rPr>
          <w:lang w:val="sq-AL"/>
        </w:rPr>
      </w:pPr>
      <w:r w:rsidRPr="00B65177">
        <w:rPr>
          <w:lang w:val="sq-AL"/>
        </w:rPr>
        <w:t>MINISTRIA E ARSIMIT DHE SPORTIT</w:t>
      </w:r>
    </w:p>
    <w:p w:rsidR="003574C2" w:rsidRPr="00B65177" w:rsidRDefault="003574C2" w:rsidP="003574C2">
      <w:pPr>
        <w:pStyle w:val="TitulliTitull"/>
        <w:rPr>
          <w:sz w:val="16"/>
          <w:lang w:val="sq-AL"/>
        </w:rPr>
      </w:pPr>
    </w:p>
    <w:tbl>
      <w:tblPr>
        <w:tblW w:w="5000" w:type="pct"/>
        <w:tblLook w:val="04A0" w:firstRow="1" w:lastRow="0" w:firstColumn="1" w:lastColumn="0" w:noHBand="0" w:noVBand="1"/>
      </w:tblPr>
      <w:tblGrid>
        <w:gridCol w:w="4196"/>
        <w:gridCol w:w="1212"/>
        <w:gridCol w:w="1129"/>
        <w:gridCol w:w="2524"/>
      </w:tblGrid>
      <w:tr w:rsidR="003574C2" w:rsidRPr="00B65177" w:rsidTr="008C6534">
        <w:trPr>
          <w:trHeight w:val="660"/>
        </w:trPr>
        <w:tc>
          <w:tcPr>
            <w:tcW w:w="5000" w:type="pct"/>
            <w:gridSpan w:val="4"/>
            <w:tcBorders>
              <w:top w:val="single" w:sz="4" w:space="0" w:color="auto"/>
              <w:left w:val="single" w:sz="4" w:space="0" w:color="auto"/>
              <w:bottom w:val="single" w:sz="4" w:space="0" w:color="auto"/>
              <w:right w:val="single" w:sz="4" w:space="0" w:color="000000"/>
            </w:tcBorders>
            <w:shd w:val="clear" w:color="000000" w:fill="FFFFFF"/>
            <w:hideMark/>
          </w:tcPr>
          <w:p w:rsidR="003574C2" w:rsidRPr="00B65177" w:rsidRDefault="003574C2" w:rsidP="008C6534">
            <w:pPr>
              <w:jc w:val="cente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Kriteret e formulës  për shpërndarjen e  transfertës së  pakushtëzuar të financimit nga buxheti i shtetit për institucionet publike të arsimit të lartë-viti 2014</w:t>
            </w:r>
          </w:p>
        </w:tc>
      </w:tr>
      <w:tr w:rsidR="003574C2" w:rsidRPr="00B65177" w:rsidTr="008C6534">
        <w:trPr>
          <w:trHeight w:val="770"/>
        </w:trPr>
        <w:tc>
          <w:tcPr>
            <w:tcW w:w="2315" w:type="pct"/>
            <w:tcBorders>
              <w:top w:val="nil"/>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jc w:val="cente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Artikulli  buxhetor, simboli dhe llogaritja</w:t>
            </w:r>
          </w:p>
        </w:tc>
        <w:tc>
          <w:tcPr>
            <w:tcW w:w="669"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jc w:val="cente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Koeficienti</w:t>
            </w:r>
          </w:p>
        </w:tc>
        <w:tc>
          <w:tcPr>
            <w:tcW w:w="62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jc w:val="cente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Vlera ( në mijë lekë)</w:t>
            </w:r>
          </w:p>
        </w:tc>
        <w:tc>
          <w:tcPr>
            <w:tcW w:w="139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jc w:val="cente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Përshkrimi</w:t>
            </w:r>
          </w:p>
        </w:tc>
      </w:tr>
      <w:tr w:rsidR="003574C2" w:rsidRPr="00B65177" w:rsidTr="008C6534">
        <w:trPr>
          <w:trHeight w:val="555"/>
        </w:trPr>
        <w:tc>
          <w:tcPr>
            <w:tcW w:w="360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1. Shuma totale për transferimet e pakushtëzuara për institucionet publike të arsimit të lartë</w:t>
            </w:r>
          </w:p>
        </w:tc>
        <w:tc>
          <w:tcPr>
            <w:tcW w:w="139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sz w:val="18"/>
                <w:szCs w:val="18"/>
                <w:lang w:val="sq-AL"/>
              </w:rPr>
            </w:pPr>
            <w:r w:rsidRPr="00B65177">
              <w:rPr>
                <w:rFonts w:ascii="CG Times" w:eastAsia="Times New Roman" w:hAnsi="CG Times"/>
                <w:sz w:val="18"/>
                <w:szCs w:val="18"/>
                <w:lang w:val="sq-AL"/>
              </w:rPr>
              <w:t> </w:t>
            </w:r>
          </w:p>
        </w:tc>
      </w:tr>
      <w:tr w:rsidR="003574C2" w:rsidRPr="00B65177" w:rsidTr="008C6534">
        <w:trPr>
          <w:trHeight w:val="1785"/>
        </w:trPr>
        <w:tc>
          <w:tcPr>
            <w:tcW w:w="2315" w:type="pct"/>
            <w:tcBorders>
              <w:top w:val="nil"/>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totale për transfertat e pakushtëzuara [T]</w:t>
            </w:r>
          </w:p>
        </w:tc>
        <w:tc>
          <w:tcPr>
            <w:tcW w:w="669"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sz w:val="18"/>
                <w:szCs w:val="18"/>
                <w:lang w:val="sq-AL"/>
              </w:rPr>
            </w:pPr>
            <w:r w:rsidRPr="00B65177">
              <w:rPr>
                <w:rFonts w:ascii="CG Times" w:eastAsia="Times New Roman" w:hAnsi="CG Times"/>
                <w:sz w:val="18"/>
                <w:szCs w:val="18"/>
                <w:lang w:val="sq-AL"/>
              </w:rPr>
              <w:t>100%</w:t>
            </w:r>
          </w:p>
        </w:tc>
        <w:tc>
          <w:tcPr>
            <w:tcW w:w="62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4,350,000</w:t>
            </w:r>
          </w:p>
        </w:tc>
        <w:tc>
          <w:tcPr>
            <w:tcW w:w="1393" w:type="pct"/>
            <w:tcBorders>
              <w:top w:val="nil"/>
              <w:left w:val="nil"/>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Sipas paragrafit 1 të nenit 76 të ligjit nr. 9741 “Për arsimin e lartë” (Ligji) transferta nga Buxheti i Shtetit për institucionet publike të arsimit të lartë (IAL) jepen si transferta të pakushtëzuara dhe si transferta me konkurrim për investime. Shuma në këtë rresht paraqet shumën totale të marrë nga buxheti për transfertat e </w:t>
            </w:r>
            <w:r w:rsidRPr="00B65177">
              <w:rPr>
                <w:rFonts w:ascii="CG Times" w:eastAsia="Times New Roman" w:hAnsi="CG Times"/>
                <w:color w:val="000000"/>
                <w:sz w:val="18"/>
                <w:szCs w:val="18"/>
                <w:lang w:val="sq-AL"/>
              </w:rPr>
              <w:lastRenderedPageBreak/>
              <w:t>pakushtëzuara. Paragrafi 1 i nenit 44 përcakton që shpërndarja e transfertës së pakushtëzuar bazohet në një formulë që garanton barazi, drejtësi dhe transparencë.</w:t>
            </w:r>
          </w:p>
        </w:tc>
      </w:tr>
      <w:tr w:rsidR="003574C2" w:rsidRPr="00B65177" w:rsidTr="008C6534">
        <w:trPr>
          <w:trHeight w:val="402"/>
        </w:trPr>
        <w:tc>
          <w:tcPr>
            <w:tcW w:w="5000"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lastRenderedPageBreak/>
              <w:t>2. Ndarja bazë e sasisë totale për transfertën e pakushtëzuar për qëllime shpërndarjeje</w:t>
            </w:r>
          </w:p>
        </w:tc>
      </w:tr>
      <w:tr w:rsidR="003574C2" w:rsidRPr="00B65177" w:rsidTr="008C6534">
        <w:trPr>
          <w:trHeight w:val="1110"/>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 xml:space="preserve">Shuma për paga dhe sigurime [P dhe S] </w:t>
            </w:r>
            <w:r w:rsidRPr="00B65177">
              <w:rPr>
                <w:rFonts w:ascii="CG Times" w:eastAsia="Times New Roman" w:hAnsi="CG Times"/>
                <w:b/>
                <w:bCs/>
                <w:color w:val="000000"/>
                <w:sz w:val="18"/>
                <w:szCs w:val="18"/>
                <w:lang w:val="sq-AL"/>
              </w:rPr>
              <w:br/>
              <w:t>= [T]*0,90</w:t>
            </w:r>
          </w:p>
        </w:tc>
        <w:tc>
          <w:tcPr>
            <w:tcW w:w="669"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bCs/>
                <w:sz w:val="18"/>
                <w:szCs w:val="18"/>
                <w:lang w:val="sq-AL"/>
              </w:rPr>
            </w:pPr>
            <w:r w:rsidRPr="00B65177">
              <w:rPr>
                <w:rFonts w:ascii="CG Times" w:eastAsia="Times New Roman" w:hAnsi="CG Times"/>
                <w:bCs/>
                <w:sz w:val="18"/>
                <w:szCs w:val="18"/>
                <w:lang w:val="sq-AL"/>
              </w:rPr>
              <w:t>90%</w:t>
            </w:r>
          </w:p>
        </w:tc>
        <w:tc>
          <w:tcPr>
            <w:tcW w:w="62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0D64DD">
            <w:pPr>
              <w:ind w:firstLineChars="100" w:firstLine="181"/>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3,915,000</w:t>
            </w:r>
          </w:p>
        </w:tc>
        <w:tc>
          <w:tcPr>
            <w:tcW w:w="1393"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Në fillim të procesit të përcaktimit të transfertave të pakushtëzuara për IAL-të e veçanta, MASH-i e ndan sasinë totale për transfertat e pakushtëzuara në 4 pjesë: shuma për paga dhe sigurime, shuma për mallrat dhe shërbimet për arsimin dhe funksionimin, shuma për kostot specifike të institucionit dhe shuma për funksionimin dhe mirëmbajtjen e infrastrukturës për kërkimet. </w:t>
            </w:r>
            <w:r w:rsidRPr="00B65177">
              <w:rPr>
                <w:rFonts w:ascii="CG Times" w:eastAsia="Times New Roman" w:hAnsi="CG Times"/>
                <w:color w:val="000000"/>
                <w:sz w:val="18"/>
                <w:szCs w:val="18"/>
                <w:lang w:val="sq-AL"/>
              </w:rPr>
              <w:br/>
              <w:t xml:space="preserve">Secila prej këtyre pjesëve ndahet veçmas midis IAL-ve të veçanta duke përdorur procedura të ndryshme. </w:t>
            </w:r>
            <w:r w:rsidRPr="00B65177">
              <w:rPr>
                <w:rFonts w:ascii="CG Times" w:eastAsia="Times New Roman" w:hAnsi="CG Times"/>
                <w:color w:val="000000"/>
                <w:sz w:val="18"/>
                <w:szCs w:val="18"/>
                <w:lang w:val="sq-AL"/>
              </w:rPr>
              <w:br/>
              <w:t xml:space="preserve">Transferta e llogaritur për çdo IAL është shuma e sasisë së  llogaritur për një IAL konkret, për secilën  nga të katërt pjesët e përmendura më lart. </w:t>
            </w:r>
            <w:r w:rsidRPr="00B65177">
              <w:rPr>
                <w:rFonts w:ascii="CG Times" w:eastAsia="Times New Roman" w:hAnsi="CG Times"/>
                <w:color w:val="000000"/>
                <w:sz w:val="18"/>
                <w:szCs w:val="18"/>
                <w:lang w:val="sq-AL"/>
              </w:rPr>
              <w:br/>
              <w:t>Paraqitja e kësaj ndarjeje të brendshme është e nevojshme për të siguruar barazinë, drejtësinë dhe transparencën e të gjithë procesit të shpërndarjes. Përqindjet e përdorura për ndarjen në katër pjesë pasqyrojnë nevojat e IAL-ve dhe politikën e MASH-it.</w:t>
            </w:r>
          </w:p>
        </w:tc>
      </w:tr>
      <w:tr w:rsidR="003574C2" w:rsidRPr="00B65177" w:rsidTr="008C6534">
        <w:trPr>
          <w:trHeight w:val="1155"/>
        </w:trPr>
        <w:tc>
          <w:tcPr>
            <w:tcW w:w="2315" w:type="pct"/>
            <w:tcBorders>
              <w:top w:val="nil"/>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për mallrat dhe shërbimet për arsimin dhe funksionimin [A dhe F]</w:t>
            </w:r>
            <w:r w:rsidRPr="00B65177">
              <w:rPr>
                <w:rFonts w:ascii="CG Times" w:eastAsia="Times New Roman" w:hAnsi="CG Times"/>
                <w:color w:val="000000"/>
                <w:sz w:val="18"/>
                <w:szCs w:val="18"/>
                <w:lang w:val="sq-AL"/>
              </w:rPr>
              <w:br/>
              <w:t xml:space="preserve"> = [T]*0,5</w:t>
            </w:r>
          </w:p>
        </w:tc>
        <w:tc>
          <w:tcPr>
            <w:tcW w:w="669"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5%</w:t>
            </w:r>
          </w:p>
        </w:tc>
        <w:tc>
          <w:tcPr>
            <w:tcW w:w="62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0D64DD">
            <w:pPr>
              <w:ind w:firstLineChars="100" w:firstLine="181"/>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217,500</w:t>
            </w:r>
          </w:p>
        </w:tc>
        <w:tc>
          <w:tcPr>
            <w:tcW w:w="1393" w:type="pct"/>
            <w:vMerge/>
            <w:tcBorders>
              <w:top w:val="nil"/>
              <w:left w:val="single" w:sz="4" w:space="0" w:color="auto"/>
              <w:bottom w:val="single" w:sz="4" w:space="0" w:color="auto"/>
              <w:right w:val="single" w:sz="4" w:space="0" w:color="auto"/>
            </w:tcBorders>
            <w:vAlign w:val="center"/>
            <w:hideMark/>
          </w:tcPr>
          <w:p w:rsidR="003574C2" w:rsidRPr="00B65177" w:rsidRDefault="003574C2" w:rsidP="008C6534">
            <w:pPr>
              <w:rPr>
                <w:rFonts w:ascii="CG Times" w:eastAsia="Times New Roman" w:hAnsi="CG Times"/>
                <w:color w:val="000000"/>
                <w:sz w:val="18"/>
                <w:szCs w:val="18"/>
                <w:lang w:val="sq-AL"/>
              </w:rPr>
            </w:pPr>
          </w:p>
        </w:tc>
      </w:tr>
      <w:tr w:rsidR="003574C2" w:rsidRPr="00B65177" w:rsidTr="008C6534">
        <w:trPr>
          <w:trHeight w:val="765"/>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për kostot specifike të institucionit dhe të zhvillimit [S dhe ZH] =  [T]*0,02</w:t>
            </w:r>
          </w:p>
        </w:tc>
        <w:tc>
          <w:tcPr>
            <w:tcW w:w="66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2%</w:t>
            </w:r>
          </w:p>
        </w:tc>
        <w:tc>
          <w:tcPr>
            <w:tcW w:w="62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0D64DD">
            <w:pPr>
              <w:ind w:firstLineChars="100" w:firstLine="181"/>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87,000</w:t>
            </w:r>
          </w:p>
        </w:tc>
        <w:tc>
          <w:tcPr>
            <w:tcW w:w="1393" w:type="pct"/>
            <w:vMerge/>
            <w:tcBorders>
              <w:top w:val="single" w:sz="4" w:space="0" w:color="auto"/>
              <w:left w:val="single" w:sz="4" w:space="0" w:color="auto"/>
              <w:bottom w:val="single" w:sz="4" w:space="0" w:color="auto"/>
              <w:right w:val="single" w:sz="4" w:space="0" w:color="auto"/>
            </w:tcBorders>
            <w:vAlign w:val="center"/>
            <w:hideMark/>
          </w:tcPr>
          <w:p w:rsidR="003574C2" w:rsidRPr="00B65177" w:rsidRDefault="003574C2" w:rsidP="008C6534">
            <w:pPr>
              <w:rPr>
                <w:rFonts w:ascii="CG Times" w:eastAsia="Times New Roman" w:hAnsi="CG Times"/>
                <w:color w:val="000000"/>
                <w:sz w:val="18"/>
                <w:szCs w:val="18"/>
                <w:lang w:val="sq-AL"/>
              </w:rPr>
            </w:pPr>
          </w:p>
        </w:tc>
      </w:tr>
      <w:tr w:rsidR="003574C2" w:rsidRPr="00B65177" w:rsidTr="008C6534">
        <w:trPr>
          <w:trHeight w:val="780"/>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për funksionimin dhe mirëmbajtjen e infrastrukturës për kërkimet [IK]</w:t>
            </w:r>
            <w:r w:rsidRPr="00B65177">
              <w:rPr>
                <w:rFonts w:ascii="CG Times" w:eastAsia="Times New Roman" w:hAnsi="CG Times"/>
                <w:color w:val="000000"/>
                <w:sz w:val="18"/>
                <w:szCs w:val="18"/>
                <w:lang w:val="sq-AL"/>
              </w:rPr>
              <w:br/>
              <w:t xml:space="preserve"> = [T]*0,03</w:t>
            </w:r>
          </w:p>
        </w:tc>
        <w:tc>
          <w:tcPr>
            <w:tcW w:w="669"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3%</w:t>
            </w:r>
          </w:p>
        </w:tc>
        <w:tc>
          <w:tcPr>
            <w:tcW w:w="62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0D64DD">
            <w:pPr>
              <w:ind w:firstLineChars="100" w:firstLine="181"/>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130,500</w:t>
            </w:r>
          </w:p>
        </w:tc>
        <w:tc>
          <w:tcPr>
            <w:tcW w:w="1393" w:type="pct"/>
            <w:vMerge/>
            <w:tcBorders>
              <w:top w:val="single" w:sz="4" w:space="0" w:color="auto"/>
              <w:left w:val="single" w:sz="4" w:space="0" w:color="auto"/>
              <w:bottom w:val="single" w:sz="4" w:space="0" w:color="auto"/>
              <w:right w:val="single" w:sz="4" w:space="0" w:color="auto"/>
            </w:tcBorders>
            <w:vAlign w:val="center"/>
            <w:hideMark/>
          </w:tcPr>
          <w:p w:rsidR="003574C2" w:rsidRPr="00B65177" w:rsidRDefault="003574C2" w:rsidP="008C6534">
            <w:pPr>
              <w:rPr>
                <w:rFonts w:ascii="CG Times" w:eastAsia="Times New Roman" w:hAnsi="CG Times"/>
                <w:color w:val="000000"/>
                <w:sz w:val="18"/>
                <w:szCs w:val="18"/>
                <w:lang w:val="sq-AL"/>
              </w:rPr>
            </w:pPr>
          </w:p>
        </w:tc>
      </w:tr>
      <w:tr w:rsidR="003574C2" w:rsidRPr="00B65177" w:rsidTr="008C6534">
        <w:trPr>
          <w:trHeight w:val="402"/>
        </w:trPr>
        <w:tc>
          <w:tcPr>
            <w:tcW w:w="360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3. Ndarja dhe metoda e shpërndarjes së sasisë për paga dhe sigurime</w:t>
            </w:r>
          </w:p>
        </w:tc>
        <w:tc>
          <w:tcPr>
            <w:tcW w:w="1393" w:type="pct"/>
            <w:tcBorders>
              <w:top w:val="nil"/>
              <w:left w:val="nil"/>
              <w:bottom w:val="single" w:sz="4" w:space="0" w:color="auto"/>
              <w:right w:val="single" w:sz="4" w:space="0" w:color="auto"/>
            </w:tcBorders>
            <w:shd w:val="clear" w:color="000000" w:fill="FFFFFF"/>
            <w:noWrap/>
            <w:vAlign w:val="bottom"/>
            <w:hideMark/>
          </w:tcPr>
          <w:p w:rsidR="003574C2" w:rsidRPr="00B65177" w:rsidRDefault="003574C2" w:rsidP="008C6534">
            <w:pPr>
              <w:jc w:val="both"/>
              <w:rPr>
                <w:rFonts w:ascii="CG Times" w:eastAsia="Times New Roman" w:hAnsi="CG Times"/>
                <w:sz w:val="18"/>
                <w:szCs w:val="18"/>
                <w:lang w:val="sq-AL"/>
              </w:rPr>
            </w:pPr>
            <w:r w:rsidRPr="00B65177">
              <w:rPr>
                <w:rFonts w:ascii="CG Times" w:eastAsia="Times New Roman" w:hAnsi="CG Times"/>
                <w:sz w:val="18"/>
                <w:szCs w:val="18"/>
                <w:lang w:val="sq-AL"/>
              </w:rPr>
              <w:t> </w:t>
            </w:r>
          </w:p>
        </w:tc>
      </w:tr>
      <w:tr w:rsidR="003574C2" w:rsidRPr="00B65177" w:rsidTr="008C6534">
        <w:trPr>
          <w:trHeight w:val="2070"/>
        </w:trPr>
        <w:tc>
          <w:tcPr>
            <w:tcW w:w="2315" w:type="pct"/>
            <w:tcBorders>
              <w:top w:val="nil"/>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për pagat dhe sigurimet e punonjësve ndihmës [P dhe S_PN]</w:t>
            </w:r>
            <w:r w:rsidRPr="00B65177">
              <w:rPr>
                <w:rFonts w:ascii="CG Times" w:eastAsia="Times New Roman" w:hAnsi="CG Times"/>
                <w:color w:val="000000"/>
                <w:sz w:val="18"/>
                <w:szCs w:val="18"/>
                <w:lang w:val="sq-AL"/>
              </w:rPr>
              <w:br/>
            </w:r>
            <w:r w:rsidRPr="00B65177">
              <w:rPr>
                <w:rFonts w:ascii="CG Times" w:eastAsia="Times New Roman" w:hAnsi="CG Times"/>
                <w:color w:val="000000"/>
                <w:sz w:val="18"/>
                <w:szCs w:val="18"/>
                <w:lang w:val="sq-AL"/>
              </w:rPr>
              <w:br/>
              <w:t xml:space="preserve"> = [P dhe S_PN_2011]*1,05=(238394*1.05)=250,314 mije leke </w:t>
            </w:r>
          </w:p>
        </w:tc>
        <w:tc>
          <w:tcPr>
            <w:tcW w:w="669"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 </w:t>
            </w:r>
          </w:p>
        </w:tc>
        <w:tc>
          <w:tcPr>
            <w:tcW w:w="62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0D64DD">
            <w:pPr>
              <w:ind w:firstLineChars="100" w:firstLine="181"/>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262,830</w:t>
            </w:r>
          </w:p>
        </w:tc>
        <w:tc>
          <w:tcPr>
            <w:tcW w:w="1393" w:type="pct"/>
            <w:tcBorders>
              <w:top w:val="nil"/>
              <w:left w:val="nil"/>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Për qëllime shpërndarjeje, sipas paragrafit 2 të nenit 46 të ligjit, personeli administrativ ndahet në punonjës profesionistë, punonjës ndihmës dhe punonjës administrativë. Punonjësit ndihmës përfshijnë punonjësit që kryejnë detyra të përgjithshme operacionale (p.sh. rojet, shoferët, zjarrfikësit, pastruesit dhe personeli i mirëmbajtjes). Meqë nevoja objektive e këtij stafi varet së tepërmi nga specifikat e IAL-së, metoda e indeksimit nga shpërndarja e vitit të mëparshëm përdoret për këtë kategori. (</w:t>
            </w:r>
            <w:r w:rsidRPr="00B65177">
              <w:rPr>
                <w:rFonts w:ascii="CG Times" w:eastAsia="Times New Roman" w:hAnsi="CG Times"/>
                <w:b/>
                <w:bCs/>
                <w:color w:val="000000"/>
                <w:sz w:val="18"/>
                <w:szCs w:val="18"/>
                <w:lang w:val="sq-AL"/>
              </w:rPr>
              <w:t>numri i punonjësve i parashikuar për vitin 2014)</w:t>
            </w:r>
          </w:p>
        </w:tc>
      </w:tr>
      <w:tr w:rsidR="003574C2" w:rsidRPr="00B65177" w:rsidTr="008C6534">
        <w:trPr>
          <w:trHeight w:val="975"/>
        </w:trPr>
        <w:tc>
          <w:tcPr>
            <w:tcW w:w="2315" w:type="pct"/>
            <w:tcBorders>
              <w:top w:val="nil"/>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lastRenderedPageBreak/>
              <w:t>Struktura bazë për paga dhe sigurime [P dhe S_SB]</w:t>
            </w:r>
            <w:r w:rsidRPr="00B65177">
              <w:rPr>
                <w:rFonts w:ascii="CG Times" w:eastAsia="Times New Roman" w:hAnsi="CG Times"/>
                <w:color w:val="000000"/>
                <w:sz w:val="18"/>
                <w:szCs w:val="18"/>
                <w:lang w:val="sq-AL"/>
              </w:rPr>
              <w:br/>
              <w:t xml:space="preserve"> =  30 000 000. lekë * 13 IAL (UT, UMT,UPT,UBT, UA, US, USH, AA, UD, UE, UK, UGJ, UV)</w:t>
            </w:r>
          </w:p>
        </w:tc>
        <w:tc>
          <w:tcPr>
            <w:tcW w:w="669"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jc w:val="cente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sasia fikse </w:t>
            </w:r>
            <w:r w:rsidRPr="00B65177">
              <w:rPr>
                <w:rFonts w:ascii="CG Times" w:eastAsia="Times New Roman" w:hAnsi="CG Times"/>
                <w:color w:val="000000"/>
                <w:sz w:val="18"/>
                <w:szCs w:val="18"/>
                <w:lang w:val="sq-AL"/>
              </w:rPr>
              <w:br/>
              <w:t>30 000 000 lekë</w:t>
            </w:r>
            <w:r w:rsidRPr="00B65177">
              <w:rPr>
                <w:rFonts w:ascii="CG Times" w:eastAsia="Times New Roman" w:hAnsi="CG Times"/>
                <w:color w:val="000000"/>
                <w:sz w:val="18"/>
                <w:szCs w:val="18"/>
                <w:lang w:val="sq-AL"/>
              </w:rPr>
              <w:br/>
              <w:t>për IAL</w:t>
            </w:r>
          </w:p>
        </w:tc>
        <w:tc>
          <w:tcPr>
            <w:tcW w:w="62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0D64DD">
            <w:pPr>
              <w:ind w:firstLineChars="100" w:firstLine="181"/>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390,000</w:t>
            </w:r>
          </w:p>
        </w:tc>
        <w:tc>
          <w:tcPr>
            <w:tcW w:w="139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Për secilin IAL caktohet një shumë si një strukturë bazë për paga dhe sigurime. Kjo masë është e nevojshme për shkak të ekzistencës së IAL-ve të vogla në sistem.</w:t>
            </w:r>
          </w:p>
        </w:tc>
      </w:tr>
      <w:tr w:rsidR="003574C2" w:rsidRPr="00B65177" w:rsidTr="008C6534">
        <w:trPr>
          <w:trHeight w:val="3030"/>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Shuma për paga dhe sigurime për punonjësit e mësimdhënies shkencore, punonjësit administrativë dhe për punonjësit profesionistë e caktuar në përputhje me performancën e IAL-së në arsim. </w:t>
            </w:r>
            <w:r w:rsidRPr="00B65177">
              <w:rPr>
                <w:rFonts w:ascii="CG Times" w:eastAsia="Times New Roman" w:hAnsi="CG Times"/>
                <w:color w:val="000000"/>
                <w:sz w:val="18"/>
                <w:szCs w:val="18"/>
                <w:lang w:val="sq-AL"/>
              </w:rPr>
              <w:br/>
              <w:t>[P dhe S_PP]</w:t>
            </w:r>
            <w:r w:rsidRPr="00B65177">
              <w:rPr>
                <w:rFonts w:ascii="CG Times" w:eastAsia="Times New Roman" w:hAnsi="CG Times"/>
                <w:color w:val="000000"/>
                <w:sz w:val="18"/>
                <w:szCs w:val="18"/>
                <w:lang w:val="sq-AL"/>
              </w:rPr>
              <w:br/>
            </w:r>
            <w:r w:rsidRPr="00B65177">
              <w:rPr>
                <w:rFonts w:ascii="CG Times" w:eastAsia="Times New Roman" w:hAnsi="CG Times"/>
                <w:color w:val="000000"/>
                <w:sz w:val="18"/>
                <w:szCs w:val="18"/>
                <w:lang w:val="sq-AL"/>
              </w:rPr>
              <w:br/>
              <w:t xml:space="preserve"> = ([P dhe S] - [P dhe S_PN] - [P dhe S_SB])*0,85</w:t>
            </w:r>
          </w:p>
        </w:tc>
        <w:tc>
          <w:tcPr>
            <w:tcW w:w="66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85%</w:t>
            </w:r>
          </w:p>
        </w:tc>
        <w:tc>
          <w:tcPr>
            <w:tcW w:w="62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2,772,845</w:t>
            </w:r>
          </w:p>
        </w:tc>
        <w:tc>
          <w:tcPr>
            <w:tcW w:w="1393" w:type="pct"/>
            <w:tcBorders>
              <w:top w:val="single" w:sz="4" w:space="0" w:color="auto"/>
              <w:left w:val="single" w:sz="4" w:space="0" w:color="auto"/>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Caktimi i pjesës më të madhe për paga dhe sigurime ndahet në 2 pjesë: 85% e shumës caktohet në përputhje me performancën e një IAL-ve të vetme në arsim dhe 15% në përputhje me performancën në kërkime. Shuma në këtë rresht caktohet në përputhje me performancën në arsim, që vlerësohet duke përdorur numrin e studentëve ekuivalentë me kohë të plotë (EKP) dhe numrin e të diplomuarve EKP në fusha studimi individuale duke marrë në konsideratë kërkesat për personel  të arsimit në ato fusha studimi, të shprehura nga koeficienti i kërkesave personale (KKP).  Gjithashtu merret në konsideratë edhe struktura e kualifikimit të stafit akademik. Ideja kryesore pas kërkesave për personel qëndron në faktin që fushat e veçanta të studimit ndryshojnë aq sa numri i studentëve që mund të mësohen nga një mësues (mesatarisht). </w:t>
            </w:r>
          </w:p>
        </w:tc>
      </w:tr>
      <w:tr w:rsidR="003574C2" w:rsidRPr="00B65177" w:rsidTr="008C6534">
        <w:trPr>
          <w:trHeight w:val="1995"/>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për paga dhe sigurime për punonjësit e mësimdhënies shkencore, punonjësit administrativë dhe punonjësit profesionistë e caktuar në përputhje me performancën e IAL-së në kërkime [P dhe S_PK]</w:t>
            </w:r>
            <w:r w:rsidRPr="00B65177">
              <w:rPr>
                <w:rFonts w:ascii="CG Times" w:eastAsia="Times New Roman" w:hAnsi="CG Times"/>
                <w:color w:val="000000"/>
                <w:sz w:val="18"/>
                <w:szCs w:val="18"/>
                <w:lang w:val="sq-AL"/>
              </w:rPr>
              <w:br/>
            </w:r>
            <w:r w:rsidRPr="00B65177">
              <w:rPr>
                <w:rFonts w:ascii="CG Times" w:eastAsia="Times New Roman" w:hAnsi="CG Times"/>
                <w:color w:val="000000"/>
                <w:sz w:val="18"/>
                <w:szCs w:val="18"/>
                <w:lang w:val="sq-AL"/>
              </w:rPr>
              <w:br/>
              <w:t xml:space="preserve"> = ([P dhe S] - [P dhe S_PN] - [P dhe S_SB])*0,15</w:t>
            </w:r>
          </w:p>
        </w:tc>
        <w:tc>
          <w:tcPr>
            <w:tcW w:w="669"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sz w:val="18"/>
                <w:szCs w:val="18"/>
                <w:lang w:val="sq-AL"/>
              </w:rPr>
            </w:pPr>
            <w:r w:rsidRPr="00B65177">
              <w:rPr>
                <w:rFonts w:ascii="CG Times" w:eastAsia="Times New Roman" w:hAnsi="CG Times"/>
                <w:sz w:val="18"/>
                <w:szCs w:val="18"/>
                <w:lang w:val="sq-AL"/>
              </w:rPr>
              <w:t>15%</w:t>
            </w:r>
          </w:p>
        </w:tc>
        <w:tc>
          <w:tcPr>
            <w:tcW w:w="62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489,326</w:t>
            </w:r>
          </w:p>
        </w:tc>
        <w:tc>
          <w:tcPr>
            <w:tcW w:w="1393" w:type="pct"/>
            <w:tcBorders>
              <w:top w:val="single" w:sz="4" w:space="0" w:color="auto"/>
              <w:left w:val="nil"/>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Vlerësimi i performancës së kërkimeve në 2011 bazohet në 3 tregues (për vitet e ardhshme, përgatiten 6 tregues): niveli i përvetësimit të granteve për kërkime nga burime të brendshme, përmasat e studimeve të doktoraturës të shprehura nga numri i të diplomuarve dhe kapaciteti i kërkimeve i shprehur nëpërmjet numrit të profesorëve me kohë të plotë. Arsyeja objektive e përdorimit të pjesshëm të performancës së kërkimeve për caktimin e sasisë për paga dhe sigurime është fakti se aktiviteti i kërkimeve është pjesë themelore e punës së personelit akademik.</w:t>
            </w:r>
          </w:p>
        </w:tc>
      </w:tr>
      <w:tr w:rsidR="003574C2" w:rsidRPr="00B65177" w:rsidTr="008C6534">
        <w:trPr>
          <w:trHeight w:val="402"/>
        </w:trPr>
        <w:tc>
          <w:tcPr>
            <w:tcW w:w="360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4. Ndarja dhe metoda e shpërndarjes së shumës për mallra dhe shërbime</w:t>
            </w:r>
          </w:p>
        </w:tc>
        <w:tc>
          <w:tcPr>
            <w:tcW w:w="139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sz w:val="18"/>
                <w:szCs w:val="18"/>
                <w:lang w:val="sq-AL"/>
              </w:rPr>
            </w:pPr>
            <w:r w:rsidRPr="00B65177">
              <w:rPr>
                <w:rFonts w:ascii="CG Times" w:eastAsia="Times New Roman" w:hAnsi="CG Times"/>
                <w:sz w:val="18"/>
                <w:szCs w:val="18"/>
                <w:lang w:val="sq-AL"/>
              </w:rPr>
              <w:t> </w:t>
            </w:r>
          </w:p>
        </w:tc>
      </w:tr>
      <w:tr w:rsidR="003574C2" w:rsidRPr="00B65177" w:rsidTr="008C6534">
        <w:trPr>
          <w:trHeight w:val="1905"/>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për mallra dhe shërbime për arsimin [M dhe SH_A] = [M dhe SH]*1/3</w:t>
            </w:r>
          </w:p>
        </w:tc>
        <w:tc>
          <w:tcPr>
            <w:tcW w:w="66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sz w:val="18"/>
                <w:szCs w:val="18"/>
                <w:lang w:val="sq-AL"/>
              </w:rPr>
            </w:pPr>
            <w:r w:rsidRPr="00B65177">
              <w:rPr>
                <w:rFonts w:ascii="CG Times" w:eastAsia="Times New Roman" w:hAnsi="CG Times"/>
                <w:sz w:val="18"/>
                <w:szCs w:val="18"/>
                <w:lang w:val="sq-AL"/>
              </w:rPr>
              <w:t>33.33%</w:t>
            </w:r>
          </w:p>
        </w:tc>
        <w:tc>
          <w:tcPr>
            <w:tcW w:w="62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72,493</w:t>
            </w:r>
          </w:p>
        </w:tc>
        <w:tc>
          <w:tcPr>
            <w:tcW w:w="139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Shpenzimet për mallra dhe shërbime mund të ndahen në shpenzime që varen nga fusha e studimit dhe në shpenzime që nuk varen prej tyre (pra, ngrohje, ndriçim). Raporti i këtyre pjesë në formulë përcaktohet në 1:2. Pjesa e parë titullohet mallra dhe shërbime </w:t>
            </w:r>
            <w:r w:rsidRPr="00B65177">
              <w:rPr>
                <w:rFonts w:ascii="CG Times" w:eastAsia="Times New Roman" w:hAnsi="CG Times"/>
                <w:color w:val="000000"/>
                <w:sz w:val="18"/>
                <w:szCs w:val="18"/>
                <w:lang w:val="sq-AL"/>
              </w:rPr>
              <w:lastRenderedPageBreak/>
              <w:t>për arsimin. Sasia e kësaj pjese është në këtë rresht dhe caktohet në përputhje me numrin e studentëve EKP të llogaritur nga koeficienti i kërkesave ekonomike (KKE). KKE-ja tregon kërkesat për kostot jopersonale të fushës përkatëse të studimit.</w:t>
            </w:r>
          </w:p>
        </w:tc>
      </w:tr>
      <w:tr w:rsidR="003574C2" w:rsidRPr="00B65177" w:rsidTr="008C6534">
        <w:trPr>
          <w:trHeight w:val="1005"/>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lastRenderedPageBreak/>
              <w:t>Struktura bazë për mallra dhe shërbime për funksionimin [M dhe SH_SB]</w:t>
            </w:r>
            <w:r w:rsidRPr="00B65177">
              <w:rPr>
                <w:rFonts w:ascii="CG Times" w:eastAsia="Times New Roman" w:hAnsi="CG Times"/>
                <w:color w:val="000000"/>
                <w:sz w:val="18"/>
                <w:szCs w:val="18"/>
                <w:lang w:val="sq-AL"/>
              </w:rPr>
              <w:br/>
              <w:t xml:space="preserve"> =  10 000 000 Lekë * 11 _IAL</w:t>
            </w:r>
          </w:p>
        </w:tc>
        <w:tc>
          <w:tcPr>
            <w:tcW w:w="6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sz w:val="18"/>
                <w:szCs w:val="18"/>
                <w:lang w:val="sq-AL"/>
              </w:rPr>
            </w:pPr>
            <w:r w:rsidRPr="00B65177">
              <w:rPr>
                <w:rFonts w:ascii="CG Times" w:eastAsia="Times New Roman" w:hAnsi="CG Times"/>
                <w:sz w:val="18"/>
                <w:szCs w:val="18"/>
                <w:lang w:val="sq-AL"/>
              </w:rPr>
              <w:t>66.67%</w:t>
            </w:r>
          </w:p>
        </w:tc>
        <w:tc>
          <w:tcPr>
            <w:tcW w:w="62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110,000</w:t>
            </w:r>
          </w:p>
        </w:tc>
        <w:tc>
          <w:tcPr>
            <w:tcW w:w="1393"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Pjesa e dytë e shpenzimeve për mallra dhe shërbime titullohet mallra dhe shërbime për funksionimin. Për secilin IAL, sasia e kësaj pjese përbëhet nga një strukturë fikse bazë dhe një pjesë e caktuar në mënyrë proporcionale me numrin e studentëve EKP. Masa e strukturës bazë është e nevojshme për shkak të ekzistencës së IAL-ve të vogla në sistem.</w:t>
            </w:r>
          </w:p>
        </w:tc>
      </w:tr>
      <w:tr w:rsidR="003574C2" w:rsidRPr="00B65177" w:rsidTr="008C6534">
        <w:trPr>
          <w:trHeight w:val="1095"/>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për mallra dhe shërbime për funksionimin [M dhe SH_0] = [M dhe SH]*2/3 - [M dhe SH_SB]</w:t>
            </w:r>
          </w:p>
        </w:tc>
        <w:tc>
          <w:tcPr>
            <w:tcW w:w="669" w:type="pct"/>
            <w:vMerge/>
            <w:tcBorders>
              <w:top w:val="single" w:sz="4" w:space="0" w:color="auto"/>
              <w:left w:val="single" w:sz="4" w:space="0" w:color="auto"/>
              <w:bottom w:val="single" w:sz="4" w:space="0" w:color="auto"/>
              <w:right w:val="single" w:sz="4" w:space="0" w:color="auto"/>
            </w:tcBorders>
            <w:vAlign w:val="center"/>
            <w:hideMark/>
          </w:tcPr>
          <w:p w:rsidR="003574C2" w:rsidRPr="00B65177" w:rsidRDefault="003574C2" w:rsidP="008C6534">
            <w:pPr>
              <w:rPr>
                <w:rFonts w:ascii="CG Times" w:eastAsia="Times New Roman" w:hAnsi="CG Times"/>
                <w:sz w:val="18"/>
                <w:szCs w:val="18"/>
                <w:lang w:val="sq-AL"/>
              </w:rPr>
            </w:pPr>
          </w:p>
        </w:tc>
        <w:tc>
          <w:tcPr>
            <w:tcW w:w="62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35,007</w:t>
            </w:r>
          </w:p>
        </w:tc>
        <w:tc>
          <w:tcPr>
            <w:tcW w:w="1393" w:type="pct"/>
            <w:vMerge/>
            <w:tcBorders>
              <w:top w:val="single" w:sz="4" w:space="0" w:color="auto"/>
              <w:left w:val="single" w:sz="4" w:space="0" w:color="auto"/>
              <w:bottom w:val="single" w:sz="4" w:space="0" w:color="auto"/>
              <w:right w:val="single" w:sz="4" w:space="0" w:color="auto"/>
            </w:tcBorders>
            <w:vAlign w:val="center"/>
            <w:hideMark/>
          </w:tcPr>
          <w:p w:rsidR="003574C2" w:rsidRPr="00B65177" w:rsidRDefault="003574C2" w:rsidP="008C6534">
            <w:pPr>
              <w:rPr>
                <w:rFonts w:ascii="CG Times" w:eastAsia="Times New Roman" w:hAnsi="CG Times"/>
                <w:color w:val="000000"/>
                <w:sz w:val="18"/>
                <w:szCs w:val="18"/>
                <w:lang w:val="sq-AL"/>
              </w:rPr>
            </w:pPr>
          </w:p>
        </w:tc>
      </w:tr>
      <w:tr w:rsidR="003574C2" w:rsidRPr="00B65177" w:rsidTr="008C6534">
        <w:trPr>
          <w:trHeight w:val="402"/>
        </w:trPr>
        <w:tc>
          <w:tcPr>
            <w:tcW w:w="5000"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5. Ndarja dhe metoda e shpërndarjes së shumës për kostot specifike të institucionit</w:t>
            </w:r>
          </w:p>
        </w:tc>
      </w:tr>
      <w:tr w:rsidR="003574C2" w:rsidRPr="00B65177" w:rsidTr="008C6534">
        <w:trPr>
          <w:trHeight w:val="4200"/>
        </w:trPr>
        <w:tc>
          <w:tcPr>
            <w:tcW w:w="2315" w:type="pct"/>
            <w:tcBorders>
              <w:top w:val="nil"/>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Shuma për kostot specifike të institucionit dhe të zhvillimit [S dhe ZH] </w:t>
            </w:r>
          </w:p>
        </w:tc>
        <w:tc>
          <w:tcPr>
            <w:tcW w:w="669"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3%</w:t>
            </w:r>
          </w:p>
        </w:tc>
        <w:tc>
          <w:tcPr>
            <w:tcW w:w="62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0D64DD">
            <w:pPr>
              <w:ind w:firstLineChars="100" w:firstLine="181"/>
              <w:jc w:val="right"/>
              <w:rPr>
                <w:rFonts w:ascii="CG Times" w:eastAsia="Times New Roman" w:hAnsi="CG Times"/>
                <w:b/>
                <w:bCs/>
                <w:sz w:val="18"/>
                <w:szCs w:val="18"/>
                <w:lang w:val="sq-AL"/>
              </w:rPr>
            </w:pPr>
            <w:r w:rsidRPr="00B65177">
              <w:rPr>
                <w:rFonts w:ascii="CG Times" w:eastAsia="Times New Roman" w:hAnsi="CG Times"/>
                <w:b/>
                <w:bCs/>
                <w:sz w:val="18"/>
                <w:szCs w:val="18"/>
                <w:lang w:val="sq-AL"/>
              </w:rPr>
              <w:t>87,000</w:t>
            </w:r>
          </w:p>
        </w:tc>
        <w:tc>
          <w:tcPr>
            <w:tcW w:w="1393" w:type="pct"/>
            <w:tcBorders>
              <w:top w:val="nil"/>
              <w:left w:val="nil"/>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Meqë mund të ekzistojnë raste të kostove specifike të IAL-ve që nuk janë të mbuluara nga pjesë të tjera të formulës, formula mundëson shpërndarjen e një shume për raste të tilla. Fondet për vende të veçanta pune ose mësimdhënie praktike në disa fusha janë një shembull i kostove specifike. Shpërndarja në këtë pjesë realizohet në bazë të kërkesave individuale të dorëzuara nga IAL që përmbajnë arsyetime dhe llogaritje kostosh për aktivitetet për të cilat kërkohet financimi. Shpërndarjet për kostot specifike të institucioneve limitohen vetëm ndaj artikujve jostandardë. Shuma e paraqitur në këtë radhë është një rezervë për kostot specifike të institucioneve në 2012.</w:t>
            </w:r>
            <w:r w:rsidRPr="00B65177">
              <w:rPr>
                <w:rFonts w:ascii="CG Times" w:eastAsia="Times New Roman" w:hAnsi="CG Times"/>
                <w:color w:val="000000"/>
                <w:sz w:val="18"/>
                <w:szCs w:val="18"/>
                <w:lang w:val="sq-AL"/>
              </w:rPr>
              <w:br/>
              <w:t>Një pjesë e shumës në këtë radhë gjithashtu mund të përdoret për shpenzime aktuale të projekteve zhvillimore të dorëzuara nga IAL-ja dhe të aprovuara nga MASH-i.</w:t>
            </w:r>
          </w:p>
        </w:tc>
      </w:tr>
      <w:tr w:rsidR="003574C2" w:rsidRPr="00B65177" w:rsidTr="008C6534">
        <w:trPr>
          <w:trHeight w:val="402"/>
        </w:trPr>
        <w:tc>
          <w:tcPr>
            <w:tcW w:w="5000"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6. Ndarja dhe metoda e shpërndarjes së sasisë për funksionimin dhe mirëmbajtjen e infrastrukturës kërkimore</w:t>
            </w:r>
          </w:p>
        </w:tc>
      </w:tr>
      <w:tr w:rsidR="003574C2" w:rsidRPr="00B65177" w:rsidTr="008C6534">
        <w:trPr>
          <w:trHeight w:val="1515"/>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Shuma për funksionimin dhe mirëmbajtjen e infrastrukturës kërkimore të shpërndarë sipas granteve të kërkimit nga burime të brendshme [IK_G.J]. </w:t>
            </w:r>
            <w:r w:rsidRPr="00B65177">
              <w:rPr>
                <w:rFonts w:ascii="CG Times" w:eastAsia="Times New Roman" w:hAnsi="CG Times"/>
                <w:color w:val="000000"/>
                <w:sz w:val="18"/>
                <w:szCs w:val="18"/>
                <w:lang w:val="sq-AL"/>
              </w:rPr>
              <w:br/>
              <w:t>= [IK]*1/3</w:t>
            </w:r>
          </w:p>
        </w:tc>
        <w:tc>
          <w:tcPr>
            <w:tcW w:w="669"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33.33%</w:t>
            </w:r>
          </w:p>
        </w:tc>
        <w:tc>
          <w:tcPr>
            <w:tcW w:w="62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43,500</w:t>
            </w:r>
          </w:p>
        </w:tc>
        <w:tc>
          <w:tcPr>
            <w:tcW w:w="1393"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Përfshirja e shumës për funksionimin dhe mirëmbajtjen e infrastrukturës kërkimore në formulë vjen nga angazhimi i fortë ndaj zbatimi të ligjit ku arsimi universitar duhet të bazohet në kërkime dhe njohuri </w:t>
            </w:r>
            <w:r w:rsidRPr="00B65177">
              <w:rPr>
                <w:rFonts w:ascii="CG Times" w:eastAsia="Times New Roman" w:hAnsi="CG Times"/>
                <w:color w:val="000000"/>
                <w:sz w:val="18"/>
                <w:szCs w:val="18"/>
                <w:lang w:val="sq-AL"/>
              </w:rPr>
              <w:lastRenderedPageBreak/>
              <w:t>shkencore dhe teknologjike bashkëkohore. Mbështetja për projektet e mirëfillta kërkimore ofrohet në mënyrë konkurruese nga burime të tjera të ndryshme. Por është e rëndësishme për IAL-në që gjithashtu të kenë disa fonde për funksionimin dhe mirëmbajtjen e infrastrukturës së përbashkët kërkimore. Për arsye të një lidhjeje të ngushtë midis arsimit dhe kërkimit, një pjesë e këtyre fondeve duhet të ofrohet brenda transfertave të pakushtëzuara. Shpërndarja e shumës për funksionimin dhe mirëmbajtjen e infrastrukturës kërkimore ndaj një IAL-je të vetme bazohet në performancën e kërkimit të vlerësuar duke përdorur kriteret dhe vlerat e paraqitura në këto rreshta. Shuma për këtë pjesë, e cila është 5% për vitin 2014, është planifikuar të rritet në vazhdim në vitet e ardhshme.</w:t>
            </w:r>
          </w:p>
        </w:tc>
      </w:tr>
      <w:tr w:rsidR="003574C2" w:rsidRPr="00B65177" w:rsidTr="008C6534">
        <w:trPr>
          <w:trHeight w:val="1500"/>
        </w:trPr>
        <w:tc>
          <w:tcPr>
            <w:tcW w:w="2315" w:type="pct"/>
            <w:tcBorders>
              <w:top w:val="nil"/>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lastRenderedPageBreak/>
              <w:t xml:space="preserve">Shuma për funksionimin dhe mirëmbajtjen e infrastrukturës kërkimore të shpërndarë sipas të diplomuarëve të studimeve të doktoraturës [IK_GB].  </w:t>
            </w:r>
            <w:r w:rsidRPr="00B65177">
              <w:rPr>
                <w:rFonts w:ascii="CG Times" w:eastAsia="Times New Roman" w:hAnsi="CG Times"/>
                <w:color w:val="000000"/>
                <w:sz w:val="18"/>
                <w:szCs w:val="18"/>
                <w:lang w:val="sq-AL"/>
              </w:rPr>
              <w:br/>
              <w:t>= [IK]*1/3</w:t>
            </w:r>
          </w:p>
        </w:tc>
        <w:tc>
          <w:tcPr>
            <w:tcW w:w="669"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33.33%</w:t>
            </w:r>
          </w:p>
        </w:tc>
        <w:tc>
          <w:tcPr>
            <w:tcW w:w="62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43,500</w:t>
            </w:r>
          </w:p>
        </w:tc>
        <w:tc>
          <w:tcPr>
            <w:tcW w:w="1393" w:type="pct"/>
            <w:vMerge/>
            <w:tcBorders>
              <w:top w:val="nil"/>
              <w:left w:val="single" w:sz="4" w:space="0" w:color="auto"/>
              <w:bottom w:val="single" w:sz="4" w:space="0" w:color="auto"/>
              <w:right w:val="single" w:sz="4" w:space="0" w:color="auto"/>
            </w:tcBorders>
            <w:vAlign w:val="center"/>
            <w:hideMark/>
          </w:tcPr>
          <w:p w:rsidR="003574C2" w:rsidRPr="00B65177" w:rsidRDefault="003574C2" w:rsidP="008C6534">
            <w:pPr>
              <w:rPr>
                <w:rFonts w:ascii="CG Times" w:eastAsia="Times New Roman" w:hAnsi="CG Times"/>
                <w:color w:val="000000"/>
                <w:sz w:val="18"/>
                <w:szCs w:val="18"/>
                <w:lang w:val="sq-AL"/>
              </w:rPr>
            </w:pPr>
          </w:p>
        </w:tc>
      </w:tr>
      <w:tr w:rsidR="003574C2" w:rsidRPr="00B65177" w:rsidTr="008C6534">
        <w:trPr>
          <w:trHeight w:val="900"/>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Shuma për funksionimin dhe mirëmbajtjen e infrastrukturës kërkimore të shpërndarë sipas kapacitetit kërkimor [IK_KK].  = [IK]*1/3</w:t>
            </w:r>
          </w:p>
        </w:tc>
        <w:tc>
          <w:tcPr>
            <w:tcW w:w="66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33.33%</w:t>
            </w:r>
          </w:p>
        </w:tc>
        <w:tc>
          <w:tcPr>
            <w:tcW w:w="62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ind w:firstLineChars="100" w:firstLine="180"/>
              <w:jc w:val="right"/>
              <w:rPr>
                <w:rFonts w:ascii="CG Times" w:eastAsia="Times New Roman" w:hAnsi="CG Times"/>
                <w:sz w:val="18"/>
                <w:szCs w:val="18"/>
                <w:lang w:val="sq-AL"/>
              </w:rPr>
            </w:pPr>
            <w:r w:rsidRPr="00B65177">
              <w:rPr>
                <w:rFonts w:ascii="CG Times" w:eastAsia="Times New Roman" w:hAnsi="CG Times"/>
                <w:sz w:val="18"/>
                <w:szCs w:val="18"/>
                <w:lang w:val="sq-AL"/>
              </w:rPr>
              <w:t>43,500</w:t>
            </w:r>
          </w:p>
        </w:tc>
        <w:tc>
          <w:tcPr>
            <w:tcW w:w="1393" w:type="pct"/>
            <w:vMerge/>
            <w:tcBorders>
              <w:top w:val="single" w:sz="4" w:space="0" w:color="auto"/>
              <w:left w:val="single" w:sz="4" w:space="0" w:color="auto"/>
              <w:bottom w:val="single" w:sz="4" w:space="0" w:color="auto"/>
              <w:right w:val="single" w:sz="4" w:space="0" w:color="auto"/>
            </w:tcBorders>
            <w:vAlign w:val="center"/>
            <w:hideMark/>
          </w:tcPr>
          <w:p w:rsidR="003574C2" w:rsidRPr="00B65177" w:rsidRDefault="003574C2" w:rsidP="008C6534">
            <w:pPr>
              <w:rPr>
                <w:rFonts w:ascii="CG Times" w:eastAsia="Times New Roman" w:hAnsi="CG Times"/>
                <w:color w:val="000000"/>
                <w:sz w:val="18"/>
                <w:szCs w:val="18"/>
                <w:lang w:val="sq-AL"/>
              </w:rPr>
            </w:pPr>
          </w:p>
        </w:tc>
      </w:tr>
      <w:tr w:rsidR="003574C2" w:rsidRPr="00B65177" w:rsidTr="008C6534">
        <w:trPr>
          <w:trHeight w:val="402"/>
        </w:trPr>
        <w:tc>
          <w:tcPr>
            <w:tcW w:w="360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7. Minimumi i garantuar</w:t>
            </w:r>
          </w:p>
        </w:tc>
        <w:tc>
          <w:tcPr>
            <w:tcW w:w="139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sz w:val="18"/>
                <w:szCs w:val="18"/>
                <w:lang w:val="sq-AL"/>
              </w:rPr>
            </w:pPr>
            <w:r w:rsidRPr="00B65177">
              <w:rPr>
                <w:rFonts w:ascii="CG Times" w:eastAsia="Times New Roman" w:hAnsi="CG Times"/>
                <w:sz w:val="18"/>
                <w:szCs w:val="18"/>
                <w:lang w:val="sq-AL"/>
              </w:rPr>
              <w:t> </w:t>
            </w:r>
          </w:p>
        </w:tc>
      </w:tr>
      <w:tr w:rsidR="003574C2" w:rsidRPr="00B65177" w:rsidTr="008C6534">
        <w:trPr>
          <w:trHeight w:val="2764"/>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Minimumi i garantuar [MG] _Minimumi i garantuar shtesë deri në 3% me shumë ndaj realizimit të buxhetit për vitin 2013.</w:t>
            </w:r>
          </w:p>
        </w:tc>
        <w:tc>
          <w:tcPr>
            <w:tcW w:w="669"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sz w:val="18"/>
                <w:szCs w:val="18"/>
                <w:lang w:val="sq-AL"/>
              </w:rPr>
            </w:pPr>
            <w:r w:rsidRPr="00B65177">
              <w:rPr>
                <w:rFonts w:ascii="CG Times" w:eastAsia="Times New Roman" w:hAnsi="CG Times"/>
                <w:sz w:val="18"/>
                <w:szCs w:val="18"/>
                <w:lang w:val="sq-AL"/>
              </w:rPr>
              <w:t> </w:t>
            </w:r>
          </w:p>
        </w:tc>
        <w:tc>
          <w:tcPr>
            <w:tcW w:w="62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sz w:val="18"/>
                <w:szCs w:val="18"/>
                <w:lang w:val="sq-AL"/>
              </w:rPr>
            </w:pPr>
            <w:r w:rsidRPr="00B65177">
              <w:rPr>
                <w:rFonts w:ascii="CG Times" w:eastAsia="Times New Roman" w:hAnsi="CG Times"/>
                <w:sz w:val="18"/>
                <w:szCs w:val="18"/>
                <w:lang w:val="sq-AL"/>
              </w:rPr>
              <w:t>Minimumi i garantuar  deri në 3%, ndaj buxhetit 2013</w:t>
            </w:r>
          </w:p>
        </w:tc>
        <w:tc>
          <w:tcPr>
            <w:tcW w:w="1393" w:type="pct"/>
            <w:tcBorders>
              <w:top w:val="single" w:sz="4" w:space="0" w:color="auto"/>
              <w:left w:val="nil"/>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Në prezantimin e sistemeve të reja të financimit, është e nevojshme të sigurohet që ndryshimi në krahasim me sistemin e mëparshëm nuk do të jetë "shkatërrues" për asnjë subjekt. Për këtë arsye formula përmban një masë të quajtur minimumi i garantuar që siguron që transferta finale e pakushtëzuar për 2014 për secilin IAL do të jetë të paktën përqindja e specifikuar e shumës korresponduese që IAL ka marrë nga buxheti i shtetit në 2014. Kjo shumë quhet minimumi i garantuar për IAL-në. Mekanizmi  funksionon në mënyrë të atillë që për IAL-të për të cilat transferta e pakushtëzuar e përcaktuar paraprakisht nga formula është me e ulët se sa minimumi i tyre i garantuar, transferta finale e pakushtëzuar për 2014 i përshtatet kësaj vlere në kurriz të IAL-ve me transferta paraprake më të larta sesa minimumi i tyre i garantuar. Impakti i këtij kompensimi ndaj IAL-së mbi minimumin e garantuar bëhet në mënyrë proporcionale ndaj rritjeve në lidhje me vlerat përkatës të minimumit të garantuar. </w:t>
            </w:r>
          </w:p>
        </w:tc>
      </w:tr>
      <w:tr w:rsidR="003574C2" w:rsidRPr="00B65177" w:rsidTr="008C6534">
        <w:trPr>
          <w:trHeight w:val="402"/>
        </w:trPr>
        <w:tc>
          <w:tcPr>
            <w:tcW w:w="360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t>8. Vështrim mbi të ardhurat personale të IAL-ve</w:t>
            </w:r>
          </w:p>
        </w:tc>
        <w:tc>
          <w:tcPr>
            <w:tcW w:w="1393" w:type="pct"/>
            <w:tcBorders>
              <w:top w:val="nil"/>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sz w:val="18"/>
                <w:szCs w:val="18"/>
                <w:lang w:val="sq-AL"/>
              </w:rPr>
            </w:pPr>
            <w:r w:rsidRPr="00B65177">
              <w:rPr>
                <w:rFonts w:ascii="CG Times" w:eastAsia="Times New Roman" w:hAnsi="CG Times"/>
                <w:b/>
                <w:bCs/>
                <w:sz w:val="18"/>
                <w:szCs w:val="18"/>
                <w:lang w:val="sq-AL"/>
              </w:rPr>
              <w:t> </w:t>
            </w:r>
          </w:p>
        </w:tc>
      </w:tr>
      <w:tr w:rsidR="003574C2" w:rsidRPr="00B65177" w:rsidTr="008C6534">
        <w:trPr>
          <w:trHeight w:val="5700"/>
        </w:trPr>
        <w:tc>
          <w:tcPr>
            <w:tcW w:w="2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color w:val="000000"/>
                <w:sz w:val="18"/>
                <w:szCs w:val="18"/>
                <w:lang w:val="sq-AL"/>
              </w:rPr>
            </w:pPr>
            <w:r w:rsidRPr="00B65177">
              <w:rPr>
                <w:rFonts w:ascii="CG Times" w:eastAsia="Times New Roman" w:hAnsi="CG Times"/>
                <w:b/>
                <w:bCs/>
                <w:color w:val="000000"/>
                <w:sz w:val="18"/>
                <w:szCs w:val="18"/>
                <w:lang w:val="sq-AL"/>
              </w:rPr>
              <w:lastRenderedPageBreak/>
              <w:t>Koeficienti i aftësisë për të siguruar të ardhura [KASA]</w:t>
            </w:r>
          </w:p>
        </w:tc>
        <w:tc>
          <w:tcPr>
            <w:tcW w:w="669"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sz w:val="18"/>
                <w:szCs w:val="18"/>
                <w:lang w:val="sq-AL"/>
              </w:rPr>
            </w:pPr>
            <w:r w:rsidRPr="00B65177">
              <w:rPr>
                <w:rFonts w:ascii="CG Times" w:eastAsia="Times New Roman" w:hAnsi="CG Times"/>
                <w:b/>
                <w:bCs/>
                <w:sz w:val="18"/>
                <w:szCs w:val="18"/>
                <w:lang w:val="sq-AL"/>
              </w:rPr>
              <w:t> </w:t>
            </w:r>
          </w:p>
        </w:tc>
        <w:tc>
          <w:tcPr>
            <w:tcW w:w="623" w:type="pct"/>
            <w:tcBorders>
              <w:top w:val="single" w:sz="4" w:space="0" w:color="auto"/>
              <w:left w:val="nil"/>
              <w:bottom w:val="single" w:sz="4" w:space="0" w:color="auto"/>
              <w:right w:val="single" w:sz="4" w:space="0" w:color="auto"/>
            </w:tcBorders>
            <w:shd w:val="clear" w:color="000000" w:fill="FFFFFF"/>
            <w:vAlign w:val="center"/>
            <w:hideMark/>
          </w:tcPr>
          <w:p w:rsidR="003574C2" w:rsidRPr="00B65177" w:rsidRDefault="003574C2" w:rsidP="008C6534">
            <w:pPr>
              <w:rPr>
                <w:rFonts w:ascii="CG Times" w:eastAsia="Times New Roman" w:hAnsi="CG Times"/>
                <w:b/>
                <w:bCs/>
                <w:sz w:val="18"/>
                <w:szCs w:val="18"/>
                <w:lang w:val="sq-AL"/>
              </w:rPr>
            </w:pPr>
            <w:r w:rsidRPr="00B65177">
              <w:rPr>
                <w:rFonts w:ascii="CG Times" w:eastAsia="Times New Roman" w:hAnsi="CG Times"/>
                <w:b/>
                <w:bCs/>
                <w:sz w:val="18"/>
                <w:szCs w:val="18"/>
                <w:lang w:val="sq-AL"/>
              </w:rPr>
              <w:t> </w:t>
            </w:r>
          </w:p>
        </w:tc>
        <w:tc>
          <w:tcPr>
            <w:tcW w:w="1393" w:type="pct"/>
            <w:tcBorders>
              <w:top w:val="single" w:sz="4" w:space="0" w:color="auto"/>
              <w:left w:val="nil"/>
              <w:bottom w:val="single" w:sz="4" w:space="0" w:color="auto"/>
              <w:right w:val="single" w:sz="4" w:space="0" w:color="auto"/>
            </w:tcBorders>
            <w:shd w:val="clear" w:color="000000" w:fill="FFFFFF"/>
            <w:hideMark/>
          </w:tcPr>
          <w:p w:rsidR="003574C2" w:rsidRPr="00B65177" w:rsidRDefault="003574C2" w:rsidP="008C6534">
            <w:pPr>
              <w:rPr>
                <w:rFonts w:ascii="CG Times" w:eastAsia="Times New Roman" w:hAnsi="CG Times"/>
                <w:color w:val="000000"/>
                <w:sz w:val="18"/>
                <w:szCs w:val="18"/>
                <w:lang w:val="sq-AL"/>
              </w:rPr>
            </w:pPr>
            <w:r w:rsidRPr="00B65177">
              <w:rPr>
                <w:rFonts w:ascii="CG Times" w:eastAsia="Times New Roman" w:hAnsi="CG Times"/>
                <w:color w:val="000000"/>
                <w:sz w:val="18"/>
                <w:szCs w:val="18"/>
                <w:lang w:val="sq-AL"/>
              </w:rPr>
              <w:t xml:space="preserve">Sipas ligjit, IAL-të mund të mbajnë të gjitha të ardhurat dytësore nga shërbimet që sigurojnë. </w:t>
            </w:r>
            <w:r w:rsidRPr="00B65177">
              <w:rPr>
                <w:rFonts w:ascii="CG Times" w:eastAsia="Times New Roman" w:hAnsi="CG Times"/>
                <w:color w:val="000000"/>
                <w:sz w:val="18"/>
                <w:szCs w:val="18"/>
                <w:lang w:val="sq-AL"/>
              </w:rPr>
              <w:br/>
              <w:t xml:space="preserve">Formula përmban një mjet për ekuilibrimin e ndryshimeve objektive midis IAL-ve për sa i përket aftësisë së tyre për të siguruar të ardhurat të ardhurat dytësore nga shërbimet, të quajtur koeficient i aftësisë së sigurimit të të ardhurave (KASA). </w:t>
            </w:r>
            <w:r w:rsidRPr="00B65177">
              <w:rPr>
                <w:rFonts w:ascii="CG Times" w:eastAsia="Times New Roman" w:hAnsi="CG Times"/>
                <w:color w:val="000000"/>
                <w:sz w:val="18"/>
                <w:szCs w:val="18"/>
                <w:lang w:val="sq-AL"/>
              </w:rPr>
              <w:br/>
              <w:t xml:space="preserve">Ky koeficient duhet të shprehë ndryshimet në të ardhurat të dhëna kryesisht nga rregullat e jashtme, përgjithësisht të ardhurat e siguruara nga tarifat që lidhen me studimet, por jo ndryshimet që vijnë si rezultat i shkallëve të ndryshme të gatishmërisë dhe përpjekjeve të IAL-së për të ushtruar veprimtari që sigurojnë të ardhura. </w:t>
            </w:r>
            <w:r w:rsidRPr="00B65177">
              <w:rPr>
                <w:rFonts w:ascii="CG Times" w:eastAsia="Times New Roman" w:hAnsi="CG Times"/>
                <w:color w:val="000000"/>
                <w:sz w:val="18"/>
                <w:szCs w:val="18"/>
                <w:lang w:val="sq-AL"/>
              </w:rPr>
              <w:br/>
              <w:t xml:space="preserve">Vlera e plotë e këtij koeficienti, d.m.th., vlera 1 - KASA, është përdorur në llogaritjen e numrit të nxënësve me kohë të plotë. Vlera për IAL-të individualë për vit të dhënë, përcaktohet si raporti i të ardhurave të ardhurat dytësore nga shërbimet  dhe buxhetit total të IAL-së në vitin ushtrimor. Kështu vlera 1-KASA për IAL është </w:t>
            </w:r>
            <w:r w:rsidRPr="00B65177">
              <w:rPr>
                <w:rFonts w:ascii="CG Times" w:eastAsia="Times New Roman" w:hAnsi="CG Times"/>
                <w:i/>
                <w:color w:val="000000"/>
                <w:sz w:val="18"/>
                <w:szCs w:val="18"/>
                <w:lang w:val="sq-AL"/>
              </w:rPr>
              <w:t>de facto</w:t>
            </w:r>
            <w:r w:rsidRPr="00B65177">
              <w:rPr>
                <w:rFonts w:ascii="CG Times" w:eastAsia="Times New Roman" w:hAnsi="CG Times"/>
                <w:color w:val="000000"/>
                <w:sz w:val="18"/>
                <w:szCs w:val="18"/>
                <w:lang w:val="sq-AL"/>
              </w:rPr>
              <w:t xml:space="preserve"> vlera e kontributit të buxhetit shtetëror në buxhetin e IAL-së. KASA-t duhet të rillogariten çdo vit.</w:t>
            </w:r>
          </w:p>
        </w:tc>
      </w:tr>
    </w:tbl>
    <w:p w:rsidR="003574C2" w:rsidRPr="00B65177" w:rsidRDefault="003574C2" w:rsidP="003574C2">
      <w:pPr>
        <w:widowControl w:val="0"/>
        <w:ind w:firstLine="720"/>
        <w:jc w:val="both"/>
        <w:rPr>
          <w:rFonts w:ascii="CG Times" w:hAnsi="CG Times"/>
          <w:sz w:val="22"/>
          <w:szCs w:val="22"/>
          <w:lang w:val="sq-AL"/>
        </w:rPr>
      </w:pPr>
    </w:p>
    <w:p w:rsidR="003574C2" w:rsidRPr="00B65177" w:rsidRDefault="003574C2" w:rsidP="003574C2">
      <w:pPr>
        <w:pStyle w:val="Paragrafi"/>
        <w:rPr>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b/>
          <w:lang w:val="sq-AL"/>
        </w:rPr>
      </w:pPr>
    </w:p>
    <w:p w:rsidR="003574C2" w:rsidRPr="00B65177" w:rsidRDefault="003574C2" w:rsidP="003574C2">
      <w:pPr>
        <w:pStyle w:val="Paragrafi"/>
        <w:rPr>
          <w:sz w:val="10"/>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C7732F" w:rsidRPr="00B65177" w:rsidRDefault="00C7732F" w:rsidP="003574C2">
      <w:pPr>
        <w:pStyle w:val="Paragrafi"/>
        <w:rPr>
          <w:sz w:val="16"/>
          <w:szCs w:val="16"/>
          <w:lang w:val="sq-AL"/>
        </w:rPr>
        <w:sectPr w:rsidR="00C7732F" w:rsidRPr="00B65177" w:rsidSect="00C7732F">
          <w:headerReference w:type="even" r:id="rId7"/>
          <w:footerReference w:type="even" r:id="rId8"/>
          <w:footerReference w:type="default" r:id="rId9"/>
          <w:pgSz w:w="11907" w:h="16840" w:code="9"/>
          <w:pgMar w:top="1418" w:right="1418" w:bottom="1418" w:left="1418" w:header="864" w:footer="576" w:gutter="0"/>
          <w:pgNumType w:start="9065"/>
          <w:cols w:space="720"/>
          <w:docGrid w:linePitch="360"/>
        </w:sectPr>
      </w:pPr>
    </w:p>
    <w:p w:rsidR="003574C2" w:rsidRPr="00B65177" w:rsidRDefault="003574C2" w:rsidP="003574C2">
      <w:pPr>
        <w:pStyle w:val="Paragrafi"/>
        <w:rPr>
          <w:sz w:val="16"/>
          <w:szCs w:val="16"/>
          <w:lang w:val="sq-AL"/>
        </w:rPr>
      </w:pPr>
    </w:p>
    <w:p w:rsidR="000714F4" w:rsidRPr="00B65177" w:rsidRDefault="00C7732F" w:rsidP="000714F4">
      <w:pPr>
        <w:widowControl w:val="0"/>
        <w:autoSpaceDE w:val="0"/>
        <w:autoSpaceDN w:val="0"/>
        <w:adjustRightInd w:val="0"/>
        <w:jc w:val="center"/>
        <w:rPr>
          <w:sz w:val="16"/>
          <w:szCs w:val="16"/>
          <w:lang w:val="sq-AL"/>
        </w:rPr>
      </w:pPr>
      <w:r w:rsidRPr="00B65177">
        <w:rPr>
          <w:sz w:val="16"/>
          <w:szCs w:val="16"/>
          <w:lang w:val="sq-AL"/>
        </w:rPr>
        <w:t>Tab.1</w:t>
      </w:r>
    </w:p>
    <w:p w:rsidR="000714F4" w:rsidRPr="00B65177" w:rsidRDefault="000714F4" w:rsidP="000714F4">
      <w:pPr>
        <w:widowControl w:val="0"/>
        <w:autoSpaceDE w:val="0"/>
        <w:autoSpaceDN w:val="0"/>
        <w:adjustRightInd w:val="0"/>
        <w:jc w:val="center"/>
        <w:rPr>
          <w:rFonts w:ascii="Garamond" w:hAnsi="Garamond"/>
          <w:i/>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C7732F" w:rsidRPr="00B65177" w:rsidRDefault="00C7732F" w:rsidP="00C7732F">
      <w:pPr>
        <w:rPr>
          <w:sz w:val="16"/>
          <w:szCs w:val="16"/>
          <w:lang w:val="sq-AL"/>
        </w:rPr>
      </w:pPr>
    </w:p>
    <w:p w:rsidR="00C7732F" w:rsidRPr="00B65177" w:rsidRDefault="00C7732F" w:rsidP="00C7732F">
      <w:pPr>
        <w:rPr>
          <w:sz w:val="16"/>
          <w:szCs w:val="16"/>
          <w:lang w:val="sq-AL"/>
        </w:rPr>
      </w:pPr>
    </w:p>
    <w:tbl>
      <w:tblPr>
        <w:tblW w:w="0" w:type="auto"/>
        <w:tblLook w:val="04A0" w:firstRow="1" w:lastRow="0" w:firstColumn="1" w:lastColumn="0" w:noHBand="0" w:noVBand="1"/>
      </w:tblPr>
      <w:tblGrid>
        <w:gridCol w:w="616"/>
        <w:gridCol w:w="5490"/>
        <w:gridCol w:w="1551"/>
        <w:gridCol w:w="936"/>
        <w:gridCol w:w="794"/>
        <w:gridCol w:w="948"/>
        <w:gridCol w:w="1518"/>
        <w:gridCol w:w="2151"/>
      </w:tblGrid>
      <w:tr w:rsidR="00C7732F" w:rsidRPr="00B65177" w:rsidTr="00C7732F">
        <w:trPr>
          <w:trHeight w:val="162"/>
        </w:trPr>
        <w:tc>
          <w:tcPr>
            <w:tcW w:w="0" w:type="auto"/>
            <w:gridSpan w:val="8"/>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AKTI NORMATIV I VITIT 2014 SIPAS MINISTRIVE TE LINJËS DHE INSTITUCIONEVE BUXHETORE</w:t>
            </w:r>
          </w:p>
          <w:p w:rsidR="00C7732F" w:rsidRPr="00B65177" w:rsidRDefault="00C7732F" w:rsidP="00C7732F">
            <w:pPr>
              <w:rPr>
                <w:sz w:val="16"/>
                <w:szCs w:val="16"/>
                <w:lang w:val="sq-AL"/>
              </w:rPr>
            </w:pPr>
          </w:p>
        </w:tc>
      </w:tr>
      <w:tr w:rsidR="00C7732F" w:rsidRPr="00B65177" w:rsidTr="00C7732F">
        <w:trPr>
          <w:trHeight w:val="162"/>
        </w:trPr>
        <w:tc>
          <w:tcPr>
            <w:tcW w:w="0" w:type="auto"/>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p>
        </w:tc>
        <w:tc>
          <w:tcPr>
            <w:tcW w:w="0" w:type="auto"/>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p>
        </w:tc>
        <w:tc>
          <w:tcPr>
            <w:tcW w:w="0" w:type="auto"/>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p>
        </w:tc>
        <w:tc>
          <w:tcPr>
            <w:tcW w:w="0" w:type="auto"/>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p>
        </w:tc>
        <w:tc>
          <w:tcPr>
            <w:tcW w:w="0" w:type="auto"/>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p>
        </w:tc>
        <w:tc>
          <w:tcPr>
            <w:tcW w:w="0" w:type="auto"/>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p>
        </w:tc>
        <w:tc>
          <w:tcPr>
            <w:tcW w:w="0" w:type="auto"/>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p>
        </w:tc>
        <w:tc>
          <w:tcPr>
            <w:tcW w:w="0" w:type="auto"/>
            <w:tcBorders>
              <w:top w:val="nil"/>
              <w:left w:val="nil"/>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ne 000/leke</w:t>
            </w:r>
          </w:p>
        </w:tc>
      </w:tr>
      <w:tr w:rsidR="00C7732F" w:rsidRPr="00B65177" w:rsidTr="00C7732F">
        <w:trPr>
          <w:trHeight w:val="162"/>
        </w:trPr>
        <w:tc>
          <w:tcPr>
            <w:tcW w:w="0" w:type="auto"/>
            <w:vMerge w:val="restart"/>
            <w:tcBorders>
              <w:top w:val="double" w:sz="6" w:space="0" w:color="auto"/>
              <w:left w:val="double" w:sz="6" w:space="0" w:color="auto"/>
              <w:bottom w:val="single" w:sz="4" w:space="0" w:color="000000"/>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Kodi</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Emërtimi i institucionit / programit</w:t>
            </w:r>
          </w:p>
        </w:tc>
        <w:tc>
          <w:tcPr>
            <w:tcW w:w="0" w:type="auto"/>
            <w:vMerge w:val="restart"/>
            <w:tcBorders>
              <w:top w:val="double" w:sz="6" w:space="0" w:color="auto"/>
              <w:left w:val="single" w:sz="4" w:space="0" w:color="auto"/>
              <w:bottom w:val="single" w:sz="4" w:space="0" w:color="000000"/>
              <w:right w:val="single" w:sz="4" w:space="0" w:color="auto"/>
            </w:tcBorders>
            <w:shd w:val="clear" w:color="000000" w:fill="CCFFFF"/>
            <w:vAlign w:val="bottom"/>
            <w:hideMark/>
          </w:tcPr>
          <w:p w:rsidR="00C7732F" w:rsidRPr="00B65177" w:rsidRDefault="00C7732F" w:rsidP="00C7732F">
            <w:pPr>
              <w:rPr>
                <w:sz w:val="16"/>
                <w:szCs w:val="16"/>
                <w:lang w:val="sq-AL"/>
              </w:rPr>
            </w:pPr>
            <w:r w:rsidRPr="00B65177">
              <w:rPr>
                <w:sz w:val="16"/>
                <w:szCs w:val="16"/>
                <w:lang w:val="sq-AL"/>
              </w:rPr>
              <w:t xml:space="preserve">Totali i Shp. Korrente </w:t>
            </w:r>
          </w:p>
        </w:tc>
        <w:tc>
          <w:tcPr>
            <w:tcW w:w="0" w:type="auto"/>
            <w:gridSpan w:val="4"/>
            <w:tcBorders>
              <w:top w:val="double" w:sz="6" w:space="0" w:color="auto"/>
              <w:left w:val="nil"/>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Shpenzimet Kapitale</w:t>
            </w:r>
          </w:p>
        </w:tc>
        <w:tc>
          <w:tcPr>
            <w:tcW w:w="0" w:type="auto"/>
            <w:vMerge w:val="restart"/>
            <w:tcBorders>
              <w:top w:val="double" w:sz="6" w:space="0" w:color="auto"/>
              <w:left w:val="single" w:sz="4" w:space="0" w:color="auto"/>
              <w:bottom w:val="single" w:sz="4" w:space="0" w:color="000000"/>
              <w:right w:val="double" w:sz="6" w:space="0" w:color="auto"/>
            </w:tcBorders>
            <w:shd w:val="clear" w:color="000000" w:fill="CCFFFF"/>
            <w:vAlign w:val="bottom"/>
            <w:hideMark/>
          </w:tcPr>
          <w:p w:rsidR="00C7732F" w:rsidRPr="00B65177" w:rsidRDefault="00C7732F" w:rsidP="00C7732F">
            <w:pPr>
              <w:rPr>
                <w:sz w:val="16"/>
                <w:szCs w:val="16"/>
                <w:lang w:val="sq-AL"/>
              </w:rPr>
            </w:pPr>
            <w:r w:rsidRPr="00B65177">
              <w:rPr>
                <w:sz w:val="16"/>
                <w:szCs w:val="16"/>
                <w:lang w:val="sq-AL"/>
              </w:rPr>
              <w:t>Totali i Shpenzimeve Buxhetore</w:t>
            </w:r>
          </w:p>
        </w:tc>
      </w:tr>
      <w:tr w:rsidR="00C7732F" w:rsidRPr="00B65177" w:rsidTr="00C7732F">
        <w:trPr>
          <w:trHeight w:val="162"/>
        </w:trPr>
        <w:tc>
          <w:tcPr>
            <w:tcW w:w="0" w:type="auto"/>
            <w:vMerge/>
            <w:tcBorders>
              <w:top w:val="double" w:sz="6" w:space="0" w:color="auto"/>
              <w:left w:val="double" w:sz="6" w:space="0" w:color="auto"/>
              <w:bottom w:val="single" w:sz="4" w:space="0" w:color="000000"/>
              <w:right w:val="nil"/>
            </w:tcBorders>
            <w:vAlign w:val="center"/>
            <w:hideMark/>
          </w:tcPr>
          <w:p w:rsidR="00C7732F" w:rsidRPr="00B65177" w:rsidRDefault="00C7732F" w:rsidP="00C7732F">
            <w:pPr>
              <w:rPr>
                <w:sz w:val="16"/>
                <w:szCs w:val="16"/>
                <w:lang w:val="sq-AL"/>
              </w:rPr>
            </w:pPr>
          </w:p>
        </w:tc>
        <w:tc>
          <w:tcPr>
            <w:tcW w:w="0" w:type="auto"/>
            <w:vMerge/>
            <w:tcBorders>
              <w:top w:val="double" w:sz="6" w:space="0" w:color="auto"/>
              <w:left w:val="single" w:sz="4" w:space="0" w:color="auto"/>
              <w:bottom w:val="single" w:sz="4" w:space="0" w:color="000000"/>
              <w:right w:val="single" w:sz="4" w:space="0" w:color="auto"/>
            </w:tcBorders>
            <w:vAlign w:val="center"/>
            <w:hideMark/>
          </w:tcPr>
          <w:p w:rsidR="00C7732F" w:rsidRPr="00B65177" w:rsidRDefault="00C7732F" w:rsidP="00C7732F">
            <w:pPr>
              <w:rPr>
                <w:sz w:val="16"/>
                <w:szCs w:val="16"/>
                <w:lang w:val="sq-AL"/>
              </w:rPr>
            </w:pPr>
          </w:p>
        </w:tc>
        <w:tc>
          <w:tcPr>
            <w:tcW w:w="0" w:type="auto"/>
            <w:vMerge/>
            <w:tcBorders>
              <w:top w:val="double" w:sz="6" w:space="0" w:color="auto"/>
              <w:left w:val="single" w:sz="4" w:space="0" w:color="auto"/>
              <w:bottom w:val="single" w:sz="4" w:space="0" w:color="000000"/>
              <w:right w:val="single" w:sz="4" w:space="0" w:color="auto"/>
            </w:tcBorders>
            <w:vAlign w:val="center"/>
            <w:hideMark/>
          </w:tcPr>
          <w:p w:rsidR="00C7732F" w:rsidRPr="00B65177" w:rsidRDefault="00C7732F" w:rsidP="00C7732F">
            <w:pPr>
              <w:rPr>
                <w:sz w:val="16"/>
                <w:szCs w:val="16"/>
                <w:lang w:val="sq-AL"/>
              </w:rPr>
            </w:pPr>
          </w:p>
        </w:tc>
        <w:tc>
          <w:tcPr>
            <w:tcW w:w="0" w:type="auto"/>
            <w:tcBorders>
              <w:top w:val="dashed" w:sz="4" w:space="0" w:color="auto"/>
              <w:left w:val="nil"/>
              <w:bottom w:val="single" w:sz="4" w:space="0" w:color="auto"/>
              <w:right w:val="dashed"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Nga</w:t>
            </w:r>
            <w:r w:rsidRPr="00B65177">
              <w:rPr>
                <w:sz w:val="16"/>
                <w:szCs w:val="16"/>
                <w:lang w:val="sq-AL"/>
              </w:rPr>
              <w:br/>
              <w:t>Buxheti</w:t>
            </w:r>
          </w:p>
        </w:tc>
        <w:tc>
          <w:tcPr>
            <w:tcW w:w="0" w:type="auto"/>
            <w:tcBorders>
              <w:top w:val="dashed" w:sz="4" w:space="0" w:color="auto"/>
              <w:left w:val="nil"/>
              <w:bottom w:val="single" w:sz="4" w:space="0" w:color="auto"/>
              <w:right w:val="dashed"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 xml:space="preserve">Nga te </w:t>
            </w:r>
            <w:r w:rsidRPr="00B65177">
              <w:rPr>
                <w:sz w:val="16"/>
                <w:szCs w:val="16"/>
                <w:lang w:val="sq-AL"/>
              </w:rPr>
              <w:br/>
              <w:t>Ardhurat</w:t>
            </w:r>
          </w:p>
        </w:tc>
        <w:tc>
          <w:tcPr>
            <w:tcW w:w="0" w:type="auto"/>
            <w:tcBorders>
              <w:top w:val="dashed" w:sz="4" w:space="0" w:color="auto"/>
              <w:left w:val="nil"/>
              <w:bottom w:val="single" w:sz="4" w:space="0" w:color="auto"/>
              <w:right w:val="dashed"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Financimi i</w:t>
            </w:r>
            <w:r w:rsidRPr="00B65177">
              <w:rPr>
                <w:sz w:val="16"/>
                <w:szCs w:val="16"/>
                <w:lang w:val="sq-AL"/>
              </w:rPr>
              <w:br/>
              <w:t>Huaj</w:t>
            </w:r>
          </w:p>
        </w:tc>
        <w:tc>
          <w:tcPr>
            <w:tcW w:w="0" w:type="auto"/>
            <w:tcBorders>
              <w:top w:val="dashed" w:sz="4" w:space="0" w:color="auto"/>
              <w:left w:val="nil"/>
              <w:bottom w:val="single" w:sz="4" w:space="0" w:color="auto"/>
              <w:right w:val="single" w:sz="4" w:space="0" w:color="auto"/>
            </w:tcBorders>
            <w:shd w:val="clear" w:color="000000" w:fill="CCFFFF"/>
            <w:vAlign w:val="bottom"/>
            <w:hideMark/>
          </w:tcPr>
          <w:p w:rsidR="00C7732F" w:rsidRPr="00B65177" w:rsidRDefault="00C7732F" w:rsidP="00C7732F">
            <w:pPr>
              <w:rPr>
                <w:sz w:val="16"/>
                <w:szCs w:val="16"/>
                <w:lang w:val="sq-AL"/>
              </w:rPr>
            </w:pPr>
            <w:r w:rsidRPr="00B65177">
              <w:rPr>
                <w:sz w:val="16"/>
                <w:szCs w:val="16"/>
                <w:lang w:val="sq-AL"/>
              </w:rPr>
              <w:t>Totali i Shp. Kapitale</w:t>
            </w:r>
          </w:p>
        </w:tc>
        <w:tc>
          <w:tcPr>
            <w:tcW w:w="0" w:type="auto"/>
            <w:vMerge/>
            <w:tcBorders>
              <w:top w:val="double" w:sz="6" w:space="0" w:color="auto"/>
              <w:left w:val="single" w:sz="4" w:space="0" w:color="auto"/>
              <w:bottom w:val="single" w:sz="4" w:space="0" w:color="000000"/>
              <w:right w:val="double" w:sz="6" w:space="0" w:color="auto"/>
            </w:tcBorders>
            <w:vAlign w:val="center"/>
            <w:hideMark/>
          </w:tcPr>
          <w:p w:rsidR="00C7732F" w:rsidRPr="00B65177" w:rsidRDefault="00C7732F" w:rsidP="00C7732F">
            <w:pPr>
              <w:rPr>
                <w:sz w:val="16"/>
                <w:szCs w:val="16"/>
                <w:lang w:val="sq-AL"/>
              </w:rPr>
            </w:pPr>
          </w:p>
        </w:tc>
      </w:tr>
      <w:tr w:rsidR="00C7732F" w:rsidRPr="00B65177" w:rsidTr="00C7732F">
        <w:trPr>
          <w:trHeight w:val="162"/>
        </w:trPr>
        <w:tc>
          <w:tcPr>
            <w:tcW w:w="0" w:type="auto"/>
            <w:tcBorders>
              <w:top w:val="nil"/>
              <w:left w:val="double" w:sz="6" w:space="0" w:color="auto"/>
              <w:bottom w:val="nil"/>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w:t>
            </w:r>
          </w:p>
        </w:tc>
        <w:tc>
          <w:tcPr>
            <w:tcW w:w="0" w:type="auto"/>
            <w:tcBorders>
              <w:top w:val="nil"/>
              <w:left w:val="single" w:sz="4" w:space="0" w:color="auto"/>
              <w:bottom w:val="nil"/>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Presidenca</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178,200</w:t>
            </w:r>
          </w:p>
        </w:tc>
        <w:tc>
          <w:tcPr>
            <w:tcW w:w="0" w:type="auto"/>
            <w:tcBorders>
              <w:top w:val="nil"/>
              <w:left w:val="nil"/>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nil"/>
              <w:left w:val="nil"/>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183,200</w:t>
            </w:r>
          </w:p>
        </w:tc>
      </w:tr>
      <w:tr w:rsidR="00C7732F" w:rsidRPr="00B65177" w:rsidTr="00C7732F">
        <w:trPr>
          <w:trHeight w:val="162"/>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Veprimtaria e Presidentit</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178,200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183,200</w:t>
            </w:r>
          </w:p>
        </w:tc>
      </w:tr>
      <w:tr w:rsidR="00C7732F" w:rsidRPr="00B65177" w:rsidTr="00C7732F">
        <w:trPr>
          <w:trHeight w:val="162"/>
        </w:trPr>
        <w:tc>
          <w:tcPr>
            <w:tcW w:w="0" w:type="auto"/>
            <w:tcBorders>
              <w:top w:val="nil"/>
              <w:left w:val="double" w:sz="6" w:space="0" w:color="auto"/>
              <w:bottom w:val="nil"/>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2</w:t>
            </w:r>
          </w:p>
        </w:tc>
        <w:tc>
          <w:tcPr>
            <w:tcW w:w="0" w:type="auto"/>
            <w:tcBorders>
              <w:top w:val="nil"/>
              <w:left w:val="single" w:sz="4" w:space="0" w:color="auto"/>
              <w:bottom w:val="nil"/>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Kuvendi</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979,500</w:t>
            </w:r>
          </w:p>
        </w:tc>
        <w:tc>
          <w:tcPr>
            <w:tcW w:w="0" w:type="auto"/>
            <w:tcBorders>
              <w:top w:val="nil"/>
              <w:left w:val="nil"/>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52,500</w:t>
            </w:r>
          </w:p>
        </w:tc>
        <w:tc>
          <w:tcPr>
            <w:tcW w:w="0" w:type="auto"/>
            <w:tcBorders>
              <w:top w:val="nil"/>
              <w:left w:val="nil"/>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52,500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1,032,000</w:t>
            </w:r>
          </w:p>
        </w:tc>
      </w:tr>
      <w:tr w:rsidR="00C7732F" w:rsidRPr="00B65177" w:rsidTr="00C7732F">
        <w:trPr>
          <w:trHeight w:val="162"/>
        </w:trPr>
        <w:tc>
          <w:tcPr>
            <w:tcW w:w="0" w:type="auto"/>
            <w:tcBorders>
              <w:top w:val="dotted" w:sz="4" w:space="0" w:color="auto"/>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334,000</w:t>
            </w:r>
          </w:p>
        </w:tc>
        <w:tc>
          <w:tcPr>
            <w:tcW w:w="0" w:type="auto"/>
            <w:tcBorders>
              <w:top w:val="dotted" w:sz="4" w:space="0" w:color="auto"/>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52,500</w:t>
            </w:r>
          </w:p>
        </w:tc>
        <w:tc>
          <w:tcPr>
            <w:tcW w:w="0" w:type="auto"/>
            <w:tcBorders>
              <w:top w:val="dotted" w:sz="4" w:space="0" w:color="auto"/>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52,500</w:t>
            </w:r>
          </w:p>
        </w:tc>
        <w:tc>
          <w:tcPr>
            <w:tcW w:w="0" w:type="auto"/>
            <w:tcBorders>
              <w:top w:val="dotted" w:sz="4" w:space="0" w:color="auto"/>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386,500</w:t>
            </w:r>
          </w:p>
        </w:tc>
      </w:tr>
      <w:tr w:rsidR="00C7732F" w:rsidRPr="00B65177" w:rsidTr="00C7732F">
        <w:trPr>
          <w:trHeight w:val="162"/>
        </w:trPr>
        <w:tc>
          <w:tcPr>
            <w:tcW w:w="0" w:type="auto"/>
            <w:tcBorders>
              <w:top w:val="dotted" w:sz="4" w:space="0" w:color="auto"/>
              <w:left w:val="double" w:sz="6"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01120</w:t>
            </w:r>
          </w:p>
        </w:tc>
        <w:tc>
          <w:tcPr>
            <w:tcW w:w="0" w:type="auto"/>
            <w:tcBorders>
              <w:top w:val="dotted" w:sz="4" w:space="0" w:color="auto"/>
              <w:left w:val="nil"/>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Veprimtaria Ligjvënëse</w:t>
            </w:r>
          </w:p>
        </w:tc>
        <w:tc>
          <w:tcPr>
            <w:tcW w:w="0" w:type="auto"/>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645,500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645,500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3</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Kryeministria</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405,125</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465,125</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405,125</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465,125</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4</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Ministria e Zhvillimit Ekonomik, Tregtisë dhe Sipërmarrjes</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702,350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177,250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770,000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947,250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1,649,600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217,200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37,000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37,000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254,200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 Zhvillim Ekonomik</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269,900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108,500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763,000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871,500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1,141,400</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04160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 Mbikq. e Tregut, Infrast. e Ciles. dhe Pron. Industr.</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215,250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31,750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7,000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38,750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254,000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5</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Ministria e Bujqësisë, Zhvillimit Rural dhe Administrimit të Ujërave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4,211,261</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911,467</w:t>
            </w:r>
          </w:p>
        </w:tc>
        <w:tc>
          <w:tcPr>
            <w:tcW w:w="0" w:type="auto"/>
            <w:tcBorders>
              <w:top w:val="single" w:sz="4" w:space="0" w:color="auto"/>
              <w:left w:val="single" w:sz="4" w:space="0" w:color="auto"/>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single" w:sz="4" w:space="0" w:color="auto"/>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1,469,278</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2,380,745</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6,592,006</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250,200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9,000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259,200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Siguria ushqimore dhe mbrojtja e konsumatorit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1,285,880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130,800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413,000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543,800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1,829,680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04240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Menaxhimi i infrastrukturës së kullimit dhe ujitjes</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889,670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463,807</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269,000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732,807</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1,622,477</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04250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Zhvillimi Rural duke mbësht. Prodh. Bujq, Blek, Agroind dhe Market.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1,480,800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90,260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287,278</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377,538</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1,858,338</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04860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Këshillimi dhe Informacioni Bujqësor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212,651</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212,651</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05470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Menaxhimi qëndrueshëm i tokësbujqësore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20,060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20,060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 Peshkimin</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72,000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217,600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717,600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789,600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Transportit dhe Infrastrukturës</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3,180,755</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18,783,858</w:t>
            </w:r>
          </w:p>
        </w:tc>
        <w:tc>
          <w:tcPr>
            <w:tcW w:w="0" w:type="auto"/>
            <w:tcBorders>
              <w:top w:val="single" w:sz="4" w:space="0" w:color="auto"/>
              <w:left w:val="single" w:sz="4" w:space="0" w:color="auto"/>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single" w:sz="4" w:space="0" w:color="auto"/>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14,443,144</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33,227,002</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36,407,757</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270,500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79,000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85,000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355,500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Transporti rrugor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1,824,500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14,891,481</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6,356,419</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21,247,900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23,072,400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04530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 Studime ne Transport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19,730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20,730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04540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Transporti Detar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73,825</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145,000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750,000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895,000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968,825</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04550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Transporti Hekurudhor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458,700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105,000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105,000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563,700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04560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Transporti Ajror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23,000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3,260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3,260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26,260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06370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Furnizimi me Ujë dhe Kanalizime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510,500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3,512,134</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6,917,725</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10,429,859</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10,940,359</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06220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Menaxhimi i Mbetjeve Urbane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119,983</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340,000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459,983</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459,983</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 xml:space="preserve">Ministria e Financave </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5,304,395</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589,199</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287,309</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876,508</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6,180,903</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391,300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185,013</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80,000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265,013</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656,313</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Menaxhimi i Shpenzimeve Publike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527,985</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10,545</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30,334</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40,879</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568,864</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Ekzekutimi i Pagesave të Ndryshme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869,000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869,000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Menaxhimi i të Ardhurave Tatimore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1,972,050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229,800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229,800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2,201,850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Menaxhimi i të Ardhurave Doganore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1,477,260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161,840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176,975</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338,815</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1,816,075</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Lufta kundër Transaksioneve Financiare Jo-Ligjore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66,800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68,800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lastRenderedPageBreak/>
              <w:t>11</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Arsimit dhe Sportit</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36,771,450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3,415,351</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100,000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3,515,351</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40,286,801</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738,000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49,500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49,500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787,500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09120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Arsimi Bazë (përfshirë parashkollorin)</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23,150,000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1,800,000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1,800,000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24,950,000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09230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Arsimi i Mesëm (i përgjithshëm)</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5,226,450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1,171,738</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1,171,738</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6,398,188</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09240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Arsimi i  Mesëm (profesional)</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2,076,000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193,613</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293,613</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2,369,613</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09450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Arsimi Universitar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5,256,000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180,500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180,500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5,436,500</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09770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Fonde përShkencën</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177,000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177,000</w:t>
            </w:r>
          </w:p>
        </w:tc>
      </w:tr>
      <w:tr w:rsidR="00C7732F" w:rsidRPr="00B65177" w:rsidTr="00C7732F">
        <w:trPr>
          <w:trHeight w:val="162"/>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08140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Zhvillimi i Sportit</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148,000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168,000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12</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Kulturës</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1,242,960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344,110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18,774</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362,884</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1,605,844</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133,900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138,900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Trashëgimia Kulturore dhe Muzetë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380,420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233,930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18,774</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252,704</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633,124</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 xml:space="preserve">Arti dhe Kultura </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728,640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105,180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105,180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833,820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13</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Shëndetësisë</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28,629,500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1,944,800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241,720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2,186,520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30,816,020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226,500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230,000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07220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Shërbimet e Kujdesit Parësor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9,003,500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108,388</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143,720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252,108</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9,255,608</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07330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Shërbimet e Kujdesit Dytësor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16,880,500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1,802,912</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98,000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1,900,912</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18,781,412</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07450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Shërbimet e Shëndetit Publik</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2,519,000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30,000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2,549,000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14</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Drejtësisë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6,033,470</w:t>
            </w:r>
          </w:p>
        </w:tc>
        <w:tc>
          <w:tcPr>
            <w:tcW w:w="0" w:type="auto"/>
            <w:tcBorders>
              <w:top w:val="nil"/>
              <w:left w:val="nil"/>
              <w:bottom w:val="dotted" w:sz="4" w:space="0" w:color="auto"/>
              <w:right w:val="single" w:sz="4" w:space="0" w:color="auto"/>
            </w:tcBorders>
            <w:shd w:val="clear" w:color="000000" w:fill="FFFFFF"/>
            <w:noWrap/>
            <w:vAlign w:val="bottom"/>
            <w:hideMark/>
          </w:tcPr>
          <w:p w:rsidR="00C7732F" w:rsidRPr="00B65177" w:rsidRDefault="00C7732F" w:rsidP="00C7732F">
            <w:pPr>
              <w:rPr>
                <w:sz w:val="16"/>
                <w:szCs w:val="16"/>
                <w:lang w:val="sq-AL"/>
              </w:rPr>
            </w:pPr>
            <w:r w:rsidRPr="00B65177">
              <w:rPr>
                <w:sz w:val="16"/>
                <w:szCs w:val="16"/>
                <w:lang w:val="sq-AL"/>
              </w:rPr>
              <w:t>983,750</w:t>
            </w:r>
          </w:p>
        </w:tc>
        <w:tc>
          <w:tcPr>
            <w:tcW w:w="0" w:type="auto"/>
            <w:tcBorders>
              <w:top w:val="nil"/>
              <w:left w:val="nil"/>
              <w:bottom w:val="dotted" w:sz="4" w:space="0" w:color="auto"/>
              <w:right w:val="single" w:sz="4" w:space="0" w:color="auto"/>
            </w:tcBorders>
            <w:shd w:val="clear" w:color="000000" w:fill="FF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FFFFFF"/>
            <w:noWrap/>
            <w:vAlign w:val="bottom"/>
            <w:hideMark/>
          </w:tcPr>
          <w:p w:rsidR="00C7732F" w:rsidRPr="00B65177" w:rsidRDefault="00C7732F" w:rsidP="00C7732F">
            <w:pPr>
              <w:rPr>
                <w:sz w:val="16"/>
                <w:szCs w:val="16"/>
                <w:lang w:val="sq-AL"/>
              </w:rPr>
            </w:pPr>
            <w:r w:rsidRPr="00B65177">
              <w:rPr>
                <w:sz w:val="16"/>
                <w:szCs w:val="16"/>
                <w:lang w:val="sq-AL"/>
              </w:rPr>
              <w:t>1,017,000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2,000,750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8,034,220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356,700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944,570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267,000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1,211,570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1,568,270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Publikimet Zyrtare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44,750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44,850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Mjekësia Ligjore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12,000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62,500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03440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Sistemi i Burgjeve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3,935,240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18,000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750,000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768,000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4,703,240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03350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Shërbimi i PërmbarimitGjyqësor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101,480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108,980</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01160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Shërbimet përçështjet e birësimeve</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11,200</w:t>
            </w:r>
          </w:p>
        </w:tc>
      </w:tr>
      <w:tr w:rsidR="00C7732F" w:rsidRPr="00B65177" w:rsidTr="00C7732F">
        <w:trPr>
          <w:trHeight w:val="162"/>
        </w:trPr>
        <w:tc>
          <w:tcPr>
            <w:tcW w:w="0" w:type="auto"/>
            <w:tcBorders>
              <w:top w:val="dotted" w:sz="4" w:space="0" w:color="auto"/>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01180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Shërbimi i Kthimit dhe Kompensimit te Pronave</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1,427,600</w:t>
            </w:r>
          </w:p>
        </w:tc>
        <w:tc>
          <w:tcPr>
            <w:tcW w:w="0" w:type="auto"/>
            <w:tcBorders>
              <w:top w:val="dotted" w:sz="4" w:space="0" w:color="auto"/>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1,280</w:t>
            </w:r>
          </w:p>
        </w:tc>
        <w:tc>
          <w:tcPr>
            <w:tcW w:w="0" w:type="auto"/>
            <w:tcBorders>
              <w:top w:val="dotted" w:sz="4" w:space="0" w:color="auto"/>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1,280</w:t>
            </w:r>
          </w:p>
        </w:tc>
        <w:tc>
          <w:tcPr>
            <w:tcW w:w="0" w:type="auto"/>
            <w:tcBorders>
              <w:top w:val="dotted" w:sz="4" w:space="0" w:color="auto"/>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1,428,880</w:t>
            </w:r>
          </w:p>
        </w:tc>
      </w:tr>
      <w:tr w:rsidR="00C7732F" w:rsidRPr="00B65177" w:rsidTr="00C7732F">
        <w:trPr>
          <w:trHeight w:val="162"/>
        </w:trPr>
        <w:tc>
          <w:tcPr>
            <w:tcW w:w="0" w:type="auto"/>
            <w:tcBorders>
              <w:top w:val="dotted" w:sz="4" w:space="0" w:color="auto"/>
              <w:left w:val="double" w:sz="6"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03490</w:t>
            </w:r>
          </w:p>
        </w:tc>
        <w:tc>
          <w:tcPr>
            <w:tcW w:w="0" w:type="auto"/>
            <w:tcBorders>
              <w:top w:val="dotted" w:sz="4" w:space="0" w:color="auto"/>
              <w:left w:val="nil"/>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Shërbimi i Provës</w:t>
            </w:r>
          </w:p>
        </w:tc>
        <w:tc>
          <w:tcPr>
            <w:tcW w:w="0" w:type="auto"/>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106,200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w:t>
            </w:r>
          </w:p>
        </w:tc>
        <w:tc>
          <w:tcPr>
            <w:tcW w:w="0" w:type="auto"/>
            <w:tcBorders>
              <w:top w:val="dotted" w:sz="4" w:space="0" w:color="auto"/>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106,300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15</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Punëve të Jashtme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2,243,100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108,000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108,000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2,351,100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96,600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79,000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79,000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175,600</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01120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 diplomatike jashtë shtetit</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1,928,500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29,000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29,000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1,957,500</w:t>
            </w:r>
          </w:p>
        </w:tc>
      </w:tr>
      <w:tr w:rsidR="00C7732F" w:rsidRPr="00B65177" w:rsidTr="00C7732F">
        <w:trPr>
          <w:trHeight w:val="162"/>
        </w:trPr>
        <w:tc>
          <w:tcPr>
            <w:tcW w:w="0" w:type="auto"/>
            <w:tcBorders>
              <w:top w:val="dotted" w:sz="4" w:space="0" w:color="auto"/>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01130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Aktiviteti diplomatik dhe konsullor i MPJ</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218,000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218,000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Brendshme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15,847,880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1,164,707</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208,293</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1,373,000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17,220,880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815,000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27,375</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27,375</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842,375</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Policia e Shtetit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11,691,280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1,038,499</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170,000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1,208,499</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12,899,779</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Garda e Republikës</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1,200,800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1,230,800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Prefekturat dhe Funksionet e Deleguara të Pushtetit Vendor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555,200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9,707</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293</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565,200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Shërbimi i Gjendjes Civile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700,100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740,100</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01180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Menaxhimi i Rezervave të Shtetit</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96,700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102,700</w:t>
            </w:r>
          </w:p>
        </w:tc>
      </w:tr>
      <w:tr w:rsidR="00C7732F" w:rsidRPr="00B65177" w:rsidTr="00C7732F">
        <w:trPr>
          <w:trHeight w:val="162"/>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10910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Emërgjencat Civile</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788,800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13,126</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38,000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51,126</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839,926</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Mbrojtjes</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11,211,300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2,743,500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2,743,500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13,954,800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1,142,000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1,144,500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02120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Forcat e Luftimit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4,478,000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2,641,000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2,641,000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7,119,000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09430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Arsimi Ushtarak</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826,000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826,000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02150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Mbështetja e Luftimit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4,195,700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4,245,700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02280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Bashkëpunimi Civilo - Ushtarak (AL-CIMIC)</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569,600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619,600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18</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Shërbimi Informativ Shtetëror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1,388,300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1,438,300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Veprimtaria Informative Shtetërore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1,388,300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1,438,300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lastRenderedPageBreak/>
              <w:t>19</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Drejtoria e RadioTelevizionit</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357,000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357,000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08310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 xml:space="preserve">Shërbimet  për  shqiptaret jashtë kufirit </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240,000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Projekte teknike  për  futjen e teknologjive te reja</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08330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Prodhime filmike ose veprimtari artistike mbarëkombëtare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62,000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62,000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08340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Orkestra simfonike e RTSH dhe Kinematografisë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55,000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55,000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20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Drejtoria e  përgjithshme e Arkivave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170,750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175,750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170,750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175,750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22</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Akademia e Shkencës</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88,000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10,000</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12,000</w:t>
            </w:r>
          </w:p>
        </w:tc>
        <w:tc>
          <w:tcPr>
            <w:tcW w:w="0" w:type="auto"/>
            <w:tcBorders>
              <w:top w:val="dotted" w:sz="4" w:space="0" w:color="auto"/>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01520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 xml:space="preserve">Veprimtaria Akademike </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88,000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12,000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24</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Kontrolli i Lartë  i Shtetit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320,150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30,000</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dotted" w:sz="4" w:space="0" w:color="auto"/>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370,150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Veprimtaria Audituese e KLSH</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320,150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30,000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50,000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370,150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25</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Mirëqenies Sociale dhe Rinisë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72,399,810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281,050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6,550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195,850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483,450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72,883,260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140,700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58,000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58,000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198,700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Sigurimi Shoqëror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45,421,000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45,421,000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 xml:space="preserve"> Përkujdesi Social</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24,693,500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9,200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83,500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92,700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24,786,200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10550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Punësimi, Formimi dhe Arsimi Profesional</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1,798,000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26,000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6,550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32,550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1,830,550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04170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Inspektimi në Punë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163,500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165,500</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10460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 xml:space="preserve"> Përfshirja Sociale</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26,500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15,750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112,350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128,100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154,600</w:t>
            </w:r>
          </w:p>
        </w:tc>
      </w:tr>
      <w:tr w:rsidR="00C7732F" w:rsidRPr="00B65177" w:rsidTr="00C7732F">
        <w:trPr>
          <w:trHeight w:val="162"/>
        </w:trPr>
        <w:tc>
          <w:tcPr>
            <w:tcW w:w="0" w:type="auto"/>
            <w:tcBorders>
              <w:top w:val="dotted" w:sz="4" w:space="0" w:color="auto"/>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08480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 Kultet Fetare</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126,610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170,000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170,000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296,610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01190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Rehabilitimi  i tëPërndjekurve Politikë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30,100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26</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Ministria e Mjedisit</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1,158,300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327,825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425,600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547,125</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1,300,550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2,458,850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123,400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10,418</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10,418</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133,818</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05320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Programe për mbrojtjen e Mjedisit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360,800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82,425</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262,935</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345,360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706,160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04260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Administrimi i Pyjeve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543,500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194,982</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425,600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60,000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680,582</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1,224,082</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05640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Administrimi i Ujërave</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130,600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40,000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224,190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264,190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394,790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28</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Prokuroria e Përgjithshme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1,413,247</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150,000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1,663,247</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1,413,247</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150,000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100,000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250,000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1,663,247</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29</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Zyra e Administrimit Buxhetit Gjyqësor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1,906,200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151,539</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151,539</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2,057,739</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28,380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12,369</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12,369</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40,749</w:t>
            </w:r>
          </w:p>
        </w:tc>
      </w:tr>
      <w:tr w:rsidR="00C7732F" w:rsidRPr="00B65177" w:rsidTr="00C7732F">
        <w:trPr>
          <w:trHeight w:val="162"/>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03310</w:t>
            </w:r>
          </w:p>
        </w:tc>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Buxheti Gjyqësor</w:t>
            </w:r>
          </w:p>
        </w:tc>
        <w:tc>
          <w:tcPr>
            <w:tcW w:w="0" w:type="auto"/>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1,877,820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139,170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139,170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2,016,990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30</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Gjykata Kushtetuese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110,000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114,000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Veprimtaria Gjyqësore Kushtetuese</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110,000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114,000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31</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Agjencia Telegrafike Shqiptare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93,700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2,500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96,200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08320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Veprimtaria Telegrafike e ATSH-së</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93,700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2,500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2,500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96,200</w:t>
            </w:r>
          </w:p>
        </w:tc>
      </w:tr>
      <w:tr w:rsidR="00C7732F" w:rsidRPr="00B65177" w:rsidTr="00C7732F">
        <w:trPr>
          <w:trHeight w:val="162"/>
        </w:trPr>
        <w:tc>
          <w:tcPr>
            <w:tcW w:w="0" w:type="auto"/>
            <w:tcBorders>
              <w:top w:val="dashed" w:sz="4" w:space="0" w:color="auto"/>
              <w:left w:val="double" w:sz="6" w:space="0" w:color="auto"/>
              <w:bottom w:val="dash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40</w:t>
            </w:r>
          </w:p>
        </w:tc>
        <w:tc>
          <w:tcPr>
            <w:tcW w:w="0" w:type="auto"/>
            <w:tcBorders>
              <w:top w:val="dashed" w:sz="4" w:space="0" w:color="auto"/>
              <w:left w:val="single" w:sz="4" w:space="0" w:color="auto"/>
              <w:bottom w:val="dash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Partitë Politike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201,000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201,000</w:t>
            </w:r>
          </w:p>
        </w:tc>
      </w:tr>
      <w:tr w:rsidR="00C7732F" w:rsidRPr="00B65177" w:rsidTr="00C7732F">
        <w:trPr>
          <w:trHeight w:val="162"/>
        </w:trPr>
        <w:tc>
          <w:tcPr>
            <w:tcW w:w="0" w:type="auto"/>
            <w:tcBorders>
              <w:top w:val="dotted" w:sz="4" w:space="0" w:color="auto"/>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MbështetjepërPartitë Politike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190,000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 Shoqatat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 Organizatat e Veteraneve me Status</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50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Instituti Statistikës</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481,930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70,000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77,000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558,930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 xml:space="preserve">Veprimtaria Statistikore </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481,930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70,000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77,000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558,930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55</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Shkolla e Magjistraturës</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58,600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59,600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09820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Veprimtaria Arsimore</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58,600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single" w:sz="4" w:space="0" w:color="auto"/>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single" w:sz="4" w:space="0" w:color="auto"/>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59,600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56</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Fondi  i Zhvillimit Shqiptar</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1,780,000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8,000,000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9,780,000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9,780,000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06210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Programe Zhvillimi</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1,780,000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8,000,000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9,780,000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9,780,000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57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Qendra Kombëtare e Kinematografisë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104,270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106,270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08220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Mbështetja e veprimtarisë kinematografike</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104,270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106,270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lastRenderedPageBreak/>
              <w:t>63</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Këshilli i Lartë i Drejtësisë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85,920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87,920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Veprimtaria mbikëqyrëse e KLD</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85,920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87,920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66</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Avokati i Popullit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91,500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36,400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40,400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131,900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03320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Shërbimi i avokatisë</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91,500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36,400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40,400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131,900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67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Komisioni  i Shërbimit Civil</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43,670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1,500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45,170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43,670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1,500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1,500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45,170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73</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Komisioni Qendror i Zgjedhjeve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88,080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91,080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01610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88,080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91,080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01620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Zgjedhjet e përgjithshme dhe lokale</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76</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 xml:space="preserve">Inspektorati i Lartë i Kontrollit të Deklarimit të Pasurive </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96,300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10,200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10,200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106,500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96,300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10,200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10,200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106,500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77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Autoriteti i Konkurrencës</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62,040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63,040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04120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Mbikëqyrja e tregut &amp; Garantimi i Konkurrencës</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62,040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63,040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78</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Ministria e Integrimit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140,700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26,380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220,000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246,380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387,080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44,700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5,180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5,180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49,880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Drejtësia dhe Tregu i Brendshëm</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45,500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45,500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01150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Mbështetja Institucionale për Procesin e Integrimit</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50,500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21,200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220,000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241,200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291,700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82</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KëshilliKombëtar i Kontabilitetit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11,660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12,660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11,660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12,660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87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Institucione Të Tjeraqeveritare</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1,157,210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510,300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510,300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1,667,510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Shërbime Qeveritare</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89,000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28,000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28,000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117,000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Shërbimi i Prokurimit Publik</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76,000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7,000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83,000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Shërbime përShoqërinë e Informacionit</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755,648</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365,700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365,700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1,121,348</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Shërbime të tjera</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101,635</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73,600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73,600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175,235</w:t>
            </w:r>
          </w:p>
        </w:tc>
      </w:tr>
      <w:tr w:rsidR="00C7732F" w:rsidRPr="00B65177" w:rsidTr="00C7732F">
        <w:trPr>
          <w:trHeight w:val="162"/>
        </w:trPr>
        <w:tc>
          <w:tcPr>
            <w:tcW w:w="0" w:type="auto"/>
            <w:tcBorders>
              <w:top w:val="dotted" w:sz="4" w:space="0" w:color="auto"/>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01510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Shërbime përTeknologjinë dhe Inovacionin</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24,900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36,000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36,000</w:t>
            </w:r>
          </w:p>
        </w:tc>
        <w:tc>
          <w:tcPr>
            <w:tcW w:w="0" w:type="auto"/>
            <w:tcBorders>
              <w:top w:val="dotted" w:sz="4" w:space="0" w:color="auto"/>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60,900</w:t>
            </w:r>
          </w:p>
        </w:tc>
      </w:tr>
      <w:tr w:rsidR="00C7732F" w:rsidRPr="00B65177" w:rsidTr="00C7732F">
        <w:trPr>
          <w:trHeight w:val="162"/>
        </w:trPr>
        <w:tc>
          <w:tcPr>
            <w:tcW w:w="0" w:type="auto"/>
            <w:tcBorders>
              <w:top w:val="dotted" w:sz="4" w:space="0" w:color="auto"/>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01330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Menaxhimi dhe Zhvillimi i Administratës Publike</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110,027</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110,027</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88</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MbështetjepërShoqërinë Civile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116,000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single" w:sz="4" w:space="0" w:color="auto"/>
              <w:left w:val="nil"/>
              <w:bottom w:val="dotted" w:sz="4" w:space="0" w:color="auto"/>
              <w:right w:val="dott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117,000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116,000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117,000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89</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Komisioneri për Mbrojtjen e tëDhënavePersonale</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46,000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47,000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46,000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47,000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91</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Komisioneri për Mbrojtjen nga Diskriminimi</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36,500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37,500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36,500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37,500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92</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Instituti i Studimeve të Krimeve të Komunizmit</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30,800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single" w:sz="4" w:space="0" w:color="auto"/>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single" w:sz="4" w:space="0" w:color="auto"/>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31,800</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30,800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31,800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93</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Ministria e Energjisë dhe Industrisë</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798,230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293,000</w:t>
            </w:r>
          </w:p>
        </w:tc>
        <w:tc>
          <w:tcPr>
            <w:tcW w:w="0" w:type="auto"/>
            <w:tcBorders>
              <w:top w:val="nil"/>
              <w:left w:val="single" w:sz="4" w:space="0" w:color="auto"/>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single" w:sz="4" w:space="0" w:color="auto"/>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191,000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484,000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1,282,230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383,990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112,000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191,000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303,000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686,990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MbështetjepërEnergjinë</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12,000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13,000</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 xml:space="preserve">Mbështetjepër Burimet Natyrore </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164,200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80,000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80,000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244,200</w:t>
            </w:r>
          </w:p>
        </w:tc>
      </w:tr>
      <w:tr w:rsidR="00C7732F" w:rsidRPr="00B65177" w:rsidTr="00C7732F">
        <w:trPr>
          <w:trHeight w:val="162"/>
        </w:trPr>
        <w:tc>
          <w:tcPr>
            <w:tcW w:w="0" w:type="auto"/>
            <w:tcBorders>
              <w:top w:val="nil"/>
              <w:left w:val="double" w:sz="6" w:space="0" w:color="auto"/>
              <w:bottom w:val="nil"/>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04440</w:t>
            </w:r>
          </w:p>
        </w:tc>
        <w:tc>
          <w:tcPr>
            <w:tcW w:w="0" w:type="auto"/>
            <w:tcBorders>
              <w:top w:val="nil"/>
              <w:left w:val="single" w:sz="4" w:space="0" w:color="auto"/>
              <w:bottom w:val="nil"/>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Mbështetjepërmbikëqyrjen e standardeve teknike te hidrokarbureve dhe minierave</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238,040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100,000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100,000</w:t>
            </w:r>
          </w:p>
        </w:tc>
        <w:tc>
          <w:tcPr>
            <w:tcW w:w="0" w:type="auto"/>
            <w:tcBorders>
              <w:top w:val="nil"/>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338,040</w:t>
            </w:r>
          </w:p>
        </w:tc>
      </w:tr>
      <w:tr w:rsidR="00C7732F" w:rsidRPr="00B65177" w:rsidTr="00C7732F">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C7732F" w:rsidRPr="00B65177" w:rsidRDefault="00C7732F" w:rsidP="00C7732F">
            <w:pPr>
              <w:rPr>
                <w:sz w:val="16"/>
                <w:szCs w:val="16"/>
                <w:lang w:val="sq-AL"/>
              </w:rPr>
            </w:pPr>
            <w:r w:rsidRPr="00B65177">
              <w:rPr>
                <w:sz w:val="16"/>
                <w:szCs w:val="16"/>
                <w:lang w:val="sq-AL"/>
              </w:rPr>
              <w:t>94</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Ministria e Zhvillimit Urban dhe Turizmit</w:t>
            </w:r>
          </w:p>
        </w:tc>
        <w:tc>
          <w:tcPr>
            <w:tcW w:w="0" w:type="auto"/>
            <w:tcBorders>
              <w:top w:val="single"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1,305,547</w:t>
            </w:r>
          </w:p>
        </w:tc>
        <w:tc>
          <w:tcPr>
            <w:tcW w:w="0" w:type="auto"/>
            <w:tcBorders>
              <w:top w:val="single" w:sz="4" w:space="0" w:color="auto"/>
              <w:left w:val="nil"/>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801,602</w:t>
            </w:r>
          </w:p>
        </w:tc>
        <w:tc>
          <w:tcPr>
            <w:tcW w:w="0" w:type="auto"/>
            <w:tcBorders>
              <w:top w:val="single" w:sz="4" w:space="0" w:color="auto"/>
              <w:left w:val="single" w:sz="4" w:space="0" w:color="auto"/>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single" w:sz="4" w:space="0" w:color="auto"/>
              <w:left w:val="single" w:sz="4" w:space="0" w:color="auto"/>
              <w:bottom w:val="nil"/>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1,090,000</w:t>
            </w:r>
          </w:p>
        </w:tc>
        <w:tc>
          <w:tcPr>
            <w:tcW w:w="0" w:type="auto"/>
            <w:tcBorders>
              <w:top w:val="single" w:sz="4" w:space="0" w:color="auto"/>
              <w:left w:val="nil"/>
              <w:bottom w:val="nil"/>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1,891,602</w:t>
            </w:r>
          </w:p>
        </w:tc>
        <w:tc>
          <w:tcPr>
            <w:tcW w:w="0" w:type="auto"/>
            <w:tcBorders>
              <w:top w:val="single" w:sz="4" w:space="0" w:color="auto"/>
              <w:left w:val="nil"/>
              <w:bottom w:val="nil"/>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3,197,149</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Menaxhimi dhe Administrimi</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160,492</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268,400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268,400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428,892</w:t>
            </w:r>
          </w:p>
        </w:tc>
      </w:tr>
      <w:tr w:rsidR="00C7732F" w:rsidRPr="00B65177" w:rsidTr="00C7732F">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06180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Planifikimi Urban dhe Strehimi</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1,014,081</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530,950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1,090,000</w:t>
            </w:r>
          </w:p>
        </w:tc>
        <w:tc>
          <w:tcPr>
            <w:tcW w:w="0" w:type="auto"/>
            <w:tcBorders>
              <w:top w:val="nil"/>
              <w:left w:val="nil"/>
              <w:bottom w:val="dotted"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1,620,950</w:t>
            </w:r>
          </w:p>
        </w:tc>
        <w:tc>
          <w:tcPr>
            <w:tcW w:w="0" w:type="auto"/>
            <w:tcBorders>
              <w:top w:val="nil"/>
              <w:left w:val="nil"/>
              <w:bottom w:val="dotted"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2,635,031</w:t>
            </w:r>
          </w:p>
        </w:tc>
      </w:tr>
      <w:tr w:rsidR="00C7732F" w:rsidRPr="00B65177" w:rsidTr="00C7732F">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04760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Zhvillimi i Turizmit</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130,974</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2,252</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2,252</w:t>
            </w:r>
          </w:p>
        </w:tc>
        <w:tc>
          <w:tcPr>
            <w:tcW w:w="0" w:type="auto"/>
            <w:tcBorders>
              <w:top w:val="nil"/>
              <w:left w:val="nil"/>
              <w:bottom w:val="single" w:sz="4"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133,226</w:t>
            </w:r>
          </w:p>
        </w:tc>
      </w:tr>
      <w:tr w:rsidR="00C7732F" w:rsidRPr="00B65177" w:rsidTr="00C7732F">
        <w:trPr>
          <w:trHeight w:val="162"/>
        </w:trPr>
        <w:tc>
          <w:tcPr>
            <w:tcW w:w="0" w:type="auto"/>
            <w:gridSpan w:val="2"/>
            <w:tcBorders>
              <w:top w:val="single" w:sz="4" w:space="0" w:color="auto"/>
              <w:left w:val="double" w:sz="6" w:space="0" w:color="auto"/>
              <w:bottom w:val="double" w:sz="6" w:space="0" w:color="auto"/>
              <w:right w:val="single" w:sz="4" w:space="0" w:color="000000"/>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TOTALI</w:t>
            </w:r>
          </w:p>
        </w:tc>
        <w:tc>
          <w:tcPr>
            <w:tcW w:w="0" w:type="auto"/>
            <w:tcBorders>
              <w:top w:val="nil"/>
              <w:left w:val="nil"/>
              <w:bottom w:val="double" w:sz="6"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201,302,660</w:t>
            </w:r>
          </w:p>
        </w:tc>
        <w:tc>
          <w:tcPr>
            <w:tcW w:w="0" w:type="auto"/>
            <w:tcBorders>
              <w:top w:val="nil"/>
              <w:left w:val="nil"/>
              <w:bottom w:val="double" w:sz="6"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35,725,387</w:t>
            </w:r>
          </w:p>
        </w:tc>
        <w:tc>
          <w:tcPr>
            <w:tcW w:w="0" w:type="auto"/>
            <w:tcBorders>
              <w:top w:val="nil"/>
              <w:left w:val="nil"/>
              <w:bottom w:val="double" w:sz="6"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432,150</w:t>
            </w:r>
          </w:p>
        </w:tc>
        <w:tc>
          <w:tcPr>
            <w:tcW w:w="0" w:type="auto"/>
            <w:tcBorders>
              <w:top w:val="nil"/>
              <w:left w:val="nil"/>
              <w:bottom w:val="double" w:sz="6" w:space="0" w:color="auto"/>
              <w:right w:val="dashed" w:sz="4" w:space="0" w:color="auto"/>
            </w:tcBorders>
            <w:shd w:val="clear" w:color="auto" w:fill="auto"/>
            <w:noWrap/>
            <w:vAlign w:val="bottom"/>
            <w:hideMark/>
          </w:tcPr>
          <w:p w:rsidR="00C7732F" w:rsidRPr="00B65177" w:rsidRDefault="00C7732F" w:rsidP="00C7732F">
            <w:pPr>
              <w:rPr>
                <w:sz w:val="16"/>
                <w:szCs w:val="16"/>
                <w:lang w:val="sq-AL"/>
              </w:rPr>
            </w:pPr>
            <w:r w:rsidRPr="00B65177">
              <w:rPr>
                <w:sz w:val="16"/>
                <w:szCs w:val="16"/>
                <w:lang w:val="sq-AL"/>
              </w:rPr>
              <w:t>29,045,893</w:t>
            </w:r>
          </w:p>
        </w:tc>
        <w:tc>
          <w:tcPr>
            <w:tcW w:w="0" w:type="auto"/>
            <w:tcBorders>
              <w:top w:val="nil"/>
              <w:left w:val="nil"/>
              <w:bottom w:val="double" w:sz="6" w:space="0" w:color="auto"/>
              <w:right w:val="single" w:sz="4"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65,203,430</w:t>
            </w:r>
          </w:p>
        </w:tc>
        <w:tc>
          <w:tcPr>
            <w:tcW w:w="0" w:type="auto"/>
            <w:tcBorders>
              <w:top w:val="nil"/>
              <w:left w:val="nil"/>
              <w:bottom w:val="double" w:sz="6" w:space="0" w:color="auto"/>
              <w:right w:val="double" w:sz="6" w:space="0" w:color="auto"/>
            </w:tcBorders>
            <w:shd w:val="clear" w:color="000000" w:fill="CCFFFF"/>
            <w:noWrap/>
            <w:vAlign w:val="bottom"/>
            <w:hideMark/>
          </w:tcPr>
          <w:p w:rsidR="00C7732F" w:rsidRPr="00B65177" w:rsidRDefault="00C7732F" w:rsidP="00C7732F">
            <w:pPr>
              <w:rPr>
                <w:sz w:val="16"/>
                <w:szCs w:val="16"/>
                <w:lang w:val="sq-AL"/>
              </w:rPr>
            </w:pPr>
            <w:r w:rsidRPr="00B65177">
              <w:rPr>
                <w:sz w:val="16"/>
                <w:szCs w:val="16"/>
                <w:lang w:val="sq-AL"/>
              </w:rPr>
              <w:t>266,506,090</w:t>
            </w:r>
          </w:p>
        </w:tc>
      </w:tr>
    </w:tbl>
    <w:p w:rsidR="00C7732F" w:rsidRPr="00B65177" w:rsidRDefault="00C7732F" w:rsidP="00C7732F">
      <w:pPr>
        <w:rPr>
          <w:sz w:val="16"/>
          <w:szCs w:val="16"/>
          <w:lang w:val="sq-AL"/>
        </w:rPr>
      </w:pPr>
    </w:p>
    <w:p w:rsidR="00C7732F" w:rsidRPr="00B65177" w:rsidRDefault="00C7732F" w:rsidP="00C7732F">
      <w:pPr>
        <w:rPr>
          <w:sz w:val="16"/>
          <w:szCs w:val="16"/>
          <w:lang w:val="sq-AL"/>
        </w:rPr>
      </w:pPr>
    </w:p>
    <w:p w:rsidR="00C7732F" w:rsidRPr="00B65177" w:rsidRDefault="00C7732F" w:rsidP="00C7732F">
      <w:pPr>
        <w:rPr>
          <w:sz w:val="16"/>
          <w:szCs w:val="16"/>
          <w:lang w:val="sq-AL"/>
        </w:rPr>
      </w:pPr>
    </w:p>
    <w:p w:rsidR="00C7732F" w:rsidRPr="00B65177" w:rsidRDefault="00C7732F" w:rsidP="00C7732F">
      <w:pPr>
        <w:rPr>
          <w:sz w:val="16"/>
          <w:szCs w:val="16"/>
          <w:lang w:val="sq-AL"/>
        </w:rPr>
      </w:pPr>
    </w:p>
    <w:p w:rsidR="003574C2" w:rsidRPr="00B65177" w:rsidRDefault="003574C2" w:rsidP="003574C2">
      <w:pPr>
        <w:pStyle w:val="Paragrafi"/>
        <w:rPr>
          <w:sz w:val="16"/>
          <w:szCs w:val="16"/>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ind w:firstLine="720"/>
        <w:jc w:val="both"/>
        <w:rPr>
          <w:rFonts w:ascii="Garamond" w:eastAsia="Calibri" w:hAnsi="Garamond"/>
          <w:sz w:val="16"/>
          <w:szCs w:val="16"/>
          <w:lang w:val="sq-AL"/>
        </w:rPr>
      </w:pPr>
      <w:r w:rsidRPr="00B65177">
        <w:rPr>
          <w:rFonts w:ascii="Garamond" w:eastAsia="Calibri" w:hAnsi="Garamond"/>
          <w:sz w:val="16"/>
          <w:szCs w:val="16"/>
          <w:lang w:val="sq-AL"/>
        </w:rPr>
        <w:t>Tab.2</w:t>
      </w:r>
    </w:p>
    <w:p w:rsidR="00666A9E" w:rsidRPr="00B65177" w:rsidRDefault="00666A9E" w:rsidP="00666A9E">
      <w:pPr>
        <w:widowControl w:val="0"/>
        <w:ind w:firstLine="284"/>
        <w:jc w:val="both"/>
        <w:rPr>
          <w:rFonts w:ascii="Garamond" w:hAnsi="Garamond" w:cs="CG Times"/>
          <w:szCs w:val="22"/>
          <w:lang w:val="sq-AL"/>
        </w:rPr>
      </w:pPr>
    </w:p>
    <w:tbl>
      <w:tblPr>
        <w:tblW w:w="8460" w:type="dxa"/>
        <w:jc w:val="center"/>
        <w:tblLook w:val="04A0" w:firstRow="1" w:lastRow="0" w:firstColumn="1" w:lastColumn="0" w:noHBand="0" w:noVBand="1"/>
      </w:tblPr>
      <w:tblGrid>
        <w:gridCol w:w="600"/>
        <w:gridCol w:w="6660"/>
        <w:gridCol w:w="1200"/>
      </w:tblGrid>
      <w:tr w:rsidR="00666A9E" w:rsidRPr="00B65177" w:rsidTr="00666A9E">
        <w:trPr>
          <w:trHeight w:val="162"/>
          <w:jc w:val="center"/>
        </w:trPr>
        <w:tc>
          <w:tcPr>
            <w:tcW w:w="600" w:type="dxa"/>
            <w:tcBorders>
              <w:top w:val="double" w:sz="6" w:space="0" w:color="auto"/>
              <w:left w:val="double" w:sz="6" w:space="0" w:color="auto"/>
              <w:bottom w:val="single"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Kod</w:t>
            </w:r>
            <w:r w:rsidRPr="00B65177">
              <w:rPr>
                <w:rFonts w:ascii="Garamond" w:eastAsia="Times New Roman" w:hAnsi="Garamond" w:cs="Arial"/>
                <w:b/>
                <w:bCs/>
                <w:color w:val="000000"/>
                <w:sz w:val="16"/>
                <w:szCs w:val="16"/>
                <w:lang w:val="sq-AL"/>
              </w:rPr>
              <w:br/>
              <w:t>min</w:t>
            </w:r>
          </w:p>
        </w:tc>
        <w:tc>
          <w:tcPr>
            <w:tcW w:w="6660" w:type="dxa"/>
            <w:tcBorders>
              <w:top w:val="double" w:sz="6" w:space="0" w:color="auto"/>
              <w:left w:val="double" w:sz="6" w:space="0" w:color="auto"/>
              <w:bottom w:val="single"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Emërtimi i ministrisë / institucionit buxhetor</w:t>
            </w:r>
          </w:p>
        </w:tc>
        <w:tc>
          <w:tcPr>
            <w:tcW w:w="1200" w:type="dxa"/>
            <w:tcBorders>
              <w:top w:val="double" w:sz="6" w:space="0" w:color="auto"/>
              <w:left w:val="nil"/>
              <w:bottom w:val="single"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 xml:space="preserve">Numri Punonjësve 2014 </w:t>
            </w:r>
          </w:p>
        </w:tc>
      </w:tr>
      <w:tr w:rsidR="00666A9E" w:rsidRPr="00B65177" w:rsidTr="00666A9E">
        <w:trPr>
          <w:trHeight w:val="162"/>
          <w:jc w:val="center"/>
        </w:trPr>
        <w:tc>
          <w:tcPr>
            <w:tcW w:w="600" w:type="dxa"/>
            <w:tcBorders>
              <w:top w:val="nil"/>
              <w:left w:val="double" w:sz="6" w:space="0" w:color="auto"/>
              <w:bottom w:val="nil"/>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w:t>
            </w:r>
          </w:p>
        </w:tc>
        <w:tc>
          <w:tcPr>
            <w:tcW w:w="6660" w:type="dxa"/>
            <w:tcBorders>
              <w:top w:val="nil"/>
              <w:left w:val="double" w:sz="6" w:space="0" w:color="auto"/>
              <w:bottom w:val="nil"/>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Presidenca</w:t>
            </w:r>
          </w:p>
        </w:tc>
        <w:tc>
          <w:tcPr>
            <w:tcW w:w="1200" w:type="dxa"/>
            <w:tcBorders>
              <w:top w:val="nil"/>
              <w:left w:val="nil"/>
              <w:bottom w:val="nil"/>
              <w:right w:val="double" w:sz="6" w:space="0" w:color="auto"/>
            </w:tcBorders>
            <w:shd w:val="clear" w:color="000000" w:fill="FFFFFF"/>
            <w:noWrap/>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76</w:t>
            </w:r>
          </w:p>
        </w:tc>
      </w:tr>
      <w:tr w:rsidR="00666A9E" w:rsidRPr="00B65177" w:rsidTr="00666A9E">
        <w:trPr>
          <w:trHeight w:val="162"/>
          <w:jc w:val="center"/>
        </w:trPr>
        <w:tc>
          <w:tcPr>
            <w:tcW w:w="600" w:type="dxa"/>
            <w:tcBorders>
              <w:top w:val="dotted" w:sz="4" w:space="0" w:color="auto"/>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w:t>
            </w:r>
          </w:p>
        </w:tc>
        <w:tc>
          <w:tcPr>
            <w:tcW w:w="6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Kuvendi</w:t>
            </w:r>
          </w:p>
        </w:tc>
        <w:tc>
          <w:tcPr>
            <w:tcW w:w="1200" w:type="dxa"/>
            <w:tcBorders>
              <w:top w:val="dotted" w:sz="4" w:space="0" w:color="auto"/>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361</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Kryeministria</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161</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4</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xml:space="preserve">Ministria e Zhvillimit Ekonomik, Tregtisë dhe Sipërmarrjes </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406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Bujqësisë, Zhvillimit Rural dhe Administrimit të Ujërave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2,136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Transportit dhe Infrastrukturës</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406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10</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xml:space="preserve">Ministria e Financave </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3,051</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11</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Arsimit dhe Sportit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38,948</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12</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xml:space="preserve">Ministria e Kulturës </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1,010</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13</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Shëndetësisë</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3,407</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14</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Drejtësisë</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4,346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15</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Punëve të Jashtme (Aparati 141 /365)</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507</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Brendshme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13,599</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Mbrojtjes</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9,501</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18</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Shërbimi Informativ Shtetëror</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913</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20</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Drejtoria e Përgjithshme e Arkivave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139</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22</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Akademia e Shkencës</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29</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24</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Kontrolli Lartë i Shtetit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166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25</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Mirëqenies Sociale dhe Rinisë</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1,422</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Mjedisit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1,201</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28</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Prokuroria e Përgjithshme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825</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29</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Zyra e Administrimit të Buxhetit Gjyqësor</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1,309</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30</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Gjykata Kushtetuese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53</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31</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Agjencia Telegrafike Shqiptare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40</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50</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Instituti Statistikës</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236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55</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Shkolla e Magjistraturës</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23</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lastRenderedPageBreak/>
              <w:t>57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Qendra Kombëtare e Kinematografisë</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63</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Këshilli i Lartë i Drejtësisë</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50</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66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Avokati i Popullit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50</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67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Komisioneri për Mbikëqyrjen e Shërbimit Civil</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24</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73</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Komisioni Qendror  i Zgjedhjeve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55</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76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xml:space="preserve">Inspektorati i Lartë Kontrollit të Deklarimit të Pasurive </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57</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77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Autoriteti i Konkurrencës</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78</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Integrimit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91</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82</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Këshilli Kombëtar i Kontabilitetit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87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Institucione të tjera qeveritare</w:t>
            </w:r>
          </w:p>
        </w:tc>
        <w:tc>
          <w:tcPr>
            <w:tcW w:w="1200" w:type="dxa"/>
            <w:tcBorders>
              <w:top w:val="nil"/>
              <w:left w:val="nil"/>
              <w:bottom w:val="dotted" w:sz="4" w:space="0" w:color="auto"/>
              <w:right w:val="double" w:sz="6" w:space="0" w:color="auto"/>
            </w:tcBorders>
            <w:shd w:val="clear" w:color="000000" w:fill="FFFFFF"/>
            <w:noWrap/>
            <w:vAlign w:val="bottom"/>
            <w:hideMark/>
          </w:tcPr>
          <w:p w:rsidR="00666A9E" w:rsidRPr="00B65177" w:rsidRDefault="00666A9E" w:rsidP="00666A9E">
            <w:pPr>
              <w:jc w:val="cente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269</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Agjencia Kombëtare e Shoqërisë së Informacionit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45</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Agjencia Kombëtare e Certifikimit Elektronik</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Drejtoria e Sigurimit të Informacionit të Klasifikuar</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30</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Agjencia e Prokurimit Publik</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23</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 xml:space="preserve">Komiteti Shtetëror i Minoriteteve </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8</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Agjencia Kombëtare e Teknologjisë dhe Inovacionit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15</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Komisioni i Prokurimit Publik</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20</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Inspektorati Qendror</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15</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Agjencia Kombëtare për Sigurinë Kompjuterike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6</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Autoriteti Shtetëror për Informacionin Gjeohapësinor(ASIG)</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15</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 xml:space="preserve">Departamenti i Administratës Publike </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43</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Sekretariati i Ujit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23</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Shkolla e Administratës Publike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17</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88</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Mbështetje për shoqërinë civile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13</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89</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Komisioneri për Mbrojtjen e të Dhënave Personale</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29</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91</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Komisioneri për Mbrojtjen nga Diskriminimi</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23</w:t>
            </w:r>
          </w:p>
        </w:tc>
      </w:tr>
      <w:tr w:rsidR="00666A9E" w:rsidRPr="00B65177" w:rsidTr="00666A9E">
        <w:trPr>
          <w:trHeight w:val="162"/>
          <w:jc w:val="center"/>
        </w:trPr>
        <w:tc>
          <w:tcPr>
            <w:tcW w:w="600" w:type="dxa"/>
            <w:tcBorders>
              <w:top w:val="nil"/>
              <w:left w:val="double" w:sz="6" w:space="0" w:color="auto"/>
              <w:bottom w:val="nil"/>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92</w:t>
            </w:r>
          </w:p>
        </w:tc>
        <w:tc>
          <w:tcPr>
            <w:tcW w:w="6660" w:type="dxa"/>
            <w:tcBorders>
              <w:top w:val="nil"/>
              <w:left w:val="double" w:sz="6" w:space="0" w:color="auto"/>
              <w:bottom w:val="nil"/>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Instituti i Studimeve të Krimeve të Komunizmit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15</w:t>
            </w:r>
          </w:p>
        </w:tc>
      </w:tr>
      <w:tr w:rsidR="00666A9E" w:rsidRPr="00B65177" w:rsidTr="00666A9E">
        <w:trPr>
          <w:trHeight w:val="162"/>
          <w:jc w:val="center"/>
        </w:trPr>
        <w:tc>
          <w:tcPr>
            <w:tcW w:w="600" w:type="dxa"/>
            <w:tcBorders>
              <w:top w:val="dotted" w:sz="4" w:space="0" w:color="auto"/>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93</w:t>
            </w:r>
          </w:p>
        </w:tc>
        <w:tc>
          <w:tcPr>
            <w:tcW w:w="6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Energjisë dhe Industrisë</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404</w:t>
            </w:r>
          </w:p>
        </w:tc>
      </w:tr>
      <w:tr w:rsidR="00666A9E" w:rsidRPr="00B65177" w:rsidTr="00666A9E">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94</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666A9E" w:rsidRPr="00B65177" w:rsidRDefault="00666A9E" w:rsidP="00666A9E">
            <w:pP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Ministria e Zhvillimit Urban dhe Turizmit</w:t>
            </w:r>
          </w:p>
        </w:tc>
        <w:tc>
          <w:tcPr>
            <w:tcW w:w="1200" w:type="dxa"/>
            <w:tcBorders>
              <w:top w:val="nil"/>
              <w:left w:val="nil"/>
              <w:bottom w:val="dotted" w:sz="4"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668</w:t>
            </w:r>
          </w:p>
        </w:tc>
      </w:tr>
      <w:tr w:rsidR="00666A9E" w:rsidRPr="00B65177" w:rsidTr="00666A9E">
        <w:trPr>
          <w:trHeight w:val="162"/>
          <w:jc w:val="center"/>
        </w:trPr>
        <w:tc>
          <w:tcPr>
            <w:tcW w:w="7260" w:type="dxa"/>
            <w:gridSpan w:val="2"/>
            <w:tcBorders>
              <w:top w:val="single" w:sz="8" w:space="0" w:color="auto"/>
              <w:left w:val="double" w:sz="6" w:space="0" w:color="auto"/>
              <w:bottom w:val="single" w:sz="8" w:space="0" w:color="auto"/>
              <w:right w:val="double" w:sz="6" w:space="0" w:color="000000"/>
            </w:tcBorders>
            <w:shd w:val="clear" w:color="000000" w:fill="FFFFFF"/>
            <w:vAlign w:val="bottom"/>
            <w:hideMark/>
          </w:tcPr>
          <w:p w:rsidR="00666A9E" w:rsidRPr="00B65177" w:rsidRDefault="00666A9E" w:rsidP="00666A9E">
            <w:pPr>
              <w:jc w:val="cente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Numri i përgjithshëm i punonjësve</w:t>
            </w:r>
          </w:p>
        </w:tc>
        <w:tc>
          <w:tcPr>
            <w:tcW w:w="1200" w:type="dxa"/>
            <w:tcBorders>
              <w:top w:val="single" w:sz="8" w:space="0" w:color="auto"/>
              <w:left w:val="nil"/>
              <w:bottom w:val="single" w:sz="8" w:space="0" w:color="auto"/>
              <w:right w:val="double" w:sz="6" w:space="0" w:color="auto"/>
            </w:tcBorders>
            <w:shd w:val="clear" w:color="000000" w:fill="FFFFFF"/>
            <w:noWrap/>
            <w:vAlign w:val="bottom"/>
            <w:hideMark/>
          </w:tcPr>
          <w:p w:rsidR="00666A9E" w:rsidRPr="00B65177" w:rsidRDefault="00666A9E" w:rsidP="00666A9E">
            <w:pPr>
              <w:jc w:val="cente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86,070</w:t>
            </w:r>
          </w:p>
        </w:tc>
      </w:tr>
      <w:tr w:rsidR="00666A9E" w:rsidRPr="00B65177" w:rsidTr="00666A9E">
        <w:trPr>
          <w:trHeight w:val="162"/>
          <w:jc w:val="center"/>
        </w:trPr>
        <w:tc>
          <w:tcPr>
            <w:tcW w:w="600" w:type="dxa"/>
            <w:tcBorders>
              <w:top w:val="nil"/>
              <w:left w:val="double" w:sz="6" w:space="0" w:color="auto"/>
              <w:bottom w:val="single" w:sz="8"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color w:val="000000"/>
                <w:sz w:val="16"/>
                <w:szCs w:val="16"/>
                <w:lang w:val="sq-AL"/>
              </w:rPr>
            </w:pPr>
            <w:r w:rsidRPr="00B65177">
              <w:rPr>
                <w:rFonts w:ascii="Garamond" w:eastAsia="Times New Roman" w:hAnsi="Garamond" w:cs="Arial"/>
                <w:color w:val="000000"/>
                <w:sz w:val="16"/>
                <w:szCs w:val="16"/>
                <w:lang w:val="sq-AL"/>
              </w:rPr>
              <w:t> </w:t>
            </w:r>
          </w:p>
        </w:tc>
        <w:tc>
          <w:tcPr>
            <w:tcW w:w="6660" w:type="dxa"/>
            <w:tcBorders>
              <w:top w:val="nil"/>
              <w:left w:val="nil"/>
              <w:bottom w:val="single" w:sz="8" w:space="0" w:color="auto"/>
              <w:right w:val="double" w:sz="6" w:space="0" w:color="auto"/>
            </w:tcBorders>
            <w:shd w:val="clear" w:color="000000" w:fill="FFFFFF"/>
            <w:vAlign w:val="bottom"/>
            <w:hideMark/>
          </w:tcPr>
          <w:p w:rsidR="00666A9E" w:rsidRPr="00B65177" w:rsidRDefault="00666A9E" w:rsidP="00666A9E">
            <w:pPr>
              <w:jc w:val="center"/>
              <w:rPr>
                <w:rFonts w:ascii="Garamond" w:eastAsia="Times New Roman" w:hAnsi="Garamond" w:cs="Arial"/>
                <w:i/>
                <w:iCs/>
                <w:color w:val="000000"/>
                <w:sz w:val="16"/>
                <w:szCs w:val="16"/>
                <w:lang w:val="sq-AL"/>
              </w:rPr>
            </w:pPr>
            <w:r w:rsidRPr="00B65177">
              <w:rPr>
                <w:rFonts w:ascii="Garamond" w:eastAsia="Times New Roman" w:hAnsi="Garamond" w:cs="Arial"/>
                <w:i/>
                <w:iCs/>
                <w:color w:val="000000"/>
                <w:sz w:val="16"/>
                <w:szCs w:val="16"/>
                <w:lang w:val="sq-AL"/>
              </w:rPr>
              <w:t>Rezervë për institucione të krijuara me ligj</w:t>
            </w:r>
          </w:p>
        </w:tc>
        <w:tc>
          <w:tcPr>
            <w:tcW w:w="1200" w:type="dxa"/>
            <w:tcBorders>
              <w:top w:val="nil"/>
              <w:left w:val="nil"/>
              <w:bottom w:val="single" w:sz="8" w:space="0" w:color="auto"/>
              <w:right w:val="double" w:sz="6" w:space="0" w:color="auto"/>
            </w:tcBorders>
            <w:shd w:val="clear" w:color="000000" w:fill="FFFFFF"/>
            <w:noWrap/>
            <w:vAlign w:val="bottom"/>
            <w:hideMark/>
          </w:tcPr>
          <w:p w:rsidR="00666A9E" w:rsidRPr="00B65177" w:rsidRDefault="00666A9E" w:rsidP="00666A9E">
            <w:pPr>
              <w:jc w:val="center"/>
              <w:rPr>
                <w:rFonts w:ascii="Garamond" w:eastAsia="Times New Roman" w:hAnsi="Garamond" w:cs="Arial"/>
                <w:b/>
                <w:bCs/>
                <w:i/>
                <w:iCs/>
                <w:color w:val="000000"/>
                <w:sz w:val="16"/>
                <w:szCs w:val="16"/>
                <w:lang w:val="sq-AL"/>
              </w:rPr>
            </w:pPr>
            <w:r w:rsidRPr="00B65177">
              <w:rPr>
                <w:rFonts w:ascii="Garamond" w:eastAsia="Times New Roman" w:hAnsi="Garamond" w:cs="Arial"/>
                <w:b/>
                <w:bCs/>
                <w:i/>
                <w:iCs/>
                <w:color w:val="000000"/>
                <w:sz w:val="16"/>
                <w:szCs w:val="16"/>
                <w:lang w:val="sq-AL"/>
              </w:rPr>
              <w:t>30</w:t>
            </w:r>
          </w:p>
        </w:tc>
      </w:tr>
      <w:tr w:rsidR="00666A9E" w:rsidRPr="00B65177" w:rsidTr="00666A9E">
        <w:trPr>
          <w:trHeight w:val="162"/>
          <w:jc w:val="center"/>
        </w:trPr>
        <w:tc>
          <w:tcPr>
            <w:tcW w:w="600" w:type="dxa"/>
            <w:tcBorders>
              <w:top w:val="nil"/>
              <w:left w:val="double" w:sz="6" w:space="0" w:color="auto"/>
              <w:bottom w:val="double" w:sz="6" w:space="0" w:color="auto"/>
              <w:right w:val="nil"/>
            </w:tcBorders>
            <w:shd w:val="clear" w:color="000000" w:fill="FFFFFF"/>
            <w:noWrap/>
            <w:vAlign w:val="bottom"/>
            <w:hideMark/>
          </w:tcPr>
          <w:p w:rsidR="00666A9E" w:rsidRPr="00B65177" w:rsidRDefault="00666A9E" w:rsidP="00666A9E">
            <w:pPr>
              <w:jc w:val="cente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 </w:t>
            </w:r>
          </w:p>
        </w:tc>
        <w:tc>
          <w:tcPr>
            <w:tcW w:w="6660" w:type="dxa"/>
            <w:tcBorders>
              <w:top w:val="nil"/>
              <w:left w:val="double" w:sz="6" w:space="0" w:color="auto"/>
              <w:bottom w:val="double" w:sz="6" w:space="0" w:color="auto"/>
              <w:right w:val="double" w:sz="6" w:space="0" w:color="auto"/>
            </w:tcBorders>
            <w:shd w:val="clear" w:color="000000" w:fill="FFFFFF"/>
            <w:noWrap/>
            <w:vAlign w:val="bottom"/>
            <w:hideMark/>
          </w:tcPr>
          <w:p w:rsidR="00666A9E" w:rsidRPr="00B65177" w:rsidRDefault="00666A9E" w:rsidP="00666A9E">
            <w:pPr>
              <w:jc w:val="cente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Total</w:t>
            </w:r>
          </w:p>
        </w:tc>
        <w:tc>
          <w:tcPr>
            <w:tcW w:w="1200" w:type="dxa"/>
            <w:tcBorders>
              <w:top w:val="nil"/>
              <w:left w:val="nil"/>
              <w:bottom w:val="double" w:sz="6" w:space="0" w:color="auto"/>
              <w:right w:val="double" w:sz="6" w:space="0" w:color="auto"/>
            </w:tcBorders>
            <w:shd w:val="clear" w:color="000000" w:fill="FFFFFF"/>
            <w:noWrap/>
            <w:vAlign w:val="bottom"/>
            <w:hideMark/>
          </w:tcPr>
          <w:p w:rsidR="00666A9E" w:rsidRPr="00B65177" w:rsidRDefault="00666A9E" w:rsidP="00666A9E">
            <w:pPr>
              <w:jc w:val="center"/>
              <w:rPr>
                <w:rFonts w:ascii="Garamond" w:eastAsia="Times New Roman" w:hAnsi="Garamond" w:cs="Arial"/>
                <w:b/>
                <w:bCs/>
                <w:color w:val="000000"/>
                <w:sz w:val="16"/>
                <w:szCs w:val="16"/>
                <w:lang w:val="sq-AL"/>
              </w:rPr>
            </w:pPr>
            <w:r w:rsidRPr="00B65177">
              <w:rPr>
                <w:rFonts w:ascii="Garamond" w:eastAsia="Times New Roman" w:hAnsi="Garamond" w:cs="Arial"/>
                <w:b/>
                <w:bCs/>
                <w:color w:val="000000"/>
                <w:sz w:val="16"/>
                <w:szCs w:val="16"/>
                <w:lang w:val="sq-AL"/>
              </w:rPr>
              <w:t>86,100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C7732F" w:rsidRPr="00B65177" w:rsidRDefault="00C7732F" w:rsidP="003574C2">
      <w:pPr>
        <w:pStyle w:val="Paragrafi"/>
        <w:rPr>
          <w:lang w:val="sq-AL"/>
        </w:rPr>
        <w:sectPr w:rsidR="00C7732F" w:rsidRPr="00B65177" w:rsidSect="00C7732F">
          <w:pgSz w:w="16840" w:h="11907" w:orient="landscape" w:code="9"/>
          <w:pgMar w:top="1418" w:right="1418" w:bottom="1418" w:left="1418" w:header="862" w:footer="578" w:gutter="0"/>
          <w:pgNumType w:start="9065"/>
          <w:cols w:space="720"/>
          <w:docGrid w:linePitch="360"/>
        </w:sect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r w:rsidRPr="00B65177">
        <w:rPr>
          <w:lang w:val="sq-AL"/>
        </w:rPr>
        <w:t>Tab.3</w:t>
      </w:r>
    </w:p>
    <w:p w:rsidR="003574C2" w:rsidRPr="00B65177" w:rsidRDefault="003574C2" w:rsidP="003574C2">
      <w:pPr>
        <w:pStyle w:val="Paragrafi"/>
        <w:rPr>
          <w:sz w:val="10"/>
          <w:lang w:val="sq-AL"/>
        </w:rPr>
      </w:pPr>
    </w:p>
    <w:p w:rsidR="003574C2" w:rsidRPr="00B65177" w:rsidRDefault="003574C2" w:rsidP="003574C2">
      <w:pPr>
        <w:pStyle w:val="TitulliTitull"/>
        <w:rPr>
          <w:lang w:val="sq-AL"/>
        </w:rPr>
      </w:pPr>
      <w:r w:rsidRPr="00B65177">
        <w:rPr>
          <w:lang w:val="sq-AL"/>
        </w:rPr>
        <w:t>Transferta e pakushtëzuar për bashkitë dhe komunat 2014</w:t>
      </w:r>
    </w:p>
    <w:p w:rsidR="000714F4" w:rsidRPr="00B65177" w:rsidRDefault="000714F4" w:rsidP="000714F4">
      <w:pPr>
        <w:widowControl w:val="0"/>
        <w:autoSpaceDE w:val="0"/>
        <w:autoSpaceDN w:val="0"/>
        <w:adjustRightInd w:val="0"/>
        <w:jc w:val="center"/>
        <w:rPr>
          <w:rFonts w:ascii="Garamond" w:hAnsi="Garamond"/>
          <w:i/>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3574C2" w:rsidRPr="00B65177" w:rsidRDefault="003574C2" w:rsidP="003574C2">
      <w:pPr>
        <w:pStyle w:val="Paragrafi"/>
        <w:rPr>
          <w:sz w:val="6"/>
          <w:lang w:val="sq-AL"/>
        </w:rPr>
      </w:pPr>
    </w:p>
    <w:p w:rsidR="003574C2" w:rsidRPr="00B65177" w:rsidRDefault="003574C2" w:rsidP="003574C2">
      <w:pPr>
        <w:pStyle w:val="Paragrafi"/>
        <w:ind w:left="7200"/>
        <w:rPr>
          <w:sz w:val="16"/>
          <w:szCs w:val="16"/>
          <w:lang w:val="sq-AL"/>
        </w:rPr>
      </w:pPr>
      <w:r w:rsidRPr="00B65177">
        <w:rPr>
          <w:sz w:val="16"/>
          <w:szCs w:val="16"/>
          <w:lang w:val="sq-AL"/>
        </w:rPr>
        <w:t>në 000/lekë</w:t>
      </w:r>
    </w:p>
    <w:tbl>
      <w:tblPr>
        <w:tblW w:w="8460" w:type="dxa"/>
        <w:jc w:val="center"/>
        <w:tblLook w:val="04A0" w:firstRow="1" w:lastRow="0" w:firstColumn="1" w:lastColumn="0" w:noHBand="0" w:noVBand="1"/>
      </w:tblPr>
      <w:tblGrid>
        <w:gridCol w:w="800"/>
        <w:gridCol w:w="1160"/>
        <w:gridCol w:w="1720"/>
        <w:gridCol w:w="1840"/>
        <w:gridCol w:w="1400"/>
        <w:gridCol w:w="1540"/>
      </w:tblGrid>
      <w:tr w:rsidR="003574C2" w:rsidRPr="00B65177" w:rsidTr="008C6534">
        <w:trPr>
          <w:trHeight w:val="636"/>
          <w:jc w:val="center"/>
        </w:trPr>
        <w:tc>
          <w:tcPr>
            <w:tcW w:w="800" w:type="dxa"/>
            <w:tcBorders>
              <w:top w:val="single" w:sz="12" w:space="0" w:color="auto"/>
              <w:left w:val="single" w:sz="12" w:space="0" w:color="auto"/>
              <w:bottom w:val="single" w:sz="12" w:space="0" w:color="000000"/>
              <w:right w:val="double" w:sz="6" w:space="0" w:color="auto"/>
            </w:tcBorders>
            <w:shd w:val="clear" w:color="auto" w:fill="auto"/>
            <w:noWrap/>
            <w:vAlign w:val="center"/>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Nr</w:t>
            </w:r>
          </w:p>
        </w:tc>
        <w:tc>
          <w:tcPr>
            <w:tcW w:w="1160" w:type="dxa"/>
            <w:tcBorders>
              <w:top w:val="single" w:sz="12" w:space="0" w:color="auto"/>
              <w:left w:val="double" w:sz="6" w:space="0" w:color="auto"/>
              <w:bottom w:val="single" w:sz="12" w:space="0" w:color="000000"/>
              <w:right w:val="double" w:sz="6" w:space="0" w:color="auto"/>
            </w:tcBorders>
            <w:shd w:val="clear" w:color="auto" w:fill="auto"/>
            <w:noWrap/>
            <w:vAlign w:val="center"/>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w:t>
            </w:r>
          </w:p>
        </w:tc>
        <w:tc>
          <w:tcPr>
            <w:tcW w:w="1720" w:type="dxa"/>
            <w:tcBorders>
              <w:top w:val="single" w:sz="12" w:space="0" w:color="auto"/>
              <w:left w:val="double" w:sz="6" w:space="0" w:color="auto"/>
              <w:bottom w:val="single" w:sz="4" w:space="0" w:color="auto"/>
              <w:right w:val="double" w:sz="6" w:space="0" w:color="auto"/>
            </w:tcBorders>
            <w:shd w:val="clear" w:color="auto" w:fill="auto"/>
            <w:noWrap/>
            <w:vAlign w:val="center"/>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Rrethi</w:t>
            </w:r>
          </w:p>
        </w:tc>
        <w:tc>
          <w:tcPr>
            <w:tcW w:w="1840" w:type="dxa"/>
            <w:tcBorders>
              <w:top w:val="single" w:sz="12" w:space="0" w:color="auto"/>
              <w:left w:val="nil"/>
              <w:bottom w:val="single" w:sz="4" w:space="0" w:color="auto"/>
              <w:right w:val="double" w:sz="6" w:space="0" w:color="auto"/>
            </w:tcBorders>
            <w:shd w:val="clear" w:color="auto" w:fill="auto"/>
            <w:noWrap/>
            <w:vAlign w:val="center"/>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Njësitë e</w:t>
            </w:r>
          </w:p>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qeverisjes vendore</w:t>
            </w:r>
          </w:p>
        </w:tc>
        <w:tc>
          <w:tcPr>
            <w:tcW w:w="1400" w:type="dxa"/>
            <w:tcBorders>
              <w:top w:val="single" w:sz="12" w:space="0" w:color="auto"/>
              <w:left w:val="nil"/>
              <w:bottom w:val="single"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Bashki (B)</w:t>
            </w:r>
          </w:p>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Komunë (K)</w:t>
            </w:r>
          </w:p>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 </w:t>
            </w:r>
          </w:p>
        </w:tc>
        <w:tc>
          <w:tcPr>
            <w:tcW w:w="15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 xml:space="preserve">Transferta </w:t>
            </w:r>
          </w:p>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w:t>
            </w:r>
          </w:p>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pakushtëzuar</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1,187,822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196,296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Ura-Vajgurore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27,524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Poshnjë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24,272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Kutalli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28,773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Otilak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34,188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Lumas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14,885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Sinjë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22,547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Tërpan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20,130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Velabisht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23,448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Vertop</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23,445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Roshnik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17,560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Cukalat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11,320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60,378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Fushë-Bulqizë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15,342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Trebisht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8,428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Ostren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16,773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Shupenzë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23,182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Gjoricë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15,171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Zerqan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22,443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Bulqizë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Martanesh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19,317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Delvinë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Delvinë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39,525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Delvinë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Vergo</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9,061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Delvinë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Finiq</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17,248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Delvinë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Mesopotam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19,762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Devoll</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Bilisht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31,350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Devoll</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Miras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35,895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Devoll</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Qënder-Bilisht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25,329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Devoll</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Hoçisht (Morave)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22,817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Devoll</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Progër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19,799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Peshkopi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102,453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Qënder Tomin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23,500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Melan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16,069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Kastriot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19,470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13,749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Maqellarë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33,044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Fushë Muhurr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12,303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Selishtë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12,096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Sllovë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13,458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Kala e Dodës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12,788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Zall Dardhë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6,980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Zall Reç</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6,393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Fushë-Çidhen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10,269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Arras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13,669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Luzni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10,463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437,906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Shijak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36,828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Manëz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31,883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Sukth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69,480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Rashbull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56,808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Xhafzotaj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23,217</w:t>
            </w:r>
          </w:p>
        </w:tc>
      </w:tr>
      <w:tr w:rsidR="003574C2" w:rsidRPr="00B65177" w:rsidTr="008C6534">
        <w:trPr>
          <w:trHeight w:val="139"/>
          <w:jc w:val="center"/>
        </w:trPr>
        <w:tc>
          <w:tcPr>
            <w:tcW w:w="800" w:type="dxa"/>
            <w:tcBorders>
              <w:top w:val="nil"/>
              <w:left w:val="single" w:sz="12" w:space="0" w:color="auto"/>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52</w:t>
            </w:r>
          </w:p>
        </w:tc>
        <w:tc>
          <w:tcPr>
            <w:tcW w:w="116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Gjepalaj</w:t>
            </w:r>
          </w:p>
        </w:tc>
        <w:tc>
          <w:tcPr>
            <w:tcW w:w="1400" w:type="dxa"/>
            <w:tcBorders>
              <w:top w:val="nil"/>
              <w:left w:val="nil"/>
              <w:bottom w:val="single"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11,701</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Katund i Ri</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32,083</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Maminas</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14,396</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Ishëm</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22,771</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370,370</w:t>
            </w:r>
          </w:p>
        </w:tc>
      </w:tr>
      <w:tr w:rsidR="003574C2" w:rsidRPr="00B65177" w:rsidTr="008C6534">
        <w:trPr>
          <w:trHeight w:val="139"/>
          <w:jc w:val="center"/>
        </w:trPr>
        <w:tc>
          <w:tcPr>
            <w:tcW w:w="800" w:type="dxa"/>
            <w:tcBorders>
              <w:top w:val="single" w:sz="4" w:space="0" w:color="auto"/>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57</w:t>
            </w:r>
          </w:p>
        </w:tc>
        <w:tc>
          <w:tcPr>
            <w:tcW w:w="116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Cërrik</w:t>
            </w:r>
          </w:p>
        </w:tc>
        <w:tc>
          <w:tcPr>
            <w:tcW w:w="1400" w:type="dxa"/>
            <w:tcBorders>
              <w:top w:val="single" w:sz="4" w:space="0" w:color="auto"/>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45,784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Belsh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45,938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lastRenderedPageBreak/>
              <w:t>59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Bradashesh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31,347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Funarë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12,566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Gostimë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25,709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Gracen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13,831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Grekan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12,935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Gjinar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21,210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Gjergjan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15,838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13,107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7,995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Klos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9,521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Labinot Mal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24,987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Labinot Fushë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15,610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Mollas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17,024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Paper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19,739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Rrasë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8,260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Shalëz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12,730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Shirgjan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21,334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Shushicë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26,326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Tregan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9,984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Zavalinë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12,498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208,299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Patos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84,876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Roskovec</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22,353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Mbrostar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25,023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Libofshë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23,132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Dermenas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25,752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Topojë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17,410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Levan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33,675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Frakull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23,979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Portëz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25,609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 (Çlirim)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31,792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Ruzhdie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7,225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Zharrëz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16,431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Kurjan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11,217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Kuman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17,134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Strumë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22,092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Cakran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41,277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57,299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Pishaj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16,232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Kodovjat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14,806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Kukur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15,831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Skëndërbegas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10,854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Poroçan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11,226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Lënie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8,170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Tunjë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10,767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Sult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6,820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Gramsh</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Kushovë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5,960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105,518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Libohovë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13,099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 Libohovë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13,817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Odrie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6,618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Lunxhëri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12,929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Antigonë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6,993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Lazarat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11,140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Cepo</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16,152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Picar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14,008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Dropull i Poshtëm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18,117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Dropull i Sipërm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20,025</w:t>
            </w:r>
          </w:p>
        </w:tc>
      </w:tr>
      <w:tr w:rsidR="003574C2" w:rsidRPr="00B65177" w:rsidTr="008C6534">
        <w:trPr>
          <w:trHeight w:val="139"/>
          <w:jc w:val="center"/>
        </w:trPr>
        <w:tc>
          <w:tcPr>
            <w:tcW w:w="800" w:type="dxa"/>
            <w:tcBorders>
              <w:top w:val="nil"/>
              <w:left w:val="single" w:sz="12" w:space="0" w:color="auto"/>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117</w:t>
            </w:r>
          </w:p>
        </w:tc>
        <w:tc>
          <w:tcPr>
            <w:tcW w:w="116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Pogon</w:t>
            </w:r>
          </w:p>
        </w:tc>
        <w:tc>
          <w:tcPr>
            <w:tcW w:w="1400" w:type="dxa"/>
            <w:tcBorders>
              <w:top w:val="nil"/>
              <w:left w:val="nil"/>
              <w:bottom w:val="single"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17,015</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118</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Zagorie</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14,777</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Has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Krumë</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42,683</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Has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Golaj</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31,419</w:t>
            </w:r>
          </w:p>
        </w:tc>
      </w:tr>
      <w:tr w:rsidR="003574C2" w:rsidRPr="00B65177" w:rsidTr="008C6534">
        <w:trPr>
          <w:trHeight w:val="139"/>
          <w:jc w:val="center"/>
        </w:trPr>
        <w:tc>
          <w:tcPr>
            <w:tcW w:w="800" w:type="dxa"/>
            <w:tcBorders>
              <w:top w:val="single" w:sz="4" w:space="0" w:color="auto"/>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121</w:t>
            </w:r>
          </w:p>
        </w:tc>
        <w:tc>
          <w:tcPr>
            <w:tcW w:w="116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Has</w:t>
            </w:r>
          </w:p>
        </w:tc>
        <w:tc>
          <w:tcPr>
            <w:tcW w:w="184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Fajzë</w:t>
            </w:r>
          </w:p>
        </w:tc>
        <w:tc>
          <w:tcPr>
            <w:tcW w:w="1400" w:type="dxa"/>
            <w:tcBorders>
              <w:top w:val="single" w:sz="4" w:space="0" w:color="auto"/>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15,179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Has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Gjinaj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11,100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87,873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Rrogozhinë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32,829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Lekaj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16,565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Luz i Vogël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17,707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Helmes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11,041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Kryevidh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15,563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Synej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19,044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Golem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31,500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lastRenderedPageBreak/>
              <w:t>131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Sinaballaj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5,578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Kavajë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Gosë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16,017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Ersekë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32,020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Leskovik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12,897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21,796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Mollas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12,471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Çlirim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11,064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Barmash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8,735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Piskal-Novoselë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9,057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 Leskovik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10,830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230,960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Maliq</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26,275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Voskopojë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12,482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Lekas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9,409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Vithkuq</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19,659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 xml:space="preserve">Pustec </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24,157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34,734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Vreshtas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27,765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Libonik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28,531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Pirg</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23,585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Gore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19,791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Moglicë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17,526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Voskop</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22,307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Drenovë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25,396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Mollas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13,328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 Bulgarec</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28,470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43,536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Fushë-Krujë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73,351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Nikël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25,087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Bubq</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18,798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Kodër Thumanë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37,678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Durrës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Cudhi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14,005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Kuçovë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Kuçovë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78,067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Kuçovë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Perondi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26,226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Kuçovë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Kozarë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17,447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120,586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Malzi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21,964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Bicaj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23,546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Ujmisht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9,431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Tërthorë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14,151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Shtiqen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14,233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Zapod</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10,519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Shishtavec</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16,518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Topojan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10,536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Bushtricë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8,743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Surroj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9,901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Arren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7,068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6,789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Kalis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7,051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Grykë-Çaje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17,038</w:t>
            </w:r>
          </w:p>
        </w:tc>
      </w:tr>
      <w:tr w:rsidR="003574C2" w:rsidRPr="00B65177" w:rsidTr="008C6534">
        <w:trPr>
          <w:trHeight w:val="139"/>
          <w:jc w:val="center"/>
        </w:trPr>
        <w:tc>
          <w:tcPr>
            <w:tcW w:w="800" w:type="dxa"/>
            <w:tcBorders>
              <w:top w:val="nil"/>
              <w:left w:val="single" w:sz="12" w:space="0" w:color="auto"/>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181</w:t>
            </w:r>
          </w:p>
        </w:tc>
        <w:tc>
          <w:tcPr>
            <w:tcW w:w="116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Kurbin</w:t>
            </w:r>
          </w:p>
        </w:tc>
        <w:tc>
          <w:tcPr>
            <w:tcW w:w="184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Laç</w:t>
            </w:r>
          </w:p>
        </w:tc>
        <w:tc>
          <w:tcPr>
            <w:tcW w:w="1400" w:type="dxa"/>
            <w:tcBorders>
              <w:top w:val="nil"/>
              <w:left w:val="nil"/>
              <w:bottom w:val="single"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87,007</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Kurbin</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Mamurras</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75,595</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Kurbin</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Milot</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26,218</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Kurbin</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Fushë-Kuqe</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18,049</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78,588</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Zejmen</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18,315</w:t>
            </w:r>
          </w:p>
        </w:tc>
      </w:tr>
      <w:tr w:rsidR="003574C2" w:rsidRPr="00B65177" w:rsidTr="008C6534">
        <w:trPr>
          <w:trHeight w:val="139"/>
          <w:jc w:val="center"/>
        </w:trPr>
        <w:tc>
          <w:tcPr>
            <w:tcW w:w="800" w:type="dxa"/>
            <w:tcBorders>
              <w:top w:val="single" w:sz="4" w:space="0" w:color="auto"/>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187</w:t>
            </w:r>
          </w:p>
        </w:tc>
        <w:tc>
          <w:tcPr>
            <w:tcW w:w="116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Shënkoll</w:t>
            </w:r>
          </w:p>
        </w:tc>
        <w:tc>
          <w:tcPr>
            <w:tcW w:w="1400" w:type="dxa"/>
            <w:tcBorders>
              <w:top w:val="single" w:sz="4" w:space="0" w:color="auto"/>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36,271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Shëngjin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23,512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13,751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Balldren i Ri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20,638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Kallmet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13,514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Ungrej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13,840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Dajç</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13,251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Blinisht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11,115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28,999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Prrenjas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26,902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Qukës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33,385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Stravaj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15,474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Hotolisht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28,719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Polis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11,779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28,403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Lunik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16,803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lastRenderedPageBreak/>
              <w:t>203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Orenjë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20,616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Stëblevë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12,409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Librazhd</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Rrajcë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26,201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132,892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Divjakë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50,036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Ballagat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7,718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Hysgjokaj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7,879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Golem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15,888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 Shegan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21,186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Karbunarë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13,023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Allkaj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14,962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Krutje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21,840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Bubullimë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16,477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Kolonjë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16,702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Gradishtë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24,469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Rremas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13,589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Grabian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16,179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Tërbuf</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31,589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Lushnjë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Dushk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25,188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Malësi e Madhe</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Koplik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31,590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Malësi e Madhe</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15,259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Malësi e Madhe</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Kelmend</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34,802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Malësi e Madhe</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Kastrat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23,389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Malësi e Madhe</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Shkrelë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30,824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Malësi e Madhe</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Gruemirë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28,077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Ballsh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40,728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19,493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Hekal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15,697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Aranitas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10,879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Fratar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16,344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Kute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12,705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Kapaj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9,268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Ngracan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3,867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Mallakastër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Greshicë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5,970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Burrel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81,178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Klos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49,634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Komsi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14,145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Ulëz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8,934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13,305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Rukaj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11,979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Derjan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9,999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Macukull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12,605</w:t>
            </w:r>
          </w:p>
        </w:tc>
      </w:tr>
      <w:tr w:rsidR="003574C2" w:rsidRPr="00B65177" w:rsidTr="008C6534">
        <w:trPr>
          <w:trHeight w:val="139"/>
          <w:jc w:val="center"/>
        </w:trPr>
        <w:tc>
          <w:tcPr>
            <w:tcW w:w="800" w:type="dxa"/>
            <w:tcBorders>
              <w:top w:val="nil"/>
              <w:left w:val="single" w:sz="12" w:space="0" w:color="auto"/>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245</w:t>
            </w:r>
          </w:p>
        </w:tc>
        <w:tc>
          <w:tcPr>
            <w:tcW w:w="116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Lis</w:t>
            </w:r>
          </w:p>
        </w:tc>
        <w:tc>
          <w:tcPr>
            <w:tcW w:w="1400" w:type="dxa"/>
            <w:tcBorders>
              <w:top w:val="nil"/>
              <w:left w:val="nil"/>
              <w:bottom w:val="single"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17,467</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Suç</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11,377</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Gurë</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15,879</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248</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Dibër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Mat</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Xibër</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15,032</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Mirditë</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Rrëshen</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70,571</w:t>
            </w:r>
          </w:p>
        </w:tc>
      </w:tr>
      <w:tr w:rsidR="003574C2" w:rsidRPr="00B65177" w:rsidTr="008C6534">
        <w:trPr>
          <w:trHeight w:val="139"/>
          <w:jc w:val="center"/>
        </w:trPr>
        <w:tc>
          <w:tcPr>
            <w:tcW w:w="800" w:type="dxa"/>
            <w:tcBorders>
              <w:top w:val="single" w:sz="4" w:space="0" w:color="auto"/>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250</w:t>
            </w:r>
          </w:p>
        </w:tc>
        <w:tc>
          <w:tcPr>
            <w:tcW w:w="116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Mirditë</w:t>
            </w:r>
          </w:p>
        </w:tc>
        <w:tc>
          <w:tcPr>
            <w:tcW w:w="184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Rubik</w:t>
            </w:r>
          </w:p>
        </w:tc>
        <w:tc>
          <w:tcPr>
            <w:tcW w:w="1400" w:type="dxa"/>
            <w:tcBorders>
              <w:top w:val="single" w:sz="4" w:space="0" w:color="auto"/>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39,973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Mirditë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Kaçinar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12,749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Mirditë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Orosh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17,113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Mirditë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23,921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Mirditë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Kthellë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12,528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Lezhë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Mirditë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Selitë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12,899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Peqin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Peqin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30,989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Peqin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Gjocaj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15,100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Peqin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Karinë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6,183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Peqin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Pajovë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23,306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Peqin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Përparim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15,462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Elbasan</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Peqin</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Shezë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10,219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37,350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Këlcyrë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15,362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Çarshovë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17,214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 Piskovë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18,772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Sukë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10,604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Ballaban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10,820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Deshnicë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12,209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269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Frashër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11,391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Përmet</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Petran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17,279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80,857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Buçimas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40,867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Hudenisht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19,624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Proptisht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22,419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lastRenderedPageBreak/>
              <w:t>275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Velçan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19,283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Trebinjë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18,864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Dardhas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16,415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Korçë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Pogradec</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Çerravë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30,786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279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35,678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Fushë-Arrëz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18,116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Qerret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19,239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Qelëz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11,944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Gjegjan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21,034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11,412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Iballë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17,409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Blerim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12,458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Qafë-Mali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17,585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Pukë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Rrapë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12,822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106,906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Konispol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12,849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Lukovë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18,598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Dhivër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20,530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Livadhja</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21,984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Xarrë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14,965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Markat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16,133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Ksamil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20,672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Sarandë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Aliko</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17,131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Çorovodë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39,883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299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Poliçan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33,067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20,021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Potom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10,418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Leshnjë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8,577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Cepan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10,153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Vendreshe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7,393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Bogovë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10,910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Zhepë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13,608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Berat</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Skrapar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Gjerbes</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11,010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411,027</w:t>
            </w:r>
          </w:p>
        </w:tc>
      </w:tr>
      <w:tr w:rsidR="003574C2" w:rsidRPr="00B65177" w:rsidTr="008C6534">
        <w:trPr>
          <w:trHeight w:val="139"/>
          <w:jc w:val="center"/>
        </w:trPr>
        <w:tc>
          <w:tcPr>
            <w:tcW w:w="800" w:type="dxa"/>
            <w:tcBorders>
              <w:top w:val="nil"/>
              <w:left w:val="single" w:sz="12" w:space="0" w:color="auto"/>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309</w:t>
            </w:r>
          </w:p>
        </w:tc>
        <w:tc>
          <w:tcPr>
            <w:tcW w:w="116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Vau i Dejës</w:t>
            </w:r>
          </w:p>
        </w:tc>
        <w:tc>
          <w:tcPr>
            <w:tcW w:w="1400" w:type="dxa"/>
            <w:tcBorders>
              <w:top w:val="nil"/>
              <w:left w:val="nil"/>
              <w:bottom w:val="single"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41,557</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Postribë</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33,190</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Pult</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17,654</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Shosh</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9,110</w:t>
            </w:r>
          </w:p>
        </w:tc>
      </w:tr>
      <w:tr w:rsidR="003574C2" w:rsidRPr="00B65177" w:rsidTr="008C6534">
        <w:trPr>
          <w:trHeight w:val="139"/>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Shalë</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16,854</w:t>
            </w:r>
          </w:p>
        </w:tc>
      </w:tr>
      <w:tr w:rsidR="003574C2" w:rsidRPr="00B65177" w:rsidTr="008C6534">
        <w:trPr>
          <w:trHeight w:val="139"/>
          <w:jc w:val="center"/>
        </w:trPr>
        <w:tc>
          <w:tcPr>
            <w:tcW w:w="800" w:type="dxa"/>
            <w:tcBorders>
              <w:top w:val="single" w:sz="4" w:space="0" w:color="auto"/>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314</w:t>
            </w:r>
          </w:p>
        </w:tc>
        <w:tc>
          <w:tcPr>
            <w:tcW w:w="116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Shllak</w:t>
            </w:r>
          </w:p>
        </w:tc>
        <w:tc>
          <w:tcPr>
            <w:tcW w:w="1400" w:type="dxa"/>
            <w:tcBorders>
              <w:top w:val="single" w:sz="4" w:space="0" w:color="auto"/>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10,941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Gur i Zi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24,994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Vig-Mnelë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11,126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Hajmel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13,581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Bushat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52,093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319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Bërdicë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17,999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Velipojë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15,639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Dajç (Bregbune)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16,465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Ana e Malit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12,597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Rrethinat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54,056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Shkodër</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Temal</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12,629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35,624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Memaliaj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24,768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17,175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Fshat Memaliaj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11,707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329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Krahëz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14,347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Qesarat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9,132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Luftinjë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16,005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9,912</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Kurvelesh</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15,825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Gjirokastër</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Tepelenë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Lopez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7,188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Vorë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43,796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Kamëz</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232,065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Petrelë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15,569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Bërzhitë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21,248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Baldushk</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15,260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Zall Bastar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23,419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Shëngjergj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20,677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Dajt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35,480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Vaqarr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19,786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Pezë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21,570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Ndroq</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16,588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Prezë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14,195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lastRenderedPageBreak/>
              <w:t>347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Zall Herr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24,458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Paskuqan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93,544</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Bërxullë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22,025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Kashar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45,611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Farkë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34,870</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Tiranë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Krrabë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11,726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Tropojë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Bajram Curri</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33,321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Tropojë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Fshat Tropoje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30,858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Tropojë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Bytyç</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17,971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Tropojë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Lekbibaj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18,355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Tropojë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Fierzë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12,735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Tropojë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Margegaj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25,223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Tropojë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Bujan</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13,648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Kukës</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Tropojë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Llugaj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9,529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338,567</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Orikum</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28,923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363</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Selenicë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21,578</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364</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Himarë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37,139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365</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Qendër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35,881</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366</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Novoselë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30,659</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367</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Brataj</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23,513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368</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Hore Vranisht</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24,166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369</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Shushicë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18,143</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370</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Vllahinë</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19,196</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371</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Kote</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14,255</w:t>
            </w:r>
          </w:p>
        </w:tc>
      </w:tr>
      <w:tr w:rsidR="003574C2" w:rsidRPr="00B65177" w:rsidTr="008C6534">
        <w:trPr>
          <w:trHeight w:val="139"/>
          <w:jc w:val="center"/>
        </w:trPr>
        <w:tc>
          <w:tcPr>
            <w:tcW w:w="800" w:type="dxa"/>
            <w:tcBorders>
              <w:top w:val="nil"/>
              <w:left w:val="single" w:sz="12" w:space="0" w:color="auto"/>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372</w:t>
            </w:r>
          </w:p>
        </w:tc>
        <w:tc>
          <w:tcPr>
            <w:tcW w:w="116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Sevastar</w:t>
            </w:r>
          </w:p>
        </w:tc>
        <w:tc>
          <w:tcPr>
            <w:tcW w:w="1400" w:type="dxa"/>
            <w:tcBorders>
              <w:top w:val="nil"/>
              <w:left w:val="nil"/>
              <w:bottom w:val="dotted" w:sz="4" w:space="0" w:color="auto"/>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14,835</w:t>
            </w:r>
          </w:p>
        </w:tc>
      </w:tr>
      <w:tr w:rsidR="003574C2" w:rsidRPr="00B65177" w:rsidTr="005569DA">
        <w:trPr>
          <w:trHeight w:val="275"/>
          <w:jc w:val="center"/>
        </w:trPr>
        <w:tc>
          <w:tcPr>
            <w:tcW w:w="800" w:type="dxa"/>
            <w:tcBorders>
              <w:top w:val="nil"/>
              <w:left w:val="single" w:sz="12" w:space="0" w:color="auto"/>
              <w:bottom w:val="nil"/>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373</w:t>
            </w:r>
          </w:p>
        </w:tc>
        <w:tc>
          <w:tcPr>
            <w:tcW w:w="1160" w:type="dxa"/>
            <w:tcBorders>
              <w:top w:val="nil"/>
              <w:left w:val="nil"/>
              <w:bottom w:val="nil"/>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720" w:type="dxa"/>
            <w:tcBorders>
              <w:top w:val="nil"/>
              <w:left w:val="nil"/>
              <w:bottom w:val="nil"/>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Vlorë</w:t>
            </w:r>
          </w:p>
        </w:tc>
        <w:tc>
          <w:tcPr>
            <w:tcW w:w="1840" w:type="dxa"/>
            <w:tcBorders>
              <w:top w:val="nil"/>
              <w:left w:val="nil"/>
              <w:bottom w:val="nil"/>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Armen</w:t>
            </w:r>
          </w:p>
        </w:tc>
        <w:tc>
          <w:tcPr>
            <w:tcW w:w="1400" w:type="dxa"/>
            <w:tcBorders>
              <w:top w:val="nil"/>
              <w:left w:val="nil"/>
              <w:bottom w:val="nil"/>
              <w:right w:val="nil"/>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K</w:t>
            </w:r>
          </w:p>
        </w:tc>
        <w:tc>
          <w:tcPr>
            <w:tcW w:w="1540" w:type="dxa"/>
            <w:tcBorders>
              <w:top w:val="nil"/>
              <w:left w:val="single" w:sz="4" w:space="0" w:color="auto"/>
              <w:bottom w:val="nil"/>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19,530</w:t>
            </w:r>
          </w:p>
        </w:tc>
      </w:tr>
      <w:tr w:rsidR="003574C2" w:rsidRPr="00B65177" w:rsidTr="008C6534">
        <w:trPr>
          <w:trHeight w:val="139"/>
          <w:jc w:val="center"/>
        </w:trPr>
        <w:tc>
          <w:tcPr>
            <w:tcW w:w="6920" w:type="dxa"/>
            <w:gridSpan w:val="5"/>
            <w:tcBorders>
              <w:top w:val="double" w:sz="6" w:space="0" w:color="auto"/>
              <w:left w:val="single" w:sz="12" w:space="0" w:color="auto"/>
              <w:bottom w:val="double" w:sz="6"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 xml:space="preserve">Fondi per Zhvillimin e Rajoneve </w:t>
            </w:r>
          </w:p>
        </w:tc>
        <w:tc>
          <w:tcPr>
            <w:tcW w:w="15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574C2" w:rsidRPr="00B65177" w:rsidRDefault="005569DA" w:rsidP="008C6534">
            <w:pPr>
              <w:jc w:val="right"/>
              <w:rPr>
                <w:rFonts w:ascii="CG Times" w:eastAsia="Times New Roman" w:hAnsi="CG Times" w:cs="Arial"/>
                <w:b/>
                <w:bCs/>
                <w:i/>
                <w:sz w:val="18"/>
                <w:szCs w:val="18"/>
                <w:lang w:val="sq-AL"/>
              </w:rPr>
            </w:pPr>
            <w:r w:rsidRPr="00B65177">
              <w:rPr>
                <w:rFonts w:ascii="Garamond" w:hAnsi="Garamond" w:cs="CG Times"/>
                <w:i/>
                <w:sz w:val="18"/>
                <w:szCs w:val="18"/>
                <w:lang w:val="sq-AL"/>
              </w:rPr>
              <w:t>8,420,000</w:t>
            </w:r>
          </w:p>
        </w:tc>
      </w:tr>
      <w:tr w:rsidR="003574C2" w:rsidRPr="00B65177" w:rsidTr="008C6534">
        <w:trPr>
          <w:trHeight w:val="139"/>
          <w:jc w:val="center"/>
        </w:trPr>
        <w:tc>
          <w:tcPr>
            <w:tcW w:w="6920" w:type="dxa"/>
            <w:gridSpan w:val="5"/>
            <w:tcBorders>
              <w:top w:val="double" w:sz="6" w:space="0" w:color="auto"/>
              <w:left w:val="single" w:sz="12" w:space="0" w:color="auto"/>
              <w:bottom w:val="single" w:sz="12" w:space="0" w:color="auto"/>
              <w:right w:val="double" w:sz="6"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TOTALI</w:t>
            </w:r>
          </w:p>
        </w:tc>
        <w:tc>
          <w:tcPr>
            <w:tcW w:w="154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36A84" w:rsidP="008C6534">
            <w:pPr>
              <w:jc w:val="right"/>
              <w:rPr>
                <w:rFonts w:ascii="CG Times" w:eastAsia="Times New Roman" w:hAnsi="CG Times" w:cs="Arial"/>
                <w:b/>
                <w:bCs/>
                <w:i/>
                <w:sz w:val="18"/>
                <w:szCs w:val="18"/>
                <w:lang w:val="sq-AL"/>
              </w:rPr>
            </w:pPr>
            <w:r w:rsidRPr="00B65177">
              <w:rPr>
                <w:rFonts w:ascii="Garamond" w:hAnsi="Garamond" w:cs="CG Times"/>
                <w:i/>
                <w:sz w:val="18"/>
                <w:szCs w:val="18"/>
                <w:lang w:val="sq-AL"/>
              </w:rPr>
              <w:t>20,433,642</w:t>
            </w:r>
          </w:p>
        </w:tc>
      </w:tr>
    </w:tbl>
    <w:p w:rsidR="003574C2" w:rsidRPr="00B65177" w:rsidRDefault="003574C2" w:rsidP="003574C2">
      <w:pPr>
        <w:pStyle w:val="Paragrafi"/>
        <w:rPr>
          <w:lang w:val="sq-AL"/>
        </w:rPr>
      </w:pPr>
      <w:r w:rsidRPr="00B65177">
        <w:rPr>
          <w:lang w:val="sq-AL"/>
        </w:rPr>
        <w:t>Tab.3</w:t>
      </w:r>
    </w:p>
    <w:p w:rsidR="003574C2" w:rsidRPr="00B65177" w:rsidRDefault="003574C2" w:rsidP="003574C2">
      <w:pPr>
        <w:pStyle w:val="Paragrafi"/>
        <w:rPr>
          <w:sz w:val="16"/>
          <w:lang w:val="sq-AL"/>
        </w:rPr>
      </w:pPr>
    </w:p>
    <w:p w:rsidR="003574C2" w:rsidRPr="00B65177" w:rsidRDefault="003574C2" w:rsidP="003574C2">
      <w:pPr>
        <w:pStyle w:val="TitulliTitull"/>
        <w:rPr>
          <w:lang w:val="sq-AL"/>
        </w:rPr>
      </w:pPr>
      <w:r w:rsidRPr="00B65177">
        <w:rPr>
          <w:lang w:val="sq-AL"/>
        </w:rPr>
        <w:t>Transferta e pakushtëzuar për bashkitë dhe komunat 2014</w:t>
      </w:r>
    </w:p>
    <w:p w:rsidR="003574C2" w:rsidRPr="00B65177" w:rsidRDefault="003574C2" w:rsidP="003574C2">
      <w:pPr>
        <w:pStyle w:val="Paragrafi"/>
        <w:rPr>
          <w:sz w:val="14"/>
          <w:lang w:val="sq-AL"/>
        </w:rPr>
      </w:pPr>
    </w:p>
    <w:p w:rsidR="003574C2" w:rsidRPr="00B65177" w:rsidRDefault="003574C2" w:rsidP="003574C2">
      <w:pPr>
        <w:pStyle w:val="Paragrafi"/>
        <w:ind w:left="6480"/>
        <w:rPr>
          <w:sz w:val="16"/>
          <w:szCs w:val="16"/>
          <w:lang w:val="sq-AL"/>
        </w:rPr>
      </w:pPr>
      <w:r w:rsidRPr="00B65177">
        <w:rPr>
          <w:sz w:val="16"/>
          <w:szCs w:val="16"/>
          <w:lang w:val="sq-AL"/>
        </w:rPr>
        <w:t>në 000/lekë</w:t>
      </w:r>
    </w:p>
    <w:tbl>
      <w:tblPr>
        <w:tblW w:w="6860" w:type="dxa"/>
        <w:jc w:val="center"/>
        <w:tblLook w:val="04A0" w:firstRow="1" w:lastRow="0" w:firstColumn="1" w:lastColumn="0" w:noHBand="0" w:noVBand="1"/>
      </w:tblPr>
      <w:tblGrid>
        <w:gridCol w:w="860"/>
        <w:gridCol w:w="3080"/>
        <w:gridCol w:w="2920"/>
      </w:tblGrid>
      <w:tr w:rsidR="003574C2" w:rsidRPr="00B65177" w:rsidTr="008C6534">
        <w:trPr>
          <w:trHeight w:val="139"/>
          <w:jc w:val="center"/>
        </w:trPr>
        <w:tc>
          <w:tcPr>
            <w:tcW w:w="8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Nr</w:t>
            </w:r>
          </w:p>
        </w:tc>
        <w:tc>
          <w:tcPr>
            <w:tcW w:w="30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w:t>
            </w:r>
          </w:p>
        </w:tc>
        <w:tc>
          <w:tcPr>
            <w:tcW w:w="2920" w:type="dxa"/>
            <w:tcBorders>
              <w:top w:val="single" w:sz="8" w:space="0" w:color="auto"/>
              <w:left w:val="nil"/>
              <w:bottom w:val="nil"/>
              <w:right w:val="single" w:sz="8"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 xml:space="preserve">Transferta </w:t>
            </w:r>
          </w:p>
        </w:tc>
      </w:tr>
      <w:tr w:rsidR="003574C2" w:rsidRPr="00B65177" w:rsidTr="008C6534">
        <w:trPr>
          <w:trHeight w:val="139"/>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rsidR="003574C2" w:rsidRPr="00B65177" w:rsidRDefault="003574C2" w:rsidP="008C6534">
            <w:pPr>
              <w:rPr>
                <w:rFonts w:ascii="CG Times" w:eastAsia="Times New Roman" w:hAnsi="CG Times" w:cs="Arial"/>
                <w:b/>
                <w:bCs/>
                <w:sz w:val="16"/>
                <w:szCs w:val="16"/>
                <w:lang w:val="sq-AL"/>
              </w:rPr>
            </w:pPr>
          </w:p>
        </w:tc>
        <w:tc>
          <w:tcPr>
            <w:tcW w:w="3080" w:type="dxa"/>
            <w:vMerge/>
            <w:tcBorders>
              <w:top w:val="single" w:sz="8" w:space="0" w:color="auto"/>
              <w:left w:val="single" w:sz="8" w:space="0" w:color="auto"/>
              <w:bottom w:val="single" w:sz="8" w:space="0" w:color="000000"/>
              <w:right w:val="single" w:sz="8" w:space="0" w:color="auto"/>
            </w:tcBorders>
            <w:vAlign w:val="center"/>
            <w:hideMark/>
          </w:tcPr>
          <w:p w:rsidR="003574C2" w:rsidRPr="00B65177" w:rsidRDefault="003574C2" w:rsidP="008C6534">
            <w:pPr>
              <w:rPr>
                <w:rFonts w:ascii="CG Times" w:eastAsia="Times New Roman" w:hAnsi="CG Times" w:cs="Arial"/>
                <w:b/>
                <w:bCs/>
                <w:sz w:val="16"/>
                <w:szCs w:val="16"/>
                <w:lang w:val="sq-AL"/>
              </w:rPr>
            </w:pPr>
          </w:p>
        </w:tc>
        <w:tc>
          <w:tcPr>
            <w:tcW w:w="2920" w:type="dxa"/>
            <w:tcBorders>
              <w:top w:val="nil"/>
              <w:left w:val="nil"/>
              <w:bottom w:val="nil"/>
              <w:right w:val="single" w:sz="8"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 xml:space="preserve">e </w:t>
            </w:r>
          </w:p>
        </w:tc>
      </w:tr>
      <w:tr w:rsidR="003574C2" w:rsidRPr="00B65177" w:rsidTr="008C6534">
        <w:trPr>
          <w:trHeight w:val="139"/>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rsidR="003574C2" w:rsidRPr="00B65177" w:rsidRDefault="003574C2" w:rsidP="008C6534">
            <w:pPr>
              <w:rPr>
                <w:rFonts w:ascii="CG Times" w:eastAsia="Times New Roman" w:hAnsi="CG Times" w:cs="Arial"/>
                <w:b/>
                <w:bCs/>
                <w:sz w:val="16"/>
                <w:szCs w:val="16"/>
                <w:lang w:val="sq-AL"/>
              </w:rPr>
            </w:pPr>
          </w:p>
        </w:tc>
        <w:tc>
          <w:tcPr>
            <w:tcW w:w="3080" w:type="dxa"/>
            <w:vMerge/>
            <w:tcBorders>
              <w:top w:val="single" w:sz="8" w:space="0" w:color="auto"/>
              <w:left w:val="single" w:sz="8" w:space="0" w:color="auto"/>
              <w:bottom w:val="single" w:sz="8" w:space="0" w:color="000000"/>
              <w:right w:val="single" w:sz="8" w:space="0" w:color="auto"/>
            </w:tcBorders>
            <w:vAlign w:val="center"/>
            <w:hideMark/>
          </w:tcPr>
          <w:p w:rsidR="003574C2" w:rsidRPr="00B65177" w:rsidRDefault="003574C2" w:rsidP="008C6534">
            <w:pPr>
              <w:rPr>
                <w:rFonts w:ascii="CG Times" w:eastAsia="Times New Roman" w:hAnsi="CG Times" w:cs="Arial"/>
                <w:b/>
                <w:bCs/>
                <w:sz w:val="16"/>
                <w:szCs w:val="16"/>
                <w:lang w:val="sq-AL"/>
              </w:rPr>
            </w:pPr>
          </w:p>
        </w:tc>
        <w:tc>
          <w:tcPr>
            <w:tcW w:w="2920" w:type="dxa"/>
            <w:tcBorders>
              <w:top w:val="nil"/>
              <w:left w:val="nil"/>
              <w:bottom w:val="single" w:sz="8" w:space="0" w:color="auto"/>
              <w:right w:val="single" w:sz="8"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 xml:space="preserve">pakushtëzuar </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BERAT</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78,470</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2</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FIER</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85,248</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3</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ELBASAN</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142,686</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4</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KORCE</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100,539</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5</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KUKES</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99,815</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SHKODER</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102,223</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TIRANE</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70,783</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DURRES</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67,096</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9</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VLORE</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76,991</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10</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GJIROKASTER</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88,033</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DIBER</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120,823</w:t>
            </w:r>
          </w:p>
        </w:tc>
      </w:tr>
      <w:tr w:rsidR="003574C2" w:rsidRPr="00B65177" w:rsidTr="008C6534">
        <w:trPr>
          <w:trHeight w:val="139"/>
          <w:jc w:val="center"/>
        </w:trPr>
        <w:tc>
          <w:tcPr>
            <w:tcW w:w="860" w:type="dxa"/>
            <w:tcBorders>
              <w:top w:val="nil"/>
              <w:left w:val="single" w:sz="8" w:space="0" w:color="auto"/>
              <w:bottom w:val="single" w:sz="4"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12</w:t>
            </w:r>
          </w:p>
        </w:tc>
        <w:tc>
          <w:tcPr>
            <w:tcW w:w="3080" w:type="dxa"/>
            <w:tcBorders>
              <w:top w:val="nil"/>
              <w:left w:val="nil"/>
              <w:bottom w:val="single" w:sz="4"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QARKU LEZHE</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88,433</w:t>
            </w:r>
          </w:p>
        </w:tc>
      </w:tr>
      <w:tr w:rsidR="003574C2" w:rsidRPr="00B65177" w:rsidTr="008C6534">
        <w:trPr>
          <w:trHeight w:val="139"/>
          <w:jc w:val="center"/>
        </w:trPr>
        <w:tc>
          <w:tcPr>
            <w:tcW w:w="3940"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TOTALI</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1,121,138</w:t>
            </w:r>
          </w:p>
        </w:tc>
      </w:tr>
    </w:tbl>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sectPr w:rsidR="003574C2" w:rsidRPr="00B65177" w:rsidSect="00C7732F">
          <w:pgSz w:w="11907" w:h="16840" w:code="9"/>
          <w:pgMar w:top="1418" w:right="1418" w:bottom="1418" w:left="1418" w:header="864" w:footer="576" w:gutter="0"/>
          <w:pgNumType w:start="9065"/>
          <w:cols w:space="720"/>
          <w:docGrid w:linePitch="360"/>
        </w:sectPr>
      </w:pPr>
    </w:p>
    <w:p w:rsidR="003574C2" w:rsidRPr="00B65177" w:rsidRDefault="003574C2" w:rsidP="003574C2">
      <w:pPr>
        <w:pStyle w:val="Paragrafi"/>
        <w:rPr>
          <w:sz w:val="20"/>
          <w:lang w:val="sq-AL"/>
        </w:rPr>
      </w:pPr>
      <w:r w:rsidRPr="00B65177">
        <w:rPr>
          <w:sz w:val="20"/>
          <w:lang w:val="sq-AL"/>
        </w:rPr>
        <w:lastRenderedPageBreak/>
        <w:t>Tab.4</w:t>
      </w:r>
    </w:p>
    <w:p w:rsidR="003574C2" w:rsidRPr="00B65177" w:rsidRDefault="003574C2" w:rsidP="003574C2">
      <w:pPr>
        <w:pStyle w:val="Paragrafi"/>
        <w:rPr>
          <w:lang w:val="sq-AL"/>
        </w:rPr>
      </w:pPr>
    </w:p>
    <w:tbl>
      <w:tblPr>
        <w:tblW w:w="14756" w:type="dxa"/>
        <w:jc w:val="center"/>
        <w:tblLook w:val="04A0" w:firstRow="1" w:lastRow="0" w:firstColumn="1" w:lastColumn="0" w:noHBand="0" w:noVBand="1"/>
      </w:tblPr>
      <w:tblGrid>
        <w:gridCol w:w="356"/>
        <w:gridCol w:w="4240"/>
        <w:gridCol w:w="920"/>
        <w:gridCol w:w="940"/>
        <w:gridCol w:w="920"/>
        <w:gridCol w:w="1000"/>
        <w:gridCol w:w="1000"/>
        <w:gridCol w:w="920"/>
        <w:gridCol w:w="1160"/>
        <w:gridCol w:w="1080"/>
        <w:gridCol w:w="1220"/>
        <w:gridCol w:w="1000"/>
      </w:tblGrid>
      <w:tr w:rsidR="003574C2" w:rsidRPr="00B65177" w:rsidTr="008C6534">
        <w:trPr>
          <w:trHeight w:val="139"/>
          <w:jc w:val="center"/>
        </w:trPr>
        <w:tc>
          <w:tcPr>
            <w:tcW w:w="356"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bookmarkStart w:id="5" w:name="RANGE!A2:L20"/>
            <w:bookmarkEnd w:id="5"/>
          </w:p>
        </w:tc>
        <w:tc>
          <w:tcPr>
            <w:tcW w:w="424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92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94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92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00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00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92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16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08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22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b/>
                <w:bCs/>
                <w:i/>
                <w:iCs/>
                <w:sz w:val="14"/>
                <w:szCs w:val="14"/>
                <w:lang w:val="sq-AL"/>
              </w:rPr>
            </w:pPr>
            <w:r w:rsidRPr="00B65177">
              <w:rPr>
                <w:rFonts w:ascii="CG Times" w:eastAsia="Times New Roman" w:hAnsi="CG Times" w:cs="Arial"/>
                <w:b/>
                <w:bCs/>
                <w:i/>
                <w:iCs/>
                <w:sz w:val="14"/>
                <w:szCs w:val="14"/>
                <w:lang w:val="sq-AL"/>
              </w:rPr>
              <w:t>ne 000/leke</w:t>
            </w:r>
          </w:p>
        </w:tc>
        <w:tc>
          <w:tcPr>
            <w:tcW w:w="100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r>
      <w:tr w:rsidR="003574C2" w:rsidRPr="00B65177" w:rsidTr="008C6534">
        <w:trPr>
          <w:trHeight w:val="139"/>
          <w:jc w:val="center"/>
        </w:trPr>
        <w:tc>
          <w:tcPr>
            <w:tcW w:w="356" w:type="dxa"/>
            <w:tcBorders>
              <w:top w:val="double" w:sz="6" w:space="0" w:color="auto"/>
              <w:left w:val="double" w:sz="6" w:space="0" w:color="auto"/>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4240" w:type="dxa"/>
            <w:tcBorders>
              <w:top w:val="double" w:sz="6" w:space="0" w:color="auto"/>
              <w:left w:val="single" w:sz="4" w:space="0" w:color="auto"/>
              <w:bottom w:val="nil"/>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92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600</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601</w:t>
            </w:r>
          </w:p>
        </w:tc>
        <w:tc>
          <w:tcPr>
            <w:tcW w:w="92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602</w:t>
            </w:r>
          </w:p>
        </w:tc>
        <w:tc>
          <w:tcPr>
            <w:tcW w:w="100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603</w:t>
            </w:r>
          </w:p>
        </w:tc>
        <w:tc>
          <w:tcPr>
            <w:tcW w:w="100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604</w:t>
            </w:r>
          </w:p>
        </w:tc>
        <w:tc>
          <w:tcPr>
            <w:tcW w:w="92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605</w:t>
            </w:r>
          </w:p>
        </w:tc>
        <w:tc>
          <w:tcPr>
            <w:tcW w:w="116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606</w:t>
            </w:r>
          </w:p>
        </w:tc>
        <w:tc>
          <w:tcPr>
            <w:tcW w:w="108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230</w:t>
            </w:r>
          </w:p>
        </w:tc>
        <w:tc>
          <w:tcPr>
            <w:tcW w:w="1220" w:type="dxa"/>
            <w:tcBorders>
              <w:top w:val="double" w:sz="6" w:space="0" w:color="auto"/>
              <w:left w:val="nil"/>
              <w:bottom w:val="single" w:sz="4" w:space="0" w:color="C0C0C0"/>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231</w:t>
            </w:r>
          </w:p>
        </w:tc>
        <w:tc>
          <w:tcPr>
            <w:tcW w:w="1000" w:type="dxa"/>
            <w:tcBorders>
              <w:top w:val="double" w:sz="6" w:space="0" w:color="auto"/>
              <w:left w:val="nil"/>
              <w:bottom w:val="single" w:sz="4" w:space="0" w:color="C0C0C0"/>
              <w:right w:val="double" w:sz="6" w:space="0" w:color="auto"/>
            </w:tcBorders>
            <w:shd w:val="clear" w:color="auto" w:fill="auto"/>
            <w:vAlign w:val="bottom"/>
            <w:hideMark/>
          </w:tcPr>
          <w:p w:rsidR="003574C2" w:rsidRPr="00B65177" w:rsidRDefault="003574C2" w:rsidP="008C6534">
            <w:pPr>
              <w:jc w:val="center"/>
              <w:rPr>
                <w:rFonts w:ascii="CG Times" w:eastAsia="Times New Roman" w:hAnsi="CG Times" w:cs="Arial"/>
                <w:b/>
                <w:bCs/>
                <w:color w:val="000000"/>
                <w:sz w:val="14"/>
                <w:szCs w:val="14"/>
                <w:lang w:val="sq-AL"/>
              </w:rPr>
            </w:pPr>
            <w:r w:rsidRPr="00B65177">
              <w:rPr>
                <w:rFonts w:ascii="CG Times" w:eastAsia="Times New Roman" w:hAnsi="CG Times" w:cs="Arial"/>
                <w:b/>
                <w:bCs/>
                <w:color w:val="000000"/>
                <w:sz w:val="14"/>
                <w:szCs w:val="14"/>
                <w:lang w:val="sq-AL"/>
              </w:rPr>
              <w:t>Totali</w:t>
            </w:r>
          </w:p>
        </w:tc>
      </w:tr>
      <w:tr w:rsidR="003574C2" w:rsidRPr="00B65177" w:rsidTr="008C6534">
        <w:trPr>
          <w:trHeight w:val="139"/>
          <w:jc w:val="center"/>
        </w:trPr>
        <w:tc>
          <w:tcPr>
            <w:tcW w:w="356" w:type="dxa"/>
            <w:tcBorders>
              <w:top w:val="nil"/>
              <w:left w:val="double" w:sz="6" w:space="0" w:color="auto"/>
              <w:bottom w:val="nil"/>
              <w:right w:val="nil"/>
            </w:tcBorders>
            <w:shd w:val="clear" w:color="auto" w:fill="auto"/>
            <w:vAlign w:val="bottom"/>
            <w:hideMark/>
          </w:tcPr>
          <w:p w:rsidR="003574C2" w:rsidRPr="00B65177" w:rsidRDefault="003574C2" w:rsidP="008C6534">
            <w:pPr>
              <w:jc w:val="cente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 </w:t>
            </w:r>
          </w:p>
        </w:tc>
        <w:tc>
          <w:tcPr>
            <w:tcW w:w="4240" w:type="dxa"/>
            <w:tcBorders>
              <w:top w:val="nil"/>
              <w:left w:val="single" w:sz="4" w:space="0" w:color="auto"/>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Funksioni</w:t>
            </w:r>
          </w:p>
        </w:tc>
        <w:tc>
          <w:tcPr>
            <w:tcW w:w="920" w:type="dxa"/>
            <w:tcBorders>
              <w:top w:val="nil"/>
              <w:left w:val="nil"/>
              <w:bottom w:val="nil"/>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Pagat</w:t>
            </w:r>
          </w:p>
        </w:tc>
        <w:tc>
          <w:tcPr>
            <w:tcW w:w="940" w:type="dxa"/>
            <w:tcBorders>
              <w:top w:val="nil"/>
              <w:left w:val="nil"/>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Kontrib.e</w:t>
            </w:r>
            <w:r w:rsidRPr="00B65177">
              <w:rPr>
                <w:rFonts w:ascii="CG Times" w:eastAsia="Times New Roman" w:hAnsi="CG Times" w:cs="Arial"/>
                <w:sz w:val="14"/>
                <w:szCs w:val="14"/>
                <w:lang w:val="sq-AL"/>
              </w:rPr>
              <w:br/>
              <w:t xml:space="preserve"> Sigurimeve Shoqerore</w:t>
            </w:r>
          </w:p>
        </w:tc>
        <w:tc>
          <w:tcPr>
            <w:tcW w:w="920" w:type="dxa"/>
            <w:tcBorders>
              <w:top w:val="nil"/>
              <w:left w:val="nil"/>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Mallra dhe</w:t>
            </w:r>
            <w:r w:rsidRPr="00B65177">
              <w:rPr>
                <w:rFonts w:ascii="CG Times" w:eastAsia="Times New Roman" w:hAnsi="CG Times" w:cs="Arial"/>
                <w:sz w:val="14"/>
                <w:szCs w:val="14"/>
                <w:lang w:val="sq-AL"/>
              </w:rPr>
              <w:br/>
              <w:t>Sherbime</w:t>
            </w:r>
          </w:p>
        </w:tc>
        <w:tc>
          <w:tcPr>
            <w:tcW w:w="1000" w:type="dxa"/>
            <w:tcBorders>
              <w:top w:val="nil"/>
              <w:left w:val="nil"/>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Subvecionet</w:t>
            </w:r>
          </w:p>
        </w:tc>
        <w:tc>
          <w:tcPr>
            <w:tcW w:w="1000" w:type="dxa"/>
            <w:tcBorders>
              <w:top w:val="nil"/>
              <w:left w:val="nil"/>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Te Tjera</w:t>
            </w:r>
            <w:r w:rsidRPr="00B65177">
              <w:rPr>
                <w:rFonts w:ascii="CG Times" w:eastAsia="Times New Roman" w:hAnsi="CG Times" w:cs="Arial"/>
                <w:sz w:val="14"/>
                <w:szCs w:val="14"/>
                <w:lang w:val="sq-AL"/>
              </w:rPr>
              <w:br/>
              <w:t>Transferta</w:t>
            </w:r>
            <w:r w:rsidRPr="00B65177">
              <w:rPr>
                <w:rFonts w:ascii="CG Times" w:eastAsia="Times New Roman" w:hAnsi="CG Times" w:cs="Arial"/>
                <w:sz w:val="14"/>
                <w:szCs w:val="14"/>
                <w:lang w:val="sq-AL"/>
              </w:rPr>
              <w:br/>
              <w:t>Korrente Brendshme</w:t>
            </w:r>
          </w:p>
        </w:tc>
        <w:tc>
          <w:tcPr>
            <w:tcW w:w="920" w:type="dxa"/>
            <w:tcBorders>
              <w:top w:val="nil"/>
              <w:left w:val="nil"/>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Transferta</w:t>
            </w:r>
            <w:r w:rsidRPr="00B65177">
              <w:rPr>
                <w:rFonts w:ascii="CG Times" w:eastAsia="Times New Roman" w:hAnsi="CG Times" w:cs="Arial"/>
                <w:sz w:val="14"/>
                <w:szCs w:val="14"/>
                <w:lang w:val="sq-AL"/>
              </w:rPr>
              <w:br/>
              <w:t>Korrente te Huaja</w:t>
            </w:r>
          </w:p>
        </w:tc>
        <w:tc>
          <w:tcPr>
            <w:tcW w:w="1160" w:type="dxa"/>
            <w:tcBorders>
              <w:top w:val="nil"/>
              <w:left w:val="nil"/>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Transferta per Buxhetet Familiare dhe Individet</w:t>
            </w:r>
          </w:p>
        </w:tc>
        <w:tc>
          <w:tcPr>
            <w:tcW w:w="1080" w:type="dxa"/>
            <w:tcBorders>
              <w:top w:val="nil"/>
              <w:left w:val="nil"/>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Shpenzime</w:t>
            </w:r>
            <w:r w:rsidRPr="00B65177">
              <w:rPr>
                <w:rFonts w:ascii="CG Times" w:eastAsia="Times New Roman" w:hAnsi="CG Times" w:cs="Arial"/>
                <w:sz w:val="14"/>
                <w:szCs w:val="14"/>
                <w:lang w:val="sq-AL"/>
              </w:rPr>
              <w:br/>
              <w:t>Kapitale te Patrupezuara</w:t>
            </w:r>
          </w:p>
        </w:tc>
        <w:tc>
          <w:tcPr>
            <w:tcW w:w="1220" w:type="dxa"/>
            <w:tcBorders>
              <w:top w:val="nil"/>
              <w:left w:val="nil"/>
              <w:bottom w:val="nil"/>
              <w:right w:val="single" w:sz="4"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Shpenzime</w:t>
            </w:r>
            <w:r w:rsidRPr="00B65177">
              <w:rPr>
                <w:rFonts w:ascii="CG Times" w:eastAsia="Times New Roman" w:hAnsi="CG Times" w:cs="Arial"/>
                <w:sz w:val="14"/>
                <w:szCs w:val="14"/>
                <w:lang w:val="sq-AL"/>
              </w:rPr>
              <w:br/>
              <w:t>Kapitale te Trupezuara</w:t>
            </w:r>
          </w:p>
        </w:tc>
        <w:tc>
          <w:tcPr>
            <w:tcW w:w="1000" w:type="dxa"/>
            <w:tcBorders>
              <w:top w:val="nil"/>
              <w:left w:val="nil"/>
              <w:bottom w:val="nil"/>
              <w:right w:val="double" w:sz="6" w:space="0" w:color="auto"/>
            </w:tcBorders>
            <w:shd w:val="clear" w:color="auto" w:fill="auto"/>
            <w:vAlign w:val="bottom"/>
            <w:hideMark/>
          </w:tcPr>
          <w:p w:rsidR="003574C2" w:rsidRPr="00B65177" w:rsidRDefault="003574C2" w:rsidP="008C6534">
            <w:pPr>
              <w:jc w:val="center"/>
              <w:rPr>
                <w:rFonts w:ascii="CG Times" w:eastAsia="Times New Roman" w:hAnsi="CG Times" w:cs="Arial"/>
                <w:sz w:val="14"/>
                <w:szCs w:val="14"/>
                <w:lang w:val="sq-AL"/>
              </w:rPr>
            </w:pPr>
            <w:r w:rsidRPr="00B65177">
              <w:rPr>
                <w:rFonts w:ascii="CG Times" w:eastAsia="Times New Roman" w:hAnsi="CG Times" w:cs="Arial"/>
                <w:sz w:val="14"/>
                <w:szCs w:val="14"/>
                <w:lang w:val="sq-AL"/>
              </w:rPr>
              <w:t>Totali</w:t>
            </w:r>
          </w:p>
        </w:tc>
      </w:tr>
      <w:tr w:rsidR="003574C2" w:rsidRPr="00B65177" w:rsidTr="008C6534">
        <w:trPr>
          <w:trHeight w:val="139"/>
          <w:jc w:val="center"/>
        </w:trPr>
        <w:tc>
          <w:tcPr>
            <w:tcW w:w="356" w:type="dxa"/>
            <w:tcBorders>
              <w:top w:val="single" w:sz="4" w:space="0" w:color="auto"/>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01</w:t>
            </w:r>
          </w:p>
        </w:tc>
        <w:tc>
          <w:tcPr>
            <w:tcW w:w="4240" w:type="dxa"/>
            <w:tcBorders>
              <w:top w:val="single" w:sz="4" w:space="0" w:color="auto"/>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Shërbimet e Përgjithshme Publike</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10,156,050</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1,614,400</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6,248,210</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89,000</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1,755,760</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948,997</w:t>
            </w:r>
          </w:p>
        </w:tc>
        <w:tc>
          <w:tcPr>
            <w:tcW w:w="116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753,820</w:t>
            </w:r>
          </w:p>
        </w:tc>
        <w:tc>
          <w:tcPr>
            <w:tcW w:w="108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422,911</w:t>
            </w:r>
          </w:p>
        </w:tc>
        <w:tc>
          <w:tcPr>
            <w:tcW w:w="1220" w:type="dxa"/>
            <w:tcBorders>
              <w:top w:val="single" w:sz="4" w:space="0" w:color="auto"/>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4,712,564</w:t>
            </w:r>
          </w:p>
        </w:tc>
        <w:tc>
          <w:tcPr>
            <w:tcW w:w="1000"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26,701,712</w:t>
            </w:r>
          </w:p>
        </w:tc>
      </w:tr>
      <w:tr w:rsidR="003574C2" w:rsidRPr="00B65177" w:rsidTr="008C6534">
        <w:trPr>
          <w:trHeight w:val="139"/>
          <w:jc w:val="center"/>
        </w:trPr>
        <w:tc>
          <w:tcPr>
            <w:tcW w:w="356" w:type="dxa"/>
            <w:tcBorders>
              <w:top w:val="nil"/>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02</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Mbrojtja</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4,570,000</w:t>
            </w:r>
          </w:p>
        </w:tc>
        <w:tc>
          <w:tcPr>
            <w:tcW w:w="94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765,000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3,585,700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16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322,600</w:t>
            </w:r>
          </w:p>
        </w:tc>
        <w:tc>
          <w:tcPr>
            <w:tcW w:w="108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2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3,017,700</w:t>
            </w:r>
          </w:p>
        </w:tc>
        <w:tc>
          <w:tcPr>
            <w:tcW w:w="100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12,261,000</w:t>
            </w:r>
          </w:p>
        </w:tc>
      </w:tr>
      <w:tr w:rsidR="003574C2" w:rsidRPr="00B65177" w:rsidTr="008C6534">
        <w:trPr>
          <w:trHeight w:val="139"/>
          <w:jc w:val="center"/>
        </w:trPr>
        <w:tc>
          <w:tcPr>
            <w:tcW w:w="356" w:type="dxa"/>
            <w:tcBorders>
              <w:top w:val="nil"/>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03</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Rendi dhe Siguria Publike</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13,960,500</w:t>
            </w:r>
          </w:p>
        </w:tc>
        <w:tc>
          <w:tcPr>
            <w:tcW w:w="94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2,272,080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3,912,420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11,500</w:t>
            </w:r>
          </w:p>
        </w:tc>
        <w:tc>
          <w:tcPr>
            <w:tcW w:w="116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324,640</w:t>
            </w:r>
          </w:p>
        </w:tc>
        <w:tc>
          <w:tcPr>
            <w:tcW w:w="108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5,300</w:t>
            </w:r>
          </w:p>
        </w:tc>
        <w:tc>
          <w:tcPr>
            <w:tcW w:w="12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2,039,869</w:t>
            </w:r>
          </w:p>
        </w:tc>
        <w:tc>
          <w:tcPr>
            <w:tcW w:w="100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22,526,309</w:t>
            </w:r>
          </w:p>
        </w:tc>
      </w:tr>
      <w:tr w:rsidR="003574C2" w:rsidRPr="00B65177" w:rsidTr="008C6534">
        <w:trPr>
          <w:trHeight w:val="139"/>
          <w:jc w:val="center"/>
        </w:trPr>
        <w:tc>
          <w:tcPr>
            <w:tcW w:w="356" w:type="dxa"/>
            <w:tcBorders>
              <w:top w:val="nil"/>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04</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Çështjet Ekonomike</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2,678,350</w:t>
            </w:r>
          </w:p>
        </w:tc>
        <w:tc>
          <w:tcPr>
            <w:tcW w:w="94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427,950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2,506,270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440,000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128,510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19,320</w:t>
            </w:r>
          </w:p>
        </w:tc>
        <w:tc>
          <w:tcPr>
            <w:tcW w:w="116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1,653,680</w:t>
            </w:r>
          </w:p>
        </w:tc>
        <w:tc>
          <w:tcPr>
            <w:tcW w:w="108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-48,000</w:t>
            </w:r>
          </w:p>
        </w:tc>
        <w:tc>
          <w:tcPr>
            <w:tcW w:w="12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28,960,331</w:t>
            </w:r>
          </w:p>
        </w:tc>
        <w:tc>
          <w:tcPr>
            <w:tcW w:w="100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36,766,411</w:t>
            </w:r>
          </w:p>
        </w:tc>
      </w:tr>
      <w:tr w:rsidR="003574C2" w:rsidRPr="00B65177" w:rsidTr="008C6534">
        <w:trPr>
          <w:trHeight w:val="139"/>
          <w:jc w:val="center"/>
        </w:trPr>
        <w:tc>
          <w:tcPr>
            <w:tcW w:w="356" w:type="dxa"/>
            <w:tcBorders>
              <w:top w:val="nil"/>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05</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Mbrojtja e Mjedisit</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364,000</w:t>
            </w:r>
          </w:p>
        </w:tc>
        <w:tc>
          <w:tcPr>
            <w:tcW w:w="94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54,500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84,000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9,900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16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1,560</w:t>
            </w:r>
          </w:p>
        </w:tc>
        <w:tc>
          <w:tcPr>
            <w:tcW w:w="108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143,000</w:t>
            </w:r>
          </w:p>
        </w:tc>
        <w:tc>
          <w:tcPr>
            <w:tcW w:w="12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934,802</w:t>
            </w:r>
          </w:p>
        </w:tc>
        <w:tc>
          <w:tcPr>
            <w:tcW w:w="100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1,591,762</w:t>
            </w:r>
          </w:p>
        </w:tc>
      </w:tr>
      <w:tr w:rsidR="003574C2" w:rsidRPr="00B65177" w:rsidTr="008C6534">
        <w:trPr>
          <w:trHeight w:val="139"/>
          <w:jc w:val="center"/>
        </w:trPr>
        <w:tc>
          <w:tcPr>
            <w:tcW w:w="356" w:type="dxa"/>
            <w:tcBorders>
              <w:top w:val="nil"/>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06</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Strehimi dhe Komoditetet e Komunitetit</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400,000</w:t>
            </w:r>
          </w:p>
        </w:tc>
        <w:tc>
          <w:tcPr>
            <w:tcW w:w="94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48,500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232,500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450,000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16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280,000</w:t>
            </w:r>
          </w:p>
        </w:tc>
        <w:tc>
          <w:tcPr>
            <w:tcW w:w="108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20,862</w:t>
            </w:r>
          </w:p>
        </w:tc>
        <w:tc>
          <w:tcPr>
            <w:tcW w:w="12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19,748,275</w:t>
            </w:r>
          </w:p>
        </w:tc>
        <w:tc>
          <w:tcPr>
            <w:tcW w:w="100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21,180,137</w:t>
            </w:r>
          </w:p>
        </w:tc>
      </w:tr>
      <w:tr w:rsidR="003574C2" w:rsidRPr="00B65177" w:rsidTr="008C6534">
        <w:trPr>
          <w:trHeight w:val="139"/>
          <w:jc w:val="center"/>
        </w:trPr>
        <w:tc>
          <w:tcPr>
            <w:tcW w:w="356" w:type="dxa"/>
            <w:tcBorders>
              <w:top w:val="nil"/>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07</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Shëndetësia</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2,039,700</w:t>
            </w:r>
          </w:p>
        </w:tc>
        <w:tc>
          <w:tcPr>
            <w:tcW w:w="94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329,500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1,110,000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32,909,800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325,000</w:t>
            </w:r>
          </w:p>
        </w:tc>
        <w:tc>
          <w:tcPr>
            <w:tcW w:w="116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8,000</w:t>
            </w:r>
          </w:p>
        </w:tc>
        <w:tc>
          <w:tcPr>
            <w:tcW w:w="108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62,400</w:t>
            </w:r>
          </w:p>
        </w:tc>
        <w:tc>
          <w:tcPr>
            <w:tcW w:w="12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1,924,100</w:t>
            </w:r>
          </w:p>
        </w:tc>
        <w:tc>
          <w:tcPr>
            <w:tcW w:w="100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38,708,500</w:t>
            </w:r>
          </w:p>
        </w:tc>
      </w:tr>
      <w:tr w:rsidR="003574C2" w:rsidRPr="00B65177" w:rsidTr="008C6534">
        <w:trPr>
          <w:trHeight w:val="139"/>
          <w:jc w:val="center"/>
        </w:trPr>
        <w:tc>
          <w:tcPr>
            <w:tcW w:w="356" w:type="dxa"/>
            <w:tcBorders>
              <w:top w:val="nil"/>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08</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Argëtimi, Kultura dhe Çështjet Fetare</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797,400</w:t>
            </w:r>
          </w:p>
        </w:tc>
        <w:tc>
          <w:tcPr>
            <w:tcW w:w="94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131,570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182,070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796,300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27,260</w:t>
            </w:r>
          </w:p>
        </w:tc>
        <w:tc>
          <w:tcPr>
            <w:tcW w:w="116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540</w:t>
            </w:r>
          </w:p>
        </w:tc>
        <w:tc>
          <w:tcPr>
            <w:tcW w:w="108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2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192,360</w:t>
            </w:r>
          </w:p>
        </w:tc>
        <w:tc>
          <w:tcPr>
            <w:tcW w:w="100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2,127,500</w:t>
            </w:r>
          </w:p>
        </w:tc>
      </w:tr>
      <w:tr w:rsidR="003574C2" w:rsidRPr="00B65177" w:rsidTr="008C6534">
        <w:trPr>
          <w:trHeight w:val="139"/>
          <w:jc w:val="center"/>
        </w:trPr>
        <w:tc>
          <w:tcPr>
            <w:tcW w:w="356" w:type="dxa"/>
            <w:tcBorders>
              <w:top w:val="nil"/>
              <w:left w:val="double" w:sz="6" w:space="0" w:color="auto"/>
              <w:bottom w:val="dotted"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09</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Arsimi</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25,497,000</w:t>
            </w:r>
          </w:p>
        </w:tc>
        <w:tc>
          <w:tcPr>
            <w:tcW w:w="94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4,245,500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1,318,050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350,000</w:t>
            </w:r>
          </w:p>
        </w:tc>
        <w:tc>
          <w:tcPr>
            <w:tcW w:w="100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4,350,000</w:t>
            </w:r>
          </w:p>
        </w:tc>
        <w:tc>
          <w:tcPr>
            <w:tcW w:w="9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15,000</w:t>
            </w:r>
          </w:p>
        </w:tc>
        <w:tc>
          <w:tcPr>
            <w:tcW w:w="116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894,500</w:t>
            </w:r>
          </w:p>
        </w:tc>
        <w:tc>
          <w:tcPr>
            <w:tcW w:w="108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220" w:type="dxa"/>
            <w:tcBorders>
              <w:top w:val="nil"/>
              <w:left w:val="nil"/>
              <w:bottom w:val="dotted"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3,371,500</w:t>
            </w:r>
          </w:p>
        </w:tc>
        <w:tc>
          <w:tcPr>
            <w:tcW w:w="1000" w:type="dxa"/>
            <w:tcBorders>
              <w:top w:val="nil"/>
              <w:left w:val="nil"/>
              <w:bottom w:val="dotted"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40,041,550</w:t>
            </w:r>
          </w:p>
        </w:tc>
      </w:tr>
      <w:tr w:rsidR="003574C2" w:rsidRPr="00B65177" w:rsidTr="008C6534">
        <w:trPr>
          <w:trHeight w:val="139"/>
          <w:jc w:val="center"/>
        </w:trPr>
        <w:tc>
          <w:tcPr>
            <w:tcW w:w="356" w:type="dxa"/>
            <w:tcBorders>
              <w:top w:val="nil"/>
              <w:left w:val="double" w:sz="6" w:space="0" w:color="auto"/>
              <w:bottom w:val="single"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10</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Mbrojtja Sociale</w:t>
            </w:r>
          </w:p>
        </w:tc>
        <w:tc>
          <w:tcPr>
            <w:tcW w:w="92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1,259,000</w:t>
            </w:r>
          </w:p>
        </w:tc>
        <w:tc>
          <w:tcPr>
            <w:tcW w:w="94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205,000</w:t>
            </w:r>
          </w:p>
        </w:tc>
        <w:tc>
          <w:tcPr>
            <w:tcW w:w="92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538,000</w:t>
            </w:r>
          </w:p>
        </w:tc>
        <w:tc>
          <w:tcPr>
            <w:tcW w:w="100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271,000</w:t>
            </w:r>
          </w:p>
        </w:tc>
        <w:tc>
          <w:tcPr>
            <w:tcW w:w="100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100,939,314</w:t>
            </w:r>
          </w:p>
        </w:tc>
        <w:tc>
          <w:tcPr>
            <w:tcW w:w="92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5,800</w:t>
            </w:r>
          </w:p>
        </w:tc>
        <w:tc>
          <w:tcPr>
            <w:tcW w:w="116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22,900,000</w:t>
            </w:r>
          </w:p>
        </w:tc>
        <w:tc>
          <w:tcPr>
            <w:tcW w:w="108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0</w:t>
            </w:r>
          </w:p>
        </w:tc>
        <w:tc>
          <w:tcPr>
            <w:tcW w:w="122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951,526</w:t>
            </w:r>
          </w:p>
        </w:tc>
        <w:tc>
          <w:tcPr>
            <w:tcW w:w="100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127,069,640</w:t>
            </w:r>
          </w:p>
        </w:tc>
      </w:tr>
      <w:tr w:rsidR="003574C2" w:rsidRPr="00B65177" w:rsidTr="008C6534">
        <w:trPr>
          <w:trHeight w:val="139"/>
          <w:jc w:val="center"/>
        </w:trPr>
        <w:tc>
          <w:tcPr>
            <w:tcW w:w="356" w:type="dxa"/>
            <w:tcBorders>
              <w:top w:val="nil"/>
              <w:left w:val="double" w:sz="6" w:space="0" w:color="auto"/>
              <w:bottom w:val="single" w:sz="4" w:space="0" w:color="auto"/>
              <w:right w:val="nil"/>
            </w:tcBorders>
            <w:shd w:val="clear" w:color="auto" w:fill="auto"/>
            <w:vAlign w:val="bottom"/>
            <w:hideMark/>
          </w:tcPr>
          <w:p w:rsidR="003574C2" w:rsidRPr="00B65177" w:rsidRDefault="003574C2" w:rsidP="008C6534">
            <w:pPr>
              <w:jc w:val="right"/>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 </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rsidR="003574C2" w:rsidRPr="00B65177" w:rsidRDefault="003574C2" w:rsidP="008C6534">
            <w:pPr>
              <w:rPr>
                <w:rFonts w:ascii="CG Times" w:eastAsia="Times New Roman" w:hAnsi="CG Times" w:cs="Arial"/>
                <w:color w:val="000000"/>
                <w:sz w:val="14"/>
                <w:szCs w:val="14"/>
                <w:lang w:val="sq-AL"/>
              </w:rPr>
            </w:pPr>
            <w:r w:rsidRPr="00B65177">
              <w:rPr>
                <w:rFonts w:ascii="CG Times" w:eastAsia="Times New Roman" w:hAnsi="CG Times" w:cs="Arial"/>
                <w:color w:val="000000"/>
                <w:sz w:val="14"/>
                <w:szCs w:val="14"/>
                <w:lang w:val="sq-AL"/>
              </w:rPr>
              <w:t>Shpenzime te tjera te paklasifikuara*</w:t>
            </w:r>
          </w:p>
        </w:tc>
        <w:tc>
          <w:tcPr>
            <w:tcW w:w="92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94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92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100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100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92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116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1220" w:type="dxa"/>
            <w:tcBorders>
              <w:top w:val="nil"/>
              <w:left w:val="nil"/>
              <w:bottom w:val="single" w:sz="4" w:space="0" w:color="auto"/>
              <w:right w:val="single" w:sz="4" w:space="0" w:color="auto"/>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1000" w:type="dxa"/>
            <w:tcBorders>
              <w:top w:val="nil"/>
              <w:left w:val="nil"/>
              <w:bottom w:val="single" w:sz="4"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sz w:val="14"/>
                <w:szCs w:val="14"/>
                <w:lang w:val="sq-AL"/>
              </w:rPr>
            </w:pPr>
            <w:r w:rsidRPr="00B65177">
              <w:rPr>
                <w:rFonts w:ascii="CG Times" w:eastAsia="Times New Roman" w:hAnsi="CG Times" w:cs="Arial"/>
                <w:sz w:val="14"/>
                <w:szCs w:val="14"/>
                <w:lang w:val="sq-AL"/>
              </w:rPr>
              <w:t>127,429,000</w:t>
            </w:r>
          </w:p>
        </w:tc>
      </w:tr>
      <w:tr w:rsidR="003574C2" w:rsidRPr="00B65177" w:rsidTr="008C6534">
        <w:trPr>
          <w:trHeight w:val="139"/>
          <w:jc w:val="center"/>
        </w:trPr>
        <w:tc>
          <w:tcPr>
            <w:tcW w:w="356" w:type="dxa"/>
            <w:tcBorders>
              <w:top w:val="nil"/>
              <w:left w:val="double" w:sz="6" w:space="0" w:color="auto"/>
              <w:bottom w:val="double" w:sz="6" w:space="0" w:color="auto"/>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4"/>
                <w:szCs w:val="14"/>
                <w:lang w:val="sq-AL"/>
              </w:rPr>
              <w:t> </w:t>
            </w:r>
          </w:p>
        </w:tc>
        <w:tc>
          <w:tcPr>
            <w:tcW w:w="4240" w:type="dxa"/>
            <w:tcBorders>
              <w:top w:val="nil"/>
              <w:left w:val="single" w:sz="4" w:space="0" w:color="auto"/>
              <w:bottom w:val="double" w:sz="6" w:space="0" w:color="auto"/>
              <w:right w:val="single" w:sz="4" w:space="0" w:color="auto"/>
            </w:tcBorders>
            <w:shd w:val="clear" w:color="auto" w:fill="auto"/>
            <w:noWrap/>
            <w:vAlign w:val="bottom"/>
            <w:hideMark/>
          </w:tcPr>
          <w:p w:rsidR="003574C2" w:rsidRPr="00B65177" w:rsidRDefault="003574C2" w:rsidP="008C6534">
            <w:pPr>
              <w:jc w:val="center"/>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Totali</w:t>
            </w:r>
          </w:p>
        </w:tc>
        <w:tc>
          <w:tcPr>
            <w:tcW w:w="92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61,722,000</w:t>
            </w:r>
          </w:p>
        </w:tc>
        <w:tc>
          <w:tcPr>
            <w:tcW w:w="94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10,094,000</w:t>
            </w:r>
          </w:p>
        </w:tc>
        <w:tc>
          <w:tcPr>
            <w:tcW w:w="92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19,717,220</w:t>
            </w:r>
          </w:p>
        </w:tc>
        <w:tc>
          <w:tcPr>
            <w:tcW w:w="100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1,600,000</w:t>
            </w:r>
          </w:p>
        </w:tc>
        <w:tc>
          <w:tcPr>
            <w:tcW w:w="100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140,889,584</w:t>
            </w:r>
          </w:p>
        </w:tc>
        <w:tc>
          <w:tcPr>
            <w:tcW w:w="92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1,352,877</w:t>
            </w:r>
          </w:p>
        </w:tc>
        <w:tc>
          <w:tcPr>
            <w:tcW w:w="116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27,139,340</w:t>
            </w:r>
          </w:p>
        </w:tc>
        <w:tc>
          <w:tcPr>
            <w:tcW w:w="108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606,473</w:t>
            </w:r>
          </w:p>
        </w:tc>
        <w:tc>
          <w:tcPr>
            <w:tcW w:w="1220" w:type="dxa"/>
            <w:tcBorders>
              <w:top w:val="nil"/>
              <w:left w:val="nil"/>
              <w:bottom w:val="double" w:sz="6" w:space="0" w:color="auto"/>
              <w:right w:val="single" w:sz="4"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65,853,027</w:t>
            </w:r>
          </w:p>
        </w:tc>
        <w:tc>
          <w:tcPr>
            <w:tcW w:w="1000" w:type="dxa"/>
            <w:tcBorders>
              <w:top w:val="nil"/>
              <w:left w:val="nil"/>
              <w:bottom w:val="double" w:sz="6" w:space="0" w:color="auto"/>
              <w:right w:val="double" w:sz="6" w:space="0" w:color="auto"/>
            </w:tcBorders>
            <w:shd w:val="clear" w:color="auto" w:fill="auto"/>
            <w:noWrap/>
            <w:vAlign w:val="bottom"/>
            <w:hideMark/>
          </w:tcPr>
          <w:p w:rsidR="003574C2" w:rsidRPr="00B65177" w:rsidRDefault="003574C2" w:rsidP="008C6534">
            <w:pPr>
              <w:jc w:val="right"/>
              <w:rPr>
                <w:rFonts w:ascii="CG Times" w:eastAsia="Times New Roman" w:hAnsi="CG Times" w:cs="Arial"/>
                <w:b/>
                <w:bCs/>
                <w:sz w:val="14"/>
                <w:szCs w:val="14"/>
                <w:lang w:val="sq-AL"/>
              </w:rPr>
            </w:pPr>
            <w:r w:rsidRPr="00B65177">
              <w:rPr>
                <w:rFonts w:ascii="CG Times" w:eastAsia="Times New Roman" w:hAnsi="CG Times" w:cs="Arial"/>
                <w:b/>
                <w:bCs/>
                <w:sz w:val="14"/>
                <w:szCs w:val="14"/>
                <w:lang w:val="sq-AL"/>
              </w:rPr>
              <w:t>456,403,521</w:t>
            </w:r>
          </w:p>
        </w:tc>
      </w:tr>
      <w:tr w:rsidR="003574C2" w:rsidRPr="00B65177" w:rsidTr="008C6534">
        <w:trPr>
          <w:trHeight w:val="29"/>
          <w:jc w:val="center"/>
        </w:trPr>
        <w:tc>
          <w:tcPr>
            <w:tcW w:w="356"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424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92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94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92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00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00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92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16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08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22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000"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r>
      <w:tr w:rsidR="003574C2" w:rsidRPr="00B65177" w:rsidTr="008C6534">
        <w:trPr>
          <w:trHeight w:val="139"/>
          <w:jc w:val="center"/>
        </w:trPr>
        <w:tc>
          <w:tcPr>
            <w:tcW w:w="356"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4400" w:type="dxa"/>
            <w:gridSpan w:val="11"/>
            <w:vMerge w:val="restart"/>
            <w:tcBorders>
              <w:top w:val="nil"/>
              <w:left w:val="nil"/>
              <w:right w:val="nil"/>
            </w:tcBorders>
            <w:shd w:val="clear" w:color="auto" w:fill="auto"/>
            <w:noWrap/>
            <w:vAlign w:val="bottom"/>
            <w:hideMark/>
          </w:tcPr>
          <w:p w:rsidR="003574C2" w:rsidRPr="00B65177" w:rsidRDefault="003574C2" w:rsidP="008C6534">
            <w:pPr>
              <w:rPr>
                <w:rFonts w:ascii="CG Times" w:eastAsia="Times New Roman" w:hAnsi="CG Times" w:cs="Arial"/>
                <w:sz w:val="18"/>
                <w:szCs w:val="18"/>
                <w:lang w:val="sq-AL"/>
              </w:rPr>
            </w:pPr>
          </w:p>
          <w:p w:rsidR="003574C2" w:rsidRPr="00B65177" w:rsidRDefault="003574C2" w:rsidP="008C6534">
            <w:pPr>
              <w:rPr>
                <w:rFonts w:ascii="CG Times" w:eastAsia="Times New Roman" w:hAnsi="CG Times" w:cs="Arial"/>
                <w:sz w:val="18"/>
                <w:szCs w:val="18"/>
                <w:lang w:val="sq-AL"/>
              </w:rPr>
            </w:pPr>
            <w:r w:rsidRPr="00B65177">
              <w:rPr>
                <w:rFonts w:ascii="CG Times" w:eastAsia="Times New Roman" w:hAnsi="CG Times" w:cs="Arial"/>
                <w:sz w:val="18"/>
                <w:szCs w:val="18"/>
                <w:lang w:val="sq-AL"/>
              </w:rPr>
              <w:t xml:space="preserve">* Ne zërin "Shpenzime të tjera të paklasifikuara" (Totali) janë përfshirë: (i) pagesat për shërbimin e borxhit, (ii) kontigjenca për politika pagash dhe pensionesh, </w:t>
            </w:r>
          </w:p>
          <w:p w:rsidR="003574C2" w:rsidRPr="00B65177" w:rsidRDefault="003574C2" w:rsidP="008C6534">
            <w:pPr>
              <w:rPr>
                <w:rFonts w:ascii="CG Times" w:eastAsia="Times New Roman" w:hAnsi="CG Times" w:cs="Arial"/>
                <w:sz w:val="18"/>
                <w:szCs w:val="18"/>
                <w:lang w:val="sq-AL"/>
              </w:rPr>
            </w:pPr>
            <w:r w:rsidRPr="00B65177">
              <w:rPr>
                <w:rFonts w:ascii="CG Times" w:eastAsia="Times New Roman" w:hAnsi="CG Times" w:cs="Arial"/>
                <w:sz w:val="18"/>
                <w:szCs w:val="18"/>
                <w:lang w:val="sq-AL"/>
              </w:rPr>
              <w:t>(iii) fondi rezervë dhe (iv) shpenzimet e pushtetit vendor (v) detyrimet e prapambetura.</w:t>
            </w:r>
          </w:p>
          <w:p w:rsidR="003574C2" w:rsidRPr="00B65177" w:rsidRDefault="003574C2" w:rsidP="008C6534">
            <w:pPr>
              <w:rPr>
                <w:rFonts w:ascii="CG Times" w:eastAsia="Times New Roman" w:hAnsi="CG Times" w:cs="Arial"/>
                <w:sz w:val="14"/>
                <w:szCs w:val="14"/>
                <w:lang w:val="sq-AL"/>
              </w:rPr>
            </w:pPr>
            <w:r w:rsidRPr="00B65177">
              <w:rPr>
                <w:rFonts w:ascii="CG Times" w:eastAsia="Times New Roman" w:hAnsi="CG Times" w:cs="Arial"/>
                <w:sz w:val="18"/>
                <w:szCs w:val="18"/>
                <w:lang w:val="sq-AL"/>
              </w:rPr>
              <w:t>** Shpenzimet e pushtetit vendor nuk janë shpërndarë sipas funksioneve, pasi ndarja e tyre është kompetence e këtij pushteti.</w:t>
            </w:r>
          </w:p>
        </w:tc>
      </w:tr>
      <w:tr w:rsidR="003574C2" w:rsidRPr="00B65177" w:rsidTr="008C6534">
        <w:trPr>
          <w:trHeight w:val="139"/>
          <w:jc w:val="center"/>
        </w:trPr>
        <w:tc>
          <w:tcPr>
            <w:tcW w:w="356"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4400" w:type="dxa"/>
            <w:gridSpan w:val="11"/>
            <w:vMerge/>
            <w:tcBorders>
              <w:left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r>
      <w:tr w:rsidR="003574C2" w:rsidRPr="00B65177" w:rsidTr="008C6534">
        <w:trPr>
          <w:trHeight w:val="74"/>
          <w:jc w:val="center"/>
        </w:trPr>
        <w:tc>
          <w:tcPr>
            <w:tcW w:w="356"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c>
          <w:tcPr>
            <w:tcW w:w="14400" w:type="dxa"/>
            <w:gridSpan w:val="11"/>
            <w:vMerge/>
            <w:tcBorders>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4"/>
                <w:szCs w:val="14"/>
                <w:lang w:val="sq-AL"/>
              </w:rPr>
            </w:pPr>
          </w:p>
        </w:tc>
      </w:tr>
    </w:tbl>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666A9E" w:rsidRPr="00B65177" w:rsidRDefault="00666A9E" w:rsidP="00666A9E">
      <w:pPr>
        <w:widowControl w:val="0"/>
        <w:ind w:firstLine="284"/>
        <w:jc w:val="both"/>
        <w:rPr>
          <w:rFonts w:ascii="Garamond" w:hAnsi="Garamond" w:cs="CG Times"/>
          <w:szCs w:val="22"/>
          <w:lang w:val="sq-AL"/>
        </w:rPr>
      </w:pPr>
    </w:p>
    <w:p w:rsidR="000714F4" w:rsidRPr="00B65177" w:rsidRDefault="000714F4" w:rsidP="00666A9E">
      <w:pPr>
        <w:widowControl w:val="0"/>
        <w:ind w:firstLine="284"/>
        <w:jc w:val="both"/>
        <w:rPr>
          <w:rFonts w:ascii="Garamond" w:hAnsi="Garamond" w:cs="CG Times"/>
          <w:szCs w:val="22"/>
          <w:lang w:val="sq-AL"/>
        </w:rPr>
      </w:pPr>
    </w:p>
    <w:p w:rsidR="000714F4" w:rsidRPr="00B65177" w:rsidRDefault="002A7764" w:rsidP="00666A9E">
      <w:pPr>
        <w:widowControl w:val="0"/>
        <w:ind w:firstLine="284"/>
        <w:jc w:val="both"/>
        <w:rPr>
          <w:rFonts w:ascii="Garamond" w:hAnsi="Garamond" w:cs="CG Times"/>
          <w:szCs w:val="22"/>
          <w:lang w:val="sq-AL"/>
        </w:rPr>
      </w:pPr>
      <w:r w:rsidRPr="00B65177">
        <w:rPr>
          <w:rFonts w:ascii="Garamond" w:hAnsi="Garamond" w:cs="CG Times"/>
          <w:szCs w:val="22"/>
          <w:lang w:val="sq-AL"/>
        </w:rPr>
        <w:t xml:space="preserve">Tab. 5 </w:t>
      </w:r>
    </w:p>
    <w:p w:rsidR="002A7764" w:rsidRPr="00B65177" w:rsidRDefault="002A7764" w:rsidP="00666A9E">
      <w:pPr>
        <w:widowControl w:val="0"/>
        <w:ind w:firstLine="284"/>
        <w:jc w:val="both"/>
        <w:rPr>
          <w:rFonts w:ascii="Garamond" w:hAnsi="Garamond" w:cs="CG Times"/>
          <w:szCs w:val="22"/>
          <w:lang w:val="sq-AL"/>
        </w:rPr>
      </w:pPr>
    </w:p>
    <w:p w:rsidR="002A7764" w:rsidRPr="00B65177" w:rsidRDefault="002A7764" w:rsidP="002A7764">
      <w:pPr>
        <w:widowControl w:val="0"/>
        <w:autoSpaceDE w:val="0"/>
        <w:autoSpaceDN w:val="0"/>
        <w:adjustRightInd w:val="0"/>
        <w:jc w:val="center"/>
        <w:rPr>
          <w:rFonts w:ascii="Garamond" w:hAnsi="Garamond"/>
          <w:i/>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2A7764" w:rsidRPr="00B65177" w:rsidRDefault="002A7764" w:rsidP="00666A9E">
      <w:pPr>
        <w:widowControl w:val="0"/>
        <w:ind w:firstLine="284"/>
        <w:jc w:val="both"/>
        <w:rPr>
          <w:rFonts w:ascii="Garamond" w:hAnsi="Garamond" w:cs="CG Times"/>
          <w:szCs w:val="22"/>
          <w:lang w:val="sq-AL"/>
        </w:rPr>
        <w:sectPr w:rsidR="002A7764" w:rsidRPr="00B65177" w:rsidSect="00666A9E">
          <w:headerReference w:type="even" r:id="rId10"/>
          <w:headerReference w:type="default"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6675"/>
          <w:cols w:space="720"/>
          <w:docGrid w:linePitch="360"/>
        </w:sectPr>
      </w:pPr>
    </w:p>
    <w:tbl>
      <w:tblPr>
        <w:tblW w:w="0" w:type="auto"/>
        <w:jc w:val="center"/>
        <w:tblLayout w:type="fixed"/>
        <w:tblLook w:val="04A0" w:firstRow="1" w:lastRow="0" w:firstColumn="1" w:lastColumn="0" w:noHBand="0" w:noVBand="1"/>
      </w:tblPr>
      <w:tblGrid>
        <w:gridCol w:w="352"/>
        <w:gridCol w:w="552"/>
        <w:gridCol w:w="2123"/>
        <w:gridCol w:w="434"/>
        <w:gridCol w:w="1568"/>
        <w:gridCol w:w="587"/>
        <w:gridCol w:w="1146"/>
        <w:gridCol w:w="762"/>
        <w:gridCol w:w="687"/>
        <w:gridCol w:w="1518"/>
        <w:gridCol w:w="953"/>
        <w:gridCol w:w="1836"/>
        <w:gridCol w:w="1271"/>
        <w:gridCol w:w="1177"/>
        <w:gridCol w:w="650"/>
      </w:tblGrid>
      <w:tr w:rsidR="00666A9E" w:rsidRPr="00B65177" w:rsidTr="00666A9E">
        <w:trPr>
          <w:trHeight w:val="139"/>
          <w:jc w:val="center"/>
        </w:trPr>
        <w:tc>
          <w:tcPr>
            <w:tcW w:w="14966" w:type="dxa"/>
            <w:gridSpan w:val="14"/>
            <w:tcBorders>
              <w:top w:val="nil"/>
              <w:left w:val="nil"/>
              <w:bottom w:val="nil"/>
              <w:right w:val="nil"/>
            </w:tcBorders>
            <w:shd w:val="clear" w:color="auto" w:fill="auto"/>
            <w:noWrap/>
            <w:vAlign w:val="bottom"/>
            <w:hideMark/>
          </w:tcPr>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lastRenderedPageBreak/>
              <w:t>Tab.5</w:t>
            </w:r>
          </w:p>
          <w:p w:rsidR="00666A9E" w:rsidRPr="00B65177" w:rsidRDefault="00666A9E" w:rsidP="00666A9E">
            <w:pPr>
              <w:jc w:val="right"/>
              <w:rPr>
                <w:rFonts w:ascii="Arial" w:eastAsia="Times New Roman" w:hAnsi="Arial" w:cs="Arial"/>
                <w:b/>
                <w:bCs/>
                <w:color w:val="000000"/>
                <w:sz w:val="12"/>
                <w:szCs w:val="12"/>
                <w:lang w:val="sq-AL"/>
              </w:rPr>
            </w:pPr>
          </w:p>
          <w:p w:rsidR="000714F4" w:rsidRPr="00B65177" w:rsidRDefault="000714F4" w:rsidP="00666A9E">
            <w:pPr>
              <w:jc w:val="right"/>
              <w:rPr>
                <w:rFonts w:ascii="Arial" w:eastAsia="Times New Roman" w:hAnsi="Arial" w:cs="Arial"/>
                <w:b/>
                <w:bCs/>
                <w:color w:val="000000"/>
                <w:sz w:val="12"/>
                <w:szCs w:val="12"/>
                <w:lang w:val="sq-AL"/>
              </w:rPr>
            </w:pPr>
          </w:p>
          <w:p w:rsidR="00666A9E" w:rsidRPr="00B65177" w:rsidRDefault="00666A9E" w:rsidP="00666A9E">
            <w:pPr>
              <w:jc w:val="right"/>
              <w:rPr>
                <w:rFonts w:ascii="Arial" w:eastAsia="Times New Roman" w:hAnsi="Arial" w:cs="Arial"/>
                <w:b/>
                <w:bCs/>
                <w:color w:val="000000"/>
                <w:sz w:val="12"/>
                <w:szCs w:val="12"/>
                <w:lang w:val="sq-AL"/>
              </w:rPr>
            </w:pPr>
          </w:p>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650" w:type="dxa"/>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39"/>
          <w:jc w:val="center"/>
        </w:trPr>
        <w:tc>
          <w:tcPr>
            <w:tcW w:w="352" w:type="dxa"/>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552"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123"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34"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68"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587"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1146"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762"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687"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1518"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953"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1836"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1271"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1177"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650"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39"/>
          <w:jc w:val="center"/>
        </w:trPr>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552"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2123"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434" w:type="dxa"/>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1568" w:type="dxa"/>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 Kapitulli</w:t>
            </w:r>
          </w:p>
        </w:tc>
        <w:tc>
          <w:tcPr>
            <w:tcW w:w="587" w:type="dxa"/>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1146"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762"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687"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Subveci-net</w:t>
            </w:r>
          </w:p>
        </w:tc>
        <w:tc>
          <w:tcPr>
            <w:tcW w:w="1518"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 Tjera</w:t>
            </w:r>
            <w:r w:rsidRPr="00B65177">
              <w:rPr>
                <w:rFonts w:ascii="Arial" w:eastAsia="Times New Roman" w:hAnsi="Arial" w:cs="Arial"/>
                <w:sz w:val="12"/>
                <w:szCs w:val="12"/>
                <w:lang w:val="sq-AL"/>
              </w:rPr>
              <w:br/>
              <w:t>Transfer.Korrente Brendshme</w:t>
            </w:r>
          </w:p>
        </w:tc>
        <w:tc>
          <w:tcPr>
            <w:tcW w:w="953"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1836"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 Buxhetet Familjare dhe Individët</w:t>
            </w:r>
          </w:p>
        </w:tc>
        <w:tc>
          <w:tcPr>
            <w:tcW w:w="1271"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Patrupëzuara</w:t>
            </w:r>
          </w:p>
        </w:tc>
        <w:tc>
          <w:tcPr>
            <w:tcW w:w="1177"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650"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39"/>
          <w:jc w:val="center"/>
        </w:trPr>
        <w:tc>
          <w:tcPr>
            <w:tcW w:w="352"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52"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212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Veprimtaria e Presidentit</w:t>
            </w:r>
          </w:p>
        </w:tc>
        <w:tc>
          <w:tcPr>
            <w:tcW w:w="434"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1568"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58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84,000</w:t>
            </w:r>
          </w:p>
        </w:tc>
        <w:tc>
          <w:tcPr>
            <w:tcW w:w="1146"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15,500</w:t>
            </w:r>
          </w:p>
        </w:tc>
        <w:tc>
          <w:tcPr>
            <w:tcW w:w="762"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72,000</w:t>
            </w:r>
          </w:p>
        </w:tc>
        <w:tc>
          <w:tcPr>
            <w:tcW w:w="68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518"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95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836"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6,700</w:t>
            </w:r>
          </w:p>
        </w:tc>
        <w:tc>
          <w:tcPr>
            <w:tcW w:w="127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7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w:t>
            </w:r>
          </w:p>
        </w:tc>
        <w:tc>
          <w:tcPr>
            <w:tcW w:w="650"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183,200</w:t>
            </w:r>
          </w:p>
        </w:tc>
      </w:tr>
      <w:tr w:rsidR="00666A9E" w:rsidRPr="00B65177" w:rsidTr="00666A9E">
        <w:trPr>
          <w:trHeight w:val="139"/>
          <w:jc w:val="center"/>
        </w:trPr>
        <w:tc>
          <w:tcPr>
            <w:tcW w:w="352"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52"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212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34"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1568"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58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46"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62"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8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518"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95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836"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27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7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50"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352"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52"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212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34"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568"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58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46"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62"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8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518"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95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836"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27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7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50"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352"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52"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212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34"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1568"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58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46"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62"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8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518"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95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836"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27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7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50"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352" w:type="dxa"/>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52"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2123" w:type="dxa"/>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34"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1568" w:type="dxa"/>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58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46"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62"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8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518"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953"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836"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271"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7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50"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352" w:type="dxa"/>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w:t>
            </w:r>
          </w:p>
        </w:tc>
        <w:tc>
          <w:tcPr>
            <w:tcW w:w="552"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2123"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Presidenca</w:t>
            </w:r>
          </w:p>
        </w:tc>
        <w:tc>
          <w:tcPr>
            <w:tcW w:w="434"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568"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587"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84,000</w:t>
            </w:r>
          </w:p>
        </w:tc>
        <w:tc>
          <w:tcPr>
            <w:tcW w:w="1146"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15,500</w:t>
            </w:r>
          </w:p>
        </w:tc>
        <w:tc>
          <w:tcPr>
            <w:tcW w:w="762"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72,000</w:t>
            </w:r>
          </w:p>
        </w:tc>
        <w:tc>
          <w:tcPr>
            <w:tcW w:w="687"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1518"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953"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1836"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6,700</w:t>
            </w:r>
          </w:p>
        </w:tc>
        <w:tc>
          <w:tcPr>
            <w:tcW w:w="1271"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1177"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5,000</w:t>
            </w:r>
          </w:p>
        </w:tc>
        <w:tc>
          <w:tcPr>
            <w:tcW w:w="650"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183,200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0" w:type="auto"/>
        <w:jc w:val="center"/>
        <w:tblLook w:val="04A0" w:firstRow="1" w:lastRow="0" w:firstColumn="1" w:lastColumn="0" w:noHBand="0" w:noVBand="1"/>
      </w:tblPr>
      <w:tblGrid>
        <w:gridCol w:w="351"/>
        <w:gridCol w:w="550"/>
        <w:gridCol w:w="1453"/>
        <w:gridCol w:w="430"/>
        <w:gridCol w:w="1557"/>
        <w:gridCol w:w="650"/>
        <w:gridCol w:w="1004"/>
        <w:gridCol w:w="734"/>
        <w:gridCol w:w="683"/>
        <w:gridCol w:w="1326"/>
        <w:gridCol w:w="863"/>
        <w:gridCol w:w="1448"/>
        <w:gridCol w:w="1141"/>
        <w:gridCol w:w="1064"/>
        <w:gridCol w:w="750"/>
      </w:tblGrid>
      <w:tr w:rsidR="00666A9E" w:rsidRPr="00B65177" w:rsidTr="00666A9E">
        <w:trPr>
          <w:trHeight w:val="139"/>
          <w:jc w:val="center"/>
        </w:trPr>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39"/>
          <w:jc w:val="center"/>
        </w:trPr>
        <w:tc>
          <w:tcPr>
            <w:tcW w:w="0" w:type="auto"/>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 buxhetet familjare dhe individët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patrupëzuara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Planifikimi, Menaxhimi dhe Administrimi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218,000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81,000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52,500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386,500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Veprimtaria ligjvënëse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302,000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286,500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645,500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Kuvendi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520,000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80,000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367,500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52,500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1,032,000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1597"/>
        <w:gridCol w:w="430"/>
        <w:gridCol w:w="1537"/>
        <w:gridCol w:w="650"/>
        <w:gridCol w:w="981"/>
        <w:gridCol w:w="710"/>
        <w:gridCol w:w="683"/>
        <w:gridCol w:w="1315"/>
        <w:gridCol w:w="802"/>
        <w:gridCol w:w="1648"/>
        <w:gridCol w:w="1093"/>
        <w:gridCol w:w="1008"/>
        <w:gridCol w:w="650"/>
      </w:tblGrid>
      <w:tr w:rsidR="00666A9E" w:rsidRPr="00B65177" w:rsidTr="00666A9E">
        <w:trPr>
          <w:trHeight w:val="139"/>
          <w:jc w:val="center"/>
        </w:trPr>
        <w:tc>
          <w:tcPr>
            <w:tcW w:w="113"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7"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59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50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0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4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4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61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4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8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20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39"/>
          <w:jc w:val="center"/>
        </w:trPr>
        <w:tc>
          <w:tcPr>
            <w:tcW w:w="113"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7"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59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50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37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4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2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4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31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61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4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 buxhetet familjare dhe individët</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patrupëzuara</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Planifikimi, menaxhimi dhe administrimi</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145,000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28,000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155,125</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70,000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60,000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465,125</w:t>
            </w:r>
          </w:p>
        </w:tc>
      </w:tr>
      <w:tr w:rsidR="00666A9E" w:rsidRPr="00B65177" w:rsidTr="00666A9E">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Kryeministria</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145,000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28,000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155,125</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70,000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60,000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465,125</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tabs>
          <w:tab w:val="left" w:pos="4921"/>
        </w:tabs>
        <w:ind w:firstLine="284"/>
        <w:jc w:val="both"/>
        <w:rPr>
          <w:rFonts w:ascii="Garamond" w:hAnsi="Garamond" w:cs="CG Times"/>
          <w:szCs w:val="22"/>
          <w:lang w:val="sq-AL"/>
        </w:rPr>
      </w:pPr>
      <w:r w:rsidRPr="00B65177">
        <w:rPr>
          <w:rFonts w:ascii="Garamond" w:hAnsi="Garamond" w:cs="CG Times"/>
          <w:szCs w:val="22"/>
          <w:lang w:val="sq-AL"/>
        </w:rPr>
        <w:tab/>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0" w:type="auto"/>
        <w:jc w:val="center"/>
        <w:tblLook w:val="04A0" w:firstRow="1" w:lastRow="0" w:firstColumn="1" w:lastColumn="0" w:noHBand="0" w:noVBand="1"/>
      </w:tblPr>
      <w:tblGrid>
        <w:gridCol w:w="350"/>
        <w:gridCol w:w="550"/>
        <w:gridCol w:w="1786"/>
        <w:gridCol w:w="430"/>
        <w:gridCol w:w="1557"/>
        <w:gridCol w:w="650"/>
        <w:gridCol w:w="967"/>
        <w:gridCol w:w="730"/>
        <w:gridCol w:w="683"/>
        <w:gridCol w:w="1285"/>
        <w:gridCol w:w="822"/>
        <w:gridCol w:w="1326"/>
        <w:gridCol w:w="1102"/>
        <w:gridCol w:w="1016"/>
        <w:gridCol w:w="750"/>
      </w:tblGrid>
      <w:tr w:rsidR="00666A9E" w:rsidRPr="00B65177" w:rsidTr="00666A9E">
        <w:trPr>
          <w:trHeight w:val="139"/>
          <w:jc w:val="center"/>
        </w:trPr>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p w:rsidR="00666A9E" w:rsidRPr="00B65177" w:rsidRDefault="00666A9E" w:rsidP="00666A9E">
            <w:pPr>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p>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39"/>
          <w:jc w:val="center"/>
        </w:trPr>
        <w:tc>
          <w:tcPr>
            <w:tcW w:w="0" w:type="auto"/>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 buxhetet familjare dhe individët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patrupëzuara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Planifikimi, menaxhimi dhe administrimi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111,000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66,000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16,700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243,200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11,000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Mbështetjepër Zhvillim Ekonomik</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103,000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96,900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106,500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378,400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763,000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763,000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Mbështetjepër Mbikq. e Tregut, Infrast. e Ciles. dhe Pron. Industr.</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133,600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22,900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42,250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31,750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247,000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7,000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Ministria e Zhvillimit Ekonomik, Tregtisë dhe Sipërmarrjes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347,600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57,900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205,150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33,200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945,250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1,649,600</w:t>
            </w:r>
          </w:p>
        </w:tc>
      </w:tr>
    </w:tbl>
    <w:p w:rsidR="00666A9E" w:rsidRPr="00B65177" w:rsidRDefault="00666A9E" w:rsidP="00666A9E">
      <w:pPr>
        <w:widowControl w:val="0"/>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jc w:val="right"/>
        <w:rPr>
          <w:rFonts w:ascii="Arial" w:eastAsia="Times New Roman" w:hAnsi="Arial" w:cs="Arial"/>
          <w:b/>
          <w:bCs/>
          <w:color w:val="000000"/>
          <w:sz w:val="12"/>
          <w:szCs w:val="12"/>
          <w:lang w:val="sq-AL"/>
        </w:rPr>
      </w:pPr>
    </w:p>
    <w:p w:rsidR="00666A9E" w:rsidRPr="00B65177" w:rsidRDefault="00666A9E" w:rsidP="00666A9E">
      <w:pPr>
        <w:widowControl w:val="0"/>
        <w:jc w:val="right"/>
        <w:rPr>
          <w:rFonts w:ascii="Garamond" w:hAnsi="Garamond" w:cs="CG Times"/>
          <w:szCs w:val="22"/>
          <w:lang w:val="sq-AL"/>
        </w:rPr>
      </w:pPr>
      <w:r w:rsidRPr="00B65177">
        <w:rPr>
          <w:rFonts w:ascii="Arial" w:eastAsia="Times New Roman" w:hAnsi="Arial" w:cs="Arial"/>
          <w:b/>
          <w:bCs/>
          <w:color w:val="000000"/>
          <w:sz w:val="12"/>
          <w:szCs w:val="12"/>
          <w:lang w:val="sq-AL"/>
        </w:rPr>
        <w:t>Në 000/leke</w:t>
      </w:r>
    </w:p>
    <w:tbl>
      <w:tblPr>
        <w:tblW w:w="5025" w:type="pct"/>
        <w:jc w:val="center"/>
        <w:tblLook w:val="04A0" w:firstRow="1" w:lastRow="0" w:firstColumn="1" w:lastColumn="0" w:noHBand="0" w:noVBand="1"/>
      </w:tblPr>
      <w:tblGrid>
        <w:gridCol w:w="350"/>
        <w:gridCol w:w="550"/>
        <w:gridCol w:w="4110"/>
        <w:gridCol w:w="430"/>
        <w:gridCol w:w="1557"/>
        <w:gridCol w:w="750"/>
        <w:gridCol w:w="797"/>
        <w:gridCol w:w="750"/>
        <w:gridCol w:w="683"/>
        <w:gridCol w:w="1097"/>
        <w:gridCol w:w="697"/>
        <w:gridCol w:w="850"/>
        <w:gridCol w:w="924"/>
        <w:gridCol w:w="817"/>
        <w:gridCol w:w="750"/>
      </w:tblGrid>
      <w:tr w:rsidR="00666A9E" w:rsidRPr="00B65177" w:rsidTr="00666A9E">
        <w:trPr>
          <w:trHeight w:val="120"/>
          <w:jc w:val="center"/>
        </w:trPr>
        <w:tc>
          <w:tcPr>
            <w:tcW w:w="11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20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43"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515"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4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4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2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6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5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30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patrupëzuara</w:t>
            </w:r>
          </w:p>
        </w:tc>
        <w:tc>
          <w:tcPr>
            <w:tcW w:w="27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24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142,000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22,500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54,000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258,700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6"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51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w:t>
            </w:r>
          </w:p>
        </w:tc>
        <w:tc>
          <w:tcPr>
            <w:tcW w:w="227"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w:t>
            </w:r>
          </w:p>
        </w:tc>
      </w:tr>
      <w:tr w:rsidR="00666A9E" w:rsidRPr="00B65177" w:rsidTr="00666A9E">
        <w:trPr>
          <w:trHeight w:val="120"/>
          <w:jc w:val="center"/>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04220</w:t>
            </w:r>
          </w:p>
        </w:tc>
        <w:tc>
          <w:tcPr>
            <w:tcW w:w="13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Siguria ushqimore dhe mbrojtja e konsumatorit</w:t>
            </w:r>
          </w:p>
        </w:tc>
        <w:tc>
          <w:tcPr>
            <w:tcW w:w="14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761,750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124,530</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399,600</w:t>
            </w:r>
          </w:p>
        </w:tc>
        <w:tc>
          <w:tcPr>
            <w:tcW w:w="227"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1,285,880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04220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413,000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413,000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04220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04220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105,800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105,800</w:t>
            </w:r>
          </w:p>
        </w:tc>
      </w:tr>
      <w:tr w:rsidR="00666A9E" w:rsidRPr="00B65177" w:rsidTr="00666A9E">
        <w:trPr>
          <w:trHeight w:val="120"/>
          <w:jc w:val="center"/>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04220</w:t>
            </w:r>
          </w:p>
        </w:tc>
        <w:tc>
          <w:tcPr>
            <w:tcW w:w="13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5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04240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Menaxhimi i infrastrukturës së kullimit dhe ujitjes</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323,040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53,470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513,160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310,807</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1,203,477</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04240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269,000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269,000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04240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04240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150,000</w:t>
            </w:r>
          </w:p>
        </w:tc>
      </w:tr>
      <w:tr w:rsidR="00666A9E" w:rsidRPr="00B65177" w:rsidTr="00666A9E">
        <w:trPr>
          <w:trHeight w:val="120"/>
          <w:jc w:val="center"/>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04240</w:t>
            </w:r>
          </w:p>
        </w:tc>
        <w:tc>
          <w:tcPr>
            <w:tcW w:w="13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5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04250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Zhvillimi Rural duke mbesht. Prodh. Bujq, Blek, Agroind dhe Market.</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110,500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18,500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91,700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1,255,000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1,479,900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04250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287,278</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287,278</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04250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46,260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46,260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04250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39,800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39,800</w:t>
            </w:r>
          </w:p>
        </w:tc>
      </w:tr>
      <w:tr w:rsidR="00666A9E" w:rsidRPr="00B65177" w:rsidTr="00666A9E">
        <w:trPr>
          <w:trHeight w:val="120"/>
          <w:jc w:val="center"/>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04250</w:t>
            </w:r>
          </w:p>
        </w:tc>
        <w:tc>
          <w:tcPr>
            <w:tcW w:w="13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5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4,350</w:t>
            </w:r>
          </w:p>
        </w:tc>
        <w:tc>
          <w:tcPr>
            <w:tcW w:w="26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750</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5,100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04860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Këshillimi dhe informacioni bujqësor</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120,600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19,600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39,800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180,000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04860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04860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04860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04860</w:t>
            </w:r>
          </w:p>
        </w:tc>
        <w:tc>
          <w:tcPr>
            <w:tcW w:w="13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5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21,300</w:t>
            </w:r>
          </w:p>
        </w:tc>
        <w:tc>
          <w:tcPr>
            <w:tcW w:w="26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3,551</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7,800</w:t>
            </w:r>
          </w:p>
        </w:tc>
        <w:tc>
          <w:tcPr>
            <w:tcW w:w="22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32,651</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05470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Menaxhimi qëndrueshëm i tokësbujqësore</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20,060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20,060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05470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05470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05470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05470</w:t>
            </w:r>
          </w:p>
        </w:tc>
        <w:tc>
          <w:tcPr>
            <w:tcW w:w="1356"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51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04230</w:t>
            </w:r>
          </w:p>
        </w:tc>
        <w:tc>
          <w:tcPr>
            <w:tcW w:w="13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Mbështetjepërpeshkimin</w:t>
            </w:r>
          </w:p>
        </w:tc>
        <w:tc>
          <w:tcPr>
            <w:tcW w:w="14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5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44,000</w:t>
            </w:r>
          </w:p>
        </w:tc>
        <w:tc>
          <w:tcPr>
            <w:tcW w:w="227"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72,000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04230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04230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73,800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73,800</w:t>
            </w:r>
          </w:p>
        </w:tc>
      </w:tr>
      <w:tr w:rsidR="00666A9E" w:rsidRPr="00B65177" w:rsidTr="00666A9E">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04230</w:t>
            </w:r>
          </w:p>
        </w:tc>
        <w:tc>
          <w:tcPr>
            <w:tcW w:w="13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143,800</w:t>
            </w:r>
          </w:p>
        </w:tc>
        <w:tc>
          <w:tcPr>
            <w:tcW w:w="24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143,800</w:t>
            </w:r>
          </w:p>
        </w:tc>
      </w:tr>
      <w:tr w:rsidR="00666A9E" w:rsidRPr="00B65177" w:rsidTr="00666A9E">
        <w:trPr>
          <w:trHeight w:val="120"/>
          <w:jc w:val="center"/>
        </w:trPr>
        <w:tc>
          <w:tcPr>
            <w:tcW w:w="117"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20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04230</w:t>
            </w:r>
          </w:p>
        </w:tc>
        <w:tc>
          <w:tcPr>
            <w:tcW w:w="1356"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4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51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7"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6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5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5</w:t>
            </w:r>
          </w:p>
        </w:tc>
        <w:tc>
          <w:tcPr>
            <w:tcW w:w="20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Bujqësisë, Zhvillimit Rural dhe Administrimit tëUjërave</w:t>
            </w:r>
          </w:p>
        </w:tc>
        <w:tc>
          <w:tcPr>
            <w:tcW w:w="14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5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4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1,507,540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246,901</w:t>
            </w:r>
          </w:p>
        </w:tc>
        <w:tc>
          <w:tcPr>
            <w:tcW w:w="24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1,170,620</w:t>
            </w:r>
          </w:p>
        </w:tc>
        <w:tc>
          <w:tcPr>
            <w:tcW w:w="227"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6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30,000</w:t>
            </w:r>
          </w:p>
        </w:tc>
        <w:tc>
          <w:tcPr>
            <w:tcW w:w="25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1,256,200</w:t>
            </w:r>
          </w:p>
        </w:tc>
        <w:tc>
          <w:tcPr>
            <w:tcW w:w="30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3,000</w:t>
            </w:r>
          </w:p>
        </w:tc>
        <w:tc>
          <w:tcPr>
            <w:tcW w:w="27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2,377,745</w:t>
            </w:r>
          </w:p>
        </w:tc>
        <w:tc>
          <w:tcPr>
            <w:tcW w:w="24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6,592,006</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982"/>
        <w:gridCol w:w="430"/>
        <w:gridCol w:w="1557"/>
        <w:gridCol w:w="650"/>
        <w:gridCol w:w="797"/>
        <w:gridCol w:w="750"/>
        <w:gridCol w:w="683"/>
        <w:gridCol w:w="1097"/>
        <w:gridCol w:w="697"/>
        <w:gridCol w:w="763"/>
        <w:gridCol w:w="1024"/>
        <w:gridCol w:w="857"/>
        <w:gridCol w:w="817"/>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 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125,000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21,500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64,000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48,000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3,770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274,270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79,000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79,000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2,230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2,230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Transporti rrugor</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123,000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1,686,000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10,583,960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12,458,460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6,356,419</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6,356,419</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2,313,728</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2,313,728</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1,943,793</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1,943,793</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04520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Mbështetjepërstudime në transport</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4,530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20,530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04530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Transporti detar</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50,594</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8,231</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52,800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126,625</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750,000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750,000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92,200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92,200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04540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Transporti hekurudhor</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13,200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3,300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440,000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563,700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04550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Transporti ajror</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3,260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26,260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04560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06370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Furnizimi me ujë dhe kanalizime</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12,500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450,000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12,862</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1,727,561</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2,250,923</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06370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6,917,725</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6,917,725</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06370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518,663</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518,663</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06370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1,253,048</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1,253,048</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06370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Menaxhimi i mbetjeve urbane</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77,000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77,000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34,983</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34,983</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06220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6</w:t>
            </w:r>
          </w:p>
        </w:tc>
        <w:tc>
          <w:tcPr>
            <w:tcW w:w="15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Transportit dhe Infrastrukturës</w:t>
            </w:r>
          </w:p>
        </w:tc>
        <w:tc>
          <w:tcPr>
            <w:tcW w:w="10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376,794</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59,431</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1,794,530</w:t>
            </w:r>
          </w:p>
        </w:tc>
        <w:tc>
          <w:tcPr>
            <w:tcW w:w="23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890,000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12,000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48,000</w:t>
            </w:r>
          </w:p>
        </w:tc>
        <w:tc>
          <w:tcPr>
            <w:tcW w:w="26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70,862</w:t>
            </w:r>
          </w:p>
        </w:tc>
        <w:tc>
          <w:tcPr>
            <w:tcW w:w="30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33,156,140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36,407,757</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49"/>
        <w:gridCol w:w="549"/>
        <w:gridCol w:w="2954"/>
        <w:gridCol w:w="430"/>
        <w:gridCol w:w="1556"/>
        <w:gridCol w:w="750"/>
        <w:gridCol w:w="797"/>
        <w:gridCol w:w="750"/>
        <w:gridCol w:w="683"/>
        <w:gridCol w:w="1096"/>
        <w:gridCol w:w="697"/>
        <w:gridCol w:w="763"/>
        <w:gridCol w:w="1023"/>
        <w:gridCol w:w="857"/>
        <w:gridCol w:w="750"/>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287"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7"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 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 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103,300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18,200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158,300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178,013</w:t>
            </w:r>
          </w:p>
        </w:tc>
        <w:tc>
          <w:tcPr>
            <w:tcW w:w="287"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569,313</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r>
      <w:tr w:rsidR="00666A9E" w:rsidRPr="00B65177" w:rsidTr="00666A9E">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Menaxhimi i shpenzimeve publike</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257,215</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43,050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227,720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10,545</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538,530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30,334</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30,334</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Ekzekutimi i pagesave të ndryshme</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700,000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99,000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869,000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Menaxhimi i tëardhurave tatimore</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1,373,006</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233,564</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364,000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1,240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156,800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2,128,850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73,000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73,000</w:t>
            </w:r>
          </w:p>
        </w:tc>
      </w:tr>
      <w:tr w:rsidR="00666A9E" w:rsidRPr="00B65177" w:rsidTr="00666A9E">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5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Menaxhimi i tëardhurave doganore</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920,000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390,000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14,840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2,420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26,436</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49,093</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1,552,789</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171,400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5,575</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176,975</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6,975</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12,141</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19,116</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67,195</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67,195</w:t>
            </w:r>
          </w:p>
        </w:tc>
      </w:tr>
      <w:tr w:rsidR="00666A9E" w:rsidRPr="00B65177" w:rsidTr="00666A9E">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5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Lufta kundërtransaksioneve financiare jo-ligjore</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39,400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6,600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20,450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68,800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10</w:t>
            </w:r>
          </w:p>
        </w:tc>
        <w:tc>
          <w:tcPr>
            <w:tcW w:w="176"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Ministria e Financave </w:t>
            </w:r>
          </w:p>
        </w:tc>
        <w:tc>
          <w:tcPr>
            <w:tcW w:w="13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2,692,921</w:t>
            </w:r>
          </w:p>
        </w:tc>
        <w:tc>
          <w:tcPr>
            <w:tcW w:w="26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451,414</w:t>
            </w:r>
          </w:p>
        </w:tc>
        <w:tc>
          <w:tcPr>
            <w:tcW w:w="261"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1,860,470</w:t>
            </w:r>
          </w:p>
        </w:tc>
        <w:tc>
          <w:tcPr>
            <w:tcW w:w="21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100,000</w:t>
            </w:r>
          </w:p>
        </w:tc>
        <w:tc>
          <w:tcPr>
            <w:tcW w:w="223"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96,430</w:t>
            </w:r>
          </w:p>
        </w:tc>
        <w:tc>
          <w:tcPr>
            <w:tcW w:w="26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103,160</w:t>
            </w:r>
          </w:p>
        </w:tc>
        <w:tc>
          <w:tcPr>
            <w:tcW w:w="300"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211,811</w:t>
            </w:r>
          </w:p>
        </w:tc>
        <w:tc>
          <w:tcPr>
            <w:tcW w:w="276"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664,697</w:t>
            </w:r>
          </w:p>
        </w:tc>
        <w:tc>
          <w:tcPr>
            <w:tcW w:w="287"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6,180,903</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695"/>
        <w:gridCol w:w="430"/>
        <w:gridCol w:w="1557"/>
        <w:gridCol w:w="817"/>
        <w:gridCol w:w="797"/>
        <w:gridCol w:w="750"/>
        <w:gridCol w:w="683"/>
        <w:gridCol w:w="1097"/>
        <w:gridCol w:w="697"/>
        <w:gridCol w:w="850"/>
        <w:gridCol w:w="1024"/>
        <w:gridCol w:w="890"/>
        <w:gridCol w:w="817"/>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510,000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85,000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141,000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49,500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787,500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09120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Arsimi bazë (përfshirë parashkollorin)</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19,050,000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3,190,000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670,000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1,779,700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24,929,700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10,300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10,300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09120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Arsimi i mesëm (i përgjithshëm)</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4,300,000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705,000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136,450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1,171,738</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6,378,188</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09230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Arsimi i  mesëm (profesional)</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1,550,000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270,000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116,613</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2,192,613</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77,000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77,000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09240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09450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Arsimi universitar</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18,500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4,450,000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410,000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145,500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5,401,500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35,000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09450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09770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Fonde përShkencën</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177,000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09770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09770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09770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09770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08140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Zhvillimi i sportit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37,000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168,000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08140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11</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Arsimit dhe Sportit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25,469,000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4,241,500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1,277,950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350,000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4,540,000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873,000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3,515,351</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40,286,801</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102"/>
        <w:gridCol w:w="430"/>
        <w:gridCol w:w="1557"/>
        <w:gridCol w:w="650"/>
        <w:gridCol w:w="797"/>
        <w:gridCol w:w="710"/>
        <w:gridCol w:w="683"/>
        <w:gridCol w:w="1097"/>
        <w:gridCol w:w="697"/>
        <w:gridCol w:w="850"/>
        <w:gridCol w:w="924"/>
        <w:gridCol w:w="857"/>
        <w:gridCol w:w="750"/>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 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82,000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37,000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1,900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138,900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12</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Trashëgimiakulturore dhe muzetë </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225,000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37,000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190,750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563,170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18,774</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18,774</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43,180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43,180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08230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Arti dhe kultura </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452,000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74,500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140,000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105,180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823,820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08230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r>
      <w:tr w:rsidR="00666A9E" w:rsidRPr="00B65177" w:rsidTr="00666A9E">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12</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Kulturës</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759,000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124,500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185,000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170,000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2,260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2,200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362,884</w:t>
            </w:r>
          </w:p>
        </w:tc>
        <w:tc>
          <w:tcPr>
            <w:tcW w:w="28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1,605,844</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762"/>
        <w:gridCol w:w="430"/>
        <w:gridCol w:w="1557"/>
        <w:gridCol w:w="750"/>
        <w:gridCol w:w="797"/>
        <w:gridCol w:w="750"/>
        <w:gridCol w:w="683"/>
        <w:gridCol w:w="1097"/>
        <w:gridCol w:w="697"/>
        <w:gridCol w:w="850"/>
        <w:gridCol w:w="1024"/>
        <w:gridCol w:w="890"/>
        <w:gridCol w:w="817"/>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Transferta përbuxhetet familjare </w:t>
            </w:r>
            <w:r w:rsidRPr="00B65177">
              <w:rPr>
                <w:rFonts w:ascii="Arial" w:eastAsia="Times New Roman" w:hAnsi="Arial" w:cs="Arial"/>
                <w:sz w:val="12"/>
                <w:szCs w:val="12"/>
                <w:lang w:val="sq-AL"/>
              </w:rPr>
              <w:lastRenderedPageBreak/>
              <w:t>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Shpenzime</w:t>
            </w:r>
            <w:r w:rsidRPr="00B65177">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140,000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229,000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07220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Shërbimet e kujdesit parësor</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41,500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8,925,000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43,788</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9,053,288</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07220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143,720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143,720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07220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07220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58,600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58,600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07220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07330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Shërbimet e kujdesit dytësor</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408,200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740,000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15,665,800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53,400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1,686,756</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18,620,656</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07330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98,000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98,000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07330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07330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61,756</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61,756</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07330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07450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Shërbimet e shëndetit publik</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1,590,000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257,000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325,000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27,000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2,549,000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07450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07450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07450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13</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07450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13</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Shëndetësisë</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2,179,700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354,500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1,165,000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24,590,800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330,000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9,500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62,400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2,124,120</w:t>
            </w:r>
          </w:p>
        </w:tc>
        <w:tc>
          <w:tcPr>
            <w:tcW w:w="28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30,816,020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lastRenderedPageBreak/>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48"/>
        <w:gridCol w:w="546"/>
        <w:gridCol w:w="2905"/>
        <w:gridCol w:w="428"/>
        <w:gridCol w:w="1545"/>
        <w:gridCol w:w="745"/>
        <w:gridCol w:w="792"/>
        <w:gridCol w:w="745"/>
        <w:gridCol w:w="679"/>
        <w:gridCol w:w="1089"/>
        <w:gridCol w:w="693"/>
        <w:gridCol w:w="844"/>
        <w:gridCol w:w="1016"/>
        <w:gridCol w:w="884"/>
        <w:gridCol w:w="745"/>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210,000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34,700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103,860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1,140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229,388</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587,088</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267,000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267,000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424,182</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424,182</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290,000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290,000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Publikimet Zyrtare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21,250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44,850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Mjekësia Ligjore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32,000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62,500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03440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Sistemi i burgjeve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2,550,000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418,000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967,000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3,953,240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03440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750,000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750,000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03440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03440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03440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03350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Shërbimi i Përmbarimit Gjyqësor</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25,800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7,500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108,980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03350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03350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Shërbimet përçështjet e birësimeve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7,700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11,200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Shërbimi i Kthimit dhe Kompensimit te Pronave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94,000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15,600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1,300,000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1,280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1,428,880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03490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Shërbimi i Provës</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74,000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12,200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106,300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03490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03490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03490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03490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14</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Drejtësisë</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3,053,950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501,300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1,169,660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1,301,560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4,000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1,996,750</w:t>
            </w:r>
          </w:p>
        </w:tc>
        <w:tc>
          <w:tcPr>
            <w:tcW w:w="28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8,034,220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969"/>
        <w:gridCol w:w="430"/>
        <w:gridCol w:w="1557"/>
        <w:gridCol w:w="650"/>
        <w:gridCol w:w="797"/>
        <w:gridCol w:w="710"/>
        <w:gridCol w:w="683"/>
        <w:gridCol w:w="1097"/>
        <w:gridCol w:w="697"/>
        <w:gridCol w:w="850"/>
        <w:gridCol w:w="1024"/>
        <w:gridCol w:w="890"/>
        <w:gridCol w:w="7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Transferta përbuxhetet familjare </w:t>
            </w:r>
            <w:r w:rsidRPr="00B65177">
              <w:rPr>
                <w:rFonts w:ascii="Arial" w:eastAsia="Times New Roman" w:hAnsi="Arial" w:cs="Arial"/>
                <w:sz w:val="12"/>
                <w:szCs w:val="12"/>
                <w:lang w:val="sq-AL"/>
              </w:rPr>
              <w:lastRenderedPageBreak/>
              <w:t>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41,500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47,000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1,100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79,000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175,600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 diplomatike jashtë shtetit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572,000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56,500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855,000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445,000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1,957,500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Aktiviteti diplomatik dhe konsullor i MPJ</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138,000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218,000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15</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Punëve të Jashtme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751,500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83,500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962,000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445,000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108,000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2,351,100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tblLook w:val="04A0" w:firstRow="1" w:lastRow="0" w:firstColumn="1" w:lastColumn="0" w:noHBand="0" w:noVBand="1"/>
      </w:tblPr>
      <w:tblGrid>
        <w:gridCol w:w="340"/>
        <w:gridCol w:w="525"/>
        <w:gridCol w:w="3305"/>
        <w:gridCol w:w="414"/>
        <w:gridCol w:w="1458"/>
        <w:gridCol w:w="773"/>
        <w:gridCol w:w="754"/>
        <w:gridCol w:w="711"/>
        <w:gridCol w:w="649"/>
        <w:gridCol w:w="1032"/>
        <w:gridCol w:w="662"/>
        <w:gridCol w:w="803"/>
        <w:gridCol w:w="965"/>
        <w:gridCol w:w="840"/>
        <w:gridCol w:w="773"/>
      </w:tblGrid>
      <w:tr w:rsidR="00666A9E" w:rsidRPr="00B65177" w:rsidTr="00666A9E">
        <w:trPr>
          <w:trHeight w:val="120"/>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440,000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73,000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282,000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16,500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27,375</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842,375</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Policia e Shtetit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7,974,900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1,327,380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2,119,000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939,161</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12,630,441</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170,000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99,338</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99,338</w:t>
            </w:r>
          </w:p>
        </w:tc>
      </w:tr>
      <w:tr w:rsidR="00666A9E" w:rsidRPr="00B65177" w:rsidTr="00666A9E">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03140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03150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Garda e Republikës</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851,000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144,000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177,000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28,800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1,230,800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03150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Prefekturat dhe funksionet e deleguara te pushtetit vendor</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394,000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93,000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2,700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9,707</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564,907</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293</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293</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01160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01170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Shërbimi i Gjendjes Civile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326,000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54,100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740,100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01170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Menaxhimi i Rezervave të Shtetit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20,700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102,700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01180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10910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Emergjencat Civile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83,000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110,000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5,800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788,800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10910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38,000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38,000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10910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6,490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6,490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10910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6,636</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6,636</w:t>
            </w:r>
          </w:p>
        </w:tc>
      </w:tr>
      <w:tr w:rsidR="00666A9E" w:rsidRPr="00B65177" w:rsidTr="00666A9E">
        <w:trPr>
          <w:trHeight w:val="120"/>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16</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10910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16</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Brendshme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10,550,900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1,757,980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2,951,700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110,000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19,300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458,000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30,000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1,343,000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17,220,880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762"/>
        <w:gridCol w:w="430"/>
        <w:gridCol w:w="1557"/>
        <w:gridCol w:w="750"/>
        <w:gridCol w:w="797"/>
        <w:gridCol w:w="750"/>
        <w:gridCol w:w="683"/>
        <w:gridCol w:w="1097"/>
        <w:gridCol w:w="697"/>
        <w:gridCol w:w="850"/>
        <w:gridCol w:w="1024"/>
        <w:gridCol w:w="890"/>
        <w:gridCol w:w="817"/>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Transferta përbuxhetet familjare </w:t>
            </w:r>
            <w:r w:rsidRPr="00B65177">
              <w:rPr>
                <w:rFonts w:ascii="Arial" w:eastAsia="Times New Roman" w:hAnsi="Arial" w:cs="Arial"/>
                <w:sz w:val="12"/>
                <w:szCs w:val="12"/>
                <w:lang w:val="sq-AL"/>
              </w:rPr>
              <w:lastRenderedPageBreak/>
              <w:t>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380,000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61,000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236,000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65,000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1,144,500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Forcat e Luftimit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2,020,000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2,096,000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2,176,000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6,654,000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465,000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465,000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02120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Arsimi ushtarak</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824,000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09430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02150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Mbështetja e Luftimit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2,100,000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1,448,700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297,000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4,245,700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02150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02280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Bashkëpunimicivilo - ushtarak (AL-CIMIC)</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75,000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41,000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619,600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02280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02280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02280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02280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17</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Mbrojtjes</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5,500,000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917,000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4,157,700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236,000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400,600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2,743,500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13,954,800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14866" w:type="dxa"/>
        <w:jc w:val="center"/>
        <w:tblLook w:val="04A0" w:firstRow="1" w:lastRow="0" w:firstColumn="1" w:lastColumn="0" w:noHBand="0" w:noVBand="1"/>
      </w:tblPr>
      <w:tblGrid>
        <w:gridCol w:w="350"/>
        <w:gridCol w:w="617"/>
        <w:gridCol w:w="3531"/>
        <w:gridCol w:w="430"/>
        <w:gridCol w:w="1713"/>
        <w:gridCol w:w="827"/>
        <w:gridCol w:w="1101"/>
        <w:gridCol w:w="807"/>
        <w:gridCol w:w="683"/>
        <w:gridCol w:w="1097"/>
        <w:gridCol w:w="697"/>
        <w:gridCol w:w="763"/>
        <w:gridCol w:w="1024"/>
        <w:gridCol w:w="890"/>
        <w:gridCol w:w="750"/>
      </w:tblGrid>
      <w:tr w:rsidR="00666A9E" w:rsidRPr="00B65177" w:rsidTr="00666A9E">
        <w:trPr>
          <w:trHeight w:val="120"/>
          <w:jc w:val="center"/>
        </w:trPr>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617" w:type="dxa"/>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13" w:type="dxa"/>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827" w:type="dxa"/>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101" w:type="dxa"/>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807" w:type="dxa"/>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0" w:type="auto"/>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617"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13"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827"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1101"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807"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617"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1713" w:type="dxa"/>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1101"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807"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 buxhetet familjare dhe individët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18</w:t>
            </w:r>
          </w:p>
        </w:tc>
        <w:tc>
          <w:tcPr>
            <w:tcW w:w="617" w:type="dxa"/>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03520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Veprimtaria informative shtetërore</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1713" w:type="dxa"/>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827" w:type="dxa"/>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860,000</w:t>
            </w:r>
          </w:p>
        </w:tc>
        <w:tc>
          <w:tcPr>
            <w:tcW w:w="1101" w:type="dxa"/>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144,000</w:t>
            </w:r>
          </w:p>
        </w:tc>
        <w:tc>
          <w:tcPr>
            <w:tcW w:w="807" w:type="dxa"/>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340,000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1,434,000</w:t>
            </w:r>
          </w:p>
        </w:tc>
      </w:tr>
      <w:tr w:rsidR="00666A9E" w:rsidRPr="00B65177" w:rsidTr="00666A9E">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18</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03520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82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18</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03520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82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18</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03520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82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18</w:t>
            </w:r>
          </w:p>
        </w:tc>
        <w:tc>
          <w:tcPr>
            <w:tcW w:w="61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03520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1713" w:type="dxa"/>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82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4,300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4,300</w:t>
            </w:r>
          </w:p>
        </w:tc>
      </w:tr>
      <w:tr w:rsidR="00666A9E" w:rsidRPr="00B65177" w:rsidTr="00666A9E">
        <w:trPr>
          <w:trHeight w:val="120"/>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18</w:t>
            </w:r>
          </w:p>
        </w:tc>
        <w:tc>
          <w:tcPr>
            <w:tcW w:w="617"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Shërbimi Informativ Shtetëror</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713"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827"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860,000</w:t>
            </w:r>
          </w:p>
        </w:tc>
        <w:tc>
          <w:tcPr>
            <w:tcW w:w="1101"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144,000</w:t>
            </w:r>
          </w:p>
        </w:tc>
        <w:tc>
          <w:tcPr>
            <w:tcW w:w="807"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344,300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40,000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50,000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1,438,300</w:t>
            </w:r>
          </w:p>
        </w:tc>
      </w:tr>
      <w:tr w:rsidR="00666A9E" w:rsidRPr="00B65177" w:rsidTr="00666A9E">
        <w:trPr>
          <w:trHeight w:val="120"/>
          <w:jc w:val="center"/>
        </w:trPr>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08310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Shërbimet për shqiptarët jashtë kufirit </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1713" w:type="dxa"/>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827" w:type="dxa"/>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240,000</w:t>
            </w:r>
          </w:p>
        </w:tc>
      </w:tr>
      <w:tr w:rsidR="00666A9E" w:rsidRPr="00B65177" w:rsidTr="00666A9E">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08310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82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08310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82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08310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82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08310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1713" w:type="dxa"/>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82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08520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Projekte teknike për futjen e teknologjive të reja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1713"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827" w:type="dxa"/>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08520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08520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08520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08520</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1713" w:type="dxa"/>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827" w:type="dxa"/>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08330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Prodhime filmike ose veprimtari artistike mbarëkombëtare</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82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62,000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62,000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08330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08330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08330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08330</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1713" w:type="dxa"/>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Orkestra simfonike e RTSH dhe Kinematografisë</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1713"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827" w:type="dxa"/>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08340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08340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08340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82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dotDash" w:sz="4" w:space="0" w:color="auto"/>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19</w:t>
            </w:r>
          </w:p>
        </w:tc>
        <w:tc>
          <w:tcPr>
            <w:tcW w:w="617" w:type="dxa"/>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08340</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1713" w:type="dxa"/>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827" w:type="dxa"/>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01" w:type="dxa"/>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807" w:type="dxa"/>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19</w:t>
            </w:r>
          </w:p>
        </w:tc>
        <w:tc>
          <w:tcPr>
            <w:tcW w:w="617" w:type="dxa"/>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Drejtoria e Radio Televizionit</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713" w:type="dxa"/>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827" w:type="dxa"/>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1101" w:type="dxa"/>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807" w:type="dxa"/>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357,000</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357,000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069"/>
        <w:gridCol w:w="430"/>
        <w:gridCol w:w="1557"/>
        <w:gridCol w:w="650"/>
        <w:gridCol w:w="797"/>
        <w:gridCol w:w="710"/>
        <w:gridCol w:w="683"/>
        <w:gridCol w:w="1097"/>
        <w:gridCol w:w="697"/>
        <w:gridCol w:w="850"/>
        <w:gridCol w:w="1024"/>
        <w:gridCol w:w="890"/>
        <w:gridCol w:w="6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121,750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19,200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29,600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175,750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20</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20</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Drejtoria e Përgjithshme e Arkivave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121,750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19,200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29,600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175,750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135"/>
        <w:gridCol w:w="430"/>
        <w:gridCol w:w="1557"/>
        <w:gridCol w:w="584"/>
        <w:gridCol w:w="797"/>
        <w:gridCol w:w="710"/>
        <w:gridCol w:w="683"/>
        <w:gridCol w:w="1097"/>
        <w:gridCol w:w="697"/>
        <w:gridCol w:w="850"/>
        <w:gridCol w:w="1024"/>
        <w:gridCol w:w="890"/>
        <w:gridCol w:w="6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22</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Veprimtaria akademike </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18,400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36,300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89,000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22</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01520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22</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Akademia e Shkencës</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28,000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18,400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36,300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009"/>
        <w:gridCol w:w="430"/>
        <w:gridCol w:w="1557"/>
        <w:gridCol w:w="650"/>
        <w:gridCol w:w="797"/>
        <w:gridCol w:w="710"/>
        <w:gridCol w:w="683"/>
        <w:gridCol w:w="1157"/>
        <w:gridCol w:w="697"/>
        <w:gridCol w:w="850"/>
        <w:gridCol w:w="1024"/>
        <w:gridCol w:w="890"/>
        <w:gridCol w:w="6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 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24</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Veprimtaria audituese e KLSH-së</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212,000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27,000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65,000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16,150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13,100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333,250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6,900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6,900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24</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të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24</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Kontrolli i Lartë i Shtetit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212,000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27,000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65,000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16,150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50,000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370,150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935"/>
        <w:gridCol w:w="430"/>
        <w:gridCol w:w="1557"/>
        <w:gridCol w:w="650"/>
        <w:gridCol w:w="797"/>
        <w:gridCol w:w="710"/>
        <w:gridCol w:w="683"/>
        <w:gridCol w:w="1097"/>
        <w:gridCol w:w="697"/>
        <w:gridCol w:w="850"/>
        <w:gridCol w:w="1024"/>
        <w:gridCol w:w="857"/>
        <w:gridCol w:w="817"/>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 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82,000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13,200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57,000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198,700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10220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Sigurimi shoqëror</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45,421,000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45,421,000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10220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Përkujdesi social</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410,000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298,000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23,900,000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9,200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24,702,700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83,500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83,500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10430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10550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Punësimi, formimi dhe arsimi profesional</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330,000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54,000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271,000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1,811,000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10550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10550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10550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10550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6,550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19,550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04170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Inspektimi nëpunë</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165,500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04170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04170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10460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Përfshirja sociale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9,450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35,950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112,350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112,350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362</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362</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5,938</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5,938</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10460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08480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 kultet fetare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9,800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6,070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108,900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296,610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08480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08480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08480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08480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01190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Rehabilitimi  i te përndjekurve politikë</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20,800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3,200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30,100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01190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01190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01190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01190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25</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Mirëqenies Sociale dhe Rinisë</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991,600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159,500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519,070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271,000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45,552,900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24,900,240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482,450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72,883,260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969"/>
        <w:gridCol w:w="430"/>
        <w:gridCol w:w="1557"/>
        <w:gridCol w:w="650"/>
        <w:gridCol w:w="797"/>
        <w:gridCol w:w="710"/>
        <w:gridCol w:w="683"/>
        <w:gridCol w:w="1097"/>
        <w:gridCol w:w="697"/>
        <w:gridCol w:w="850"/>
        <w:gridCol w:w="1024"/>
        <w:gridCol w:w="890"/>
        <w:gridCol w:w="7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9,200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47,000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10,418</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133,818</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05320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Programe për mbrojtjen e mjedisit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265,000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6,300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366,800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262,935</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262,935</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53,632</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53,632</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22,793</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22,793</w:t>
            </w:r>
          </w:p>
        </w:tc>
      </w:tr>
      <w:tr w:rsidR="00666A9E" w:rsidRPr="00B65177" w:rsidTr="00666A9E">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05320</w:t>
            </w:r>
          </w:p>
        </w:tc>
        <w:tc>
          <w:tcPr>
            <w:tcW w:w="138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04260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Administrimi i pyjeve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375,000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58,500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140,982</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684,482</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34,000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04260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425,600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425,600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05640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Administrimi i ujërave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99,000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130,600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05640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224,190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224,190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05640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05640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05640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26</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Mjedisit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799,000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122,200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220,000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9,900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1,300,550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2,458,850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969"/>
        <w:gridCol w:w="430"/>
        <w:gridCol w:w="1557"/>
        <w:gridCol w:w="650"/>
        <w:gridCol w:w="797"/>
        <w:gridCol w:w="710"/>
        <w:gridCol w:w="683"/>
        <w:gridCol w:w="1097"/>
        <w:gridCol w:w="697"/>
        <w:gridCol w:w="850"/>
        <w:gridCol w:w="1024"/>
        <w:gridCol w:w="890"/>
        <w:gridCol w:w="750"/>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 Tjera</w:t>
            </w:r>
            <w:r w:rsidRPr="00B65177">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970,000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135,000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308,190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57</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1,513,247</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28</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Prokuroria e Përgjithshme</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970,000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135,000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308,190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57</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250,000</w:t>
            </w:r>
          </w:p>
        </w:tc>
        <w:tc>
          <w:tcPr>
            <w:tcW w:w="28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1,663,247</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2869"/>
        <w:gridCol w:w="430"/>
        <w:gridCol w:w="1557"/>
        <w:gridCol w:w="750"/>
        <w:gridCol w:w="797"/>
        <w:gridCol w:w="710"/>
        <w:gridCol w:w="683"/>
        <w:gridCol w:w="1097"/>
        <w:gridCol w:w="697"/>
        <w:gridCol w:w="850"/>
        <w:gridCol w:w="1024"/>
        <w:gridCol w:w="890"/>
        <w:gridCol w:w="7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FF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18,500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4,700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12,369</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40,749</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03310</w:t>
            </w:r>
          </w:p>
        </w:tc>
        <w:tc>
          <w:tcPr>
            <w:tcW w:w="1385"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Buxheti gjyqësor</w:t>
            </w:r>
          </w:p>
        </w:tc>
        <w:tc>
          <w:tcPr>
            <w:tcW w:w="109"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1,354,960</w:t>
            </w:r>
          </w:p>
        </w:tc>
        <w:tc>
          <w:tcPr>
            <w:tcW w:w="284"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182,902</w:t>
            </w:r>
          </w:p>
        </w:tc>
        <w:tc>
          <w:tcPr>
            <w:tcW w:w="294"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339,958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2,300</w:t>
            </w:r>
          </w:p>
        </w:tc>
        <w:tc>
          <w:tcPr>
            <w:tcW w:w="304"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136,870</w:t>
            </w:r>
          </w:p>
        </w:tc>
        <w:tc>
          <w:tcPr>
            <w:tcW w:w="315" w:type="pct"/>
            <w:tcBorders>
              <w:top w:val="single"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2,016,990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29</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29</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Zyra e Administrimit te Buxhetit Gjyqësor</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1,373,460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187,902</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344,658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2,300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149,239</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2,057,739</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135"/>
        <w:gridCol w:w="430"/>
        <w:gridCol w:w="1557"/>
        <w:gridCol w:w="584"/>
        <w:gridCol w:w="797"/>
        <w:gridCol w:w="710"/>
        <w:gridCol w:w="683"/>
        <w:gridCol w:w="1097"/>
        <w:gridCol w:w="697"/>
        <w:gridCol w:w="850"/>
        <w:gridCol w:w="1024"/>
        <w:gridCol w:w="890"/>
        <w:gridCol w:w="6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lastRenderedPageBreak/>
              <w:t>30</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Veprimtaria gjyqësore kushtetuese</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29,500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114,000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30</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30</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Gjykata Kushtetuese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70,000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29,500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114,000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201"/>
        <w:gridCol w:w="430"/>
        <w:gridCol w:w="1557"/>
        <w:gridCol w:w="584"/>
        <w:gridCol w:w="797"/>
        <w:gridCol w:w="710"/>
        <w:gridCol w:w="683"/>
        <w:gridCol w:w="1097"/>
        <w:gridCol w:w="697"/>
        <w:gridCol w:w="850"/>
        <w:gridCol w:w="1024"/>
        <w:gridCol w:w="890"/>
        <w:gridCol w:w="584"/>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31</w:t>
            </w:r>
          </w:p>
        </w:tc>
        <w:tc>
          <w:tcPr>
            <w:tcW w:w="17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08320</w:t>
            </w:r>
          </w:p>
        </w:tc>
        <w:tc>
          <w:tcPr>
            <w:tcW w:w="135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Veprimtaria telegrafike e ATSH-së</w:t>
            </w:r>
          </w:p>
        </w:tc>
        <w:tc>
          <w:tcPr>
            <w:tcW w:w="1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59,600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11,200</w:t>
            </w:r>
          </w:p>
        </w:tc>
        <w:tc>
          <w:tcPr>
            <w:tcW w:w="26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11,500</w:t>
            </w:r>
          </w:p>
        </w:tc>
        <w:tc>
          <w:tcPr>
            <w:tcW w:w="21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9,400</w:t>
            </w:r>
          </w:p>
        </w:tc>
        <w:tc>
          <w:tcPr>
            <w:tcW w:w="300"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w:t>
            </w:r>
          </w:p>
        </w:tc>
        <w:tc>
          <w:tcPr>
            <w:tcW w:w="28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96,200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31</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31</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31</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31</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08320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31</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Agjencia Telegrafike Shqiptare</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59,600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11,200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11,500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9,400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2,500</w:t>
            </w:r>
          </w:p>
        </w:tc>
        <w:tc>
          <w:tcPr>
            <w:tcW w:w="28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96,200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lastRenderedPageBreak/>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189"/>
        <w:gridCol w:w="430"/>
        <w:gridCol w:w="1557"/>
        <w:gridCol w:w="530"/>
        <w:gridCol w:w="797"/>
        <w:gridCol w:w="710"/>
        <w:gridCol w:w="683"/>
        <w:gridCol w:w="1097"/>
        <w:gridCol w:w="697"/>
        <w:gridCol w:w="850"/>
        <w:gridCol w:w="1024"/>
        <w:gridCol w:w="890"/>
        <w:gridCol w:w="650"/>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287"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7"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 partitë politike</w:t>
            </w:r>
          </w:p>
        </w:tc>
        <w:tc>
          <w:tcPr>
            <w:tcW w:w="1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190,000</w:t>
            </w:r>
          </w:p>
        </w:tc>
        <w:tc>
          <w:tcPr>
            <w:tcW w:w="22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190,000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Mbështetjepërshoqatat</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01120</w:t>
            </w:r>
          </w:p>
        </w:tc>
        <w:tc>
          <w:tcPr>
            <w:tcW w:w="135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Mbështetjepërorganizatat e veteranëve me status</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40</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40</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Partitëpolitike</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201,000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87"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201,000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069"/>
        <w:gridCol w:w="430"/>
        <w:gridCol w:w="1557"/>
        <w:gridCol w:w="650"/>
        <w:gridCol w:w="797"/>
        <w:gridCol w:w="710"/>
        <w:gridCol w:w="683"/>
        <w:gridCol w:w="1097"/>
        <w:gridCol w:w="697"/>
        <w:gridCol w:w="850"/>
        <w:gridCol w:w="1024"/>
        <w:gridCol w:w="890"/>
        <w:gridCol w:w="6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Tëtjera</w:t>
            </w:r>
            <w:r w:rsidRPr="00B65177">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50</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Veprimtaria statistikore </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298,000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51,000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116,300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480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465,780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50</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50</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16,150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50</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Instituti i Statistikës</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311,000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53,500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116,950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480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77,000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558,930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tbl>
      <w:tblPr>
        <w:tblW w:w="5000" w:type="pct"/>
        <w:jc w:val="center"/>
        <w:tblLook w:val="04A0" w:firstRow="1" w:lastRow="0" w:firstColumn="1" w:lastColumn="0" w:noHBand="0" w:noVBand="1"/>
      </w:tblPr>
      <w:tblGrid>
        <w:gridCol w:w="350"/>
        <w:gridCol w:w="550"/>
        <w:gridCol w:w="3175"/>
        <w:gridCol w:w="430"/>
        <w:gridCol w:w="1557"/>
        <w:gridCol w:w="584"/>
        <w:gridCol w:w="797"/>
        <w:gridCol w:w="710"/>
        <w:gridCol w:w="683"/>
        <w:gridCol w:w="1157"/>
        <w:gridCol w:w="697"/>
        <w:gridCol w:w="763"/>
        <w:gridCol w:w="1037"/>
        <w:gridCol w:w="930"/>
        <w:gridCol w:w="584"/>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p w:rsidR="00666A9E" w:rsidRPr="00B65177" w:rsidRDefault="00666A9E" w:rsidP="00666A9E">
            <w:pPr>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ne 000/leke</w:t>
            </w:r>
          </w:p>
        </w:tc>
        <w:tc>
          <w:tcPr>
            <w:tcW w:w="287"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7"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Emërtimi 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xml:space="preserve">Kontrib.e </w:t>
            </w:r>
            <w:r w:rsidRPr="00B65177">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Mallra dhe</w:t>
            </w:r>
            <w:r w:rsidRPr="00B65177">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Subveci-</w:t>
            </w:r>
            <w:r w:rsidRPr="00B65177">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Të Tjera</w:t>
            </w:r>
            <w:r w:rsidRPr="00B65177">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w:t>
            </w:r>
            <w:r w:rsidRPr="00B65177">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Transferta për 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Shpenzime</w:t>
            </w:r>
            <w:r w:rsidRPr="00B65177">
              <w:rPr>
                <w:rFonts w:ascii="Arial" w:eastAsia="Times New Roman" w:hAnsi="Arial" w:cs="Arial"/>
                <w:sz w:val="12"/>
                <w:szCs w:val="12"/>
                <w:lang w:val="sq-AL"/>
              </w:rPr>
              <w:br/>
              <w:t>Kapitale tëTrupëzuara</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Totali</w:t>
            </w:r>
          </w:p>
        </w:tc>
      </w:tr>
      <w:tr w:rsidR="00666A9E" w:rsidRPr="00B65177" w:rsidTr="00666A9E">
        <w:trPr>
          <w:trHeight w:val="120"/>
          <w:jc w:val="center"/>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55</w:t>
            </w:r>
          </w:p>
        </w:tc>
        <w:tc>
          <w:tcPr>
            <w:tcW w:w="17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09820</w:t>
            </w:r>
          </w:p>
        </w:tc>
        <w:tc>
          <w:tcPr>
            <w:tcW w:w="135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Veprimtaria arsimore</w:t>
            </w:r>
          </w:p>
        </w:tc>
        <w:tc>
          <w:tcPr>
            <w:tcW w:w="1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w:t>
            </w:r>
          </w:p>
        </w:tc>
        <w:tc>
          <w:tcPr>
            <w:tcW w:w="26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18,200</w:t>
            </w:r>
          </w:p>
        </w:tc>
        <w:tc>
          <w:tcPr>
            <w:tcW w:w="21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10,500</w:t>
            </w:r>
          </w:p>
        </w:tc>
        <w:tc>
          <w:tcPr>
            <w:tcW w:w="300"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287"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58,700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55</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09820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55</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09820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55</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09820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55</w:t>
            </w:r>
          </w:p>
        </w:tc>
        <w:tc>
          <w:tcPr>
            <w:tcW w:w="1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09820</w:t>
            </w:r>
          </w:p>
        </w:tc>
        <w:tc>
          <w:tcPr>
            <w:tcW w:w="135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w:t>
            </w:r>
          </w:p>
        </w:tc>
        <w:tc>
          <w:tcPr>
            <w:tcW w:w="21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7"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w:t>
            </w:r>
          </w:p>
        </w:tc>
      </w:tr>
      <w:tr w:rsidR="00666A9E" w:rsidRPr="00B65177" w:rsidTr="00666A9E">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55</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Shkolla e Magjistraturës</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25,000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4,000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19,100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10,500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287"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59,600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222"/>
        <w:gridCol w:w="430"/>
        <w:gridCol w:w="1557"/>
        <w:gridCol w:w="530"/>
        <w:gridCol w:w="797"/>
        <w:gridCol w:w="710"/>
        <w:gridCol w:w="683"/>
        <w:gridCol w:w="1097"/>
        <w:gridCol w:w="697"/>
        <w:gridCol w:w="850"/>
        <w:gridCol w:w="924"/>
        <w:gridCol w:w="857"/>
        <w:gridCol w:w="7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56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06210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Programe zhvillimi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56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06210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8,000,000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8,000,000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56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06210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1,180,000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1,180,000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56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06210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600,000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600,000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56</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06210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56</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Fondi i Zhvillimit Shqiptar</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9,780,000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9,780,000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322"/>
        <w:gridCol w:w="430"/>
        <w:gridCol w:w="1557"/>
        <w:gridCol w:w="530"/>
        <w:gridCol w:w="797"/>
        <w:gridCol w:w="710"/>
        <w:gridCol w:w="683"/>
        <w:gridCol w:w="1097"/>
        <w:gridCol w:w="697"/>
        <w:gridCol w:w="850"/>
        <w:gridCol w:w="924"/>
        <w:gridCol w:w="857"/>
        <w:gridCol w:w="6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57</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Mbështetja e veprimtarisë kinematografike</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7,600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1,270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72,000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105,870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57</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08220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w:t>
            </w:r>
          </w:p>
        </w:tc>
      </w:tr>
      <w:tr w:rsidR="00666A9E" w:rsidRPr="00B65177" w:rsidTr="00666A9E">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57</w:t>
            </w:r>
          </w:p>
        </w:tc>
        <w:tc>
          <w:tcPr>
            <w:tcW w:w="15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Qendra Kombëtare e Kinematografisë</w:t>
            </w:r>
          </w:p>
        </w:tc>
        <w:tc>
          <w:tcPr>
            <w:tcW w:w="10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7,600</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1,270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5,000</w:t>
            </w:r>
          </w:p>
        </w:tc>
        <w:tc>
          <w:tcPr>
            <w:tcW w:w="23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72,400</w:t>
            </w:r>
          </w:p>
        </w:tc>
        <w:tc>
          <w:tcPr>
            <w:tcW w:w="233"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18,000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2,000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106,270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334"/>
        <w:gridCol w:w="430"/>
        <w:gridCol w:w="1557"/>
        <w:gridCol w:w="584"/>
        <w:gridCol w:w="797"/>
        <w:gridCol w:w="710"/>
        <w:gridCol w:w="683"/>
        <w:gridCol w:w="1097"/>
        <w:gridCol w:w="697"/>
        <w:gridCol w:w="850"/>
        <w:gridCol w:w="924"/>
        <w:gridCol w:w="857"/>
        <w:gridCol w:w="584"/>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63</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Veprimtaria mbikëqyrëse e KLD-së</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55,500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8,500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21,500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87,920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63</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63</w:t>
            </w:r>
          </w:p>
        </w:tc>
        <w:tc>
          <w:tcPr>
            <w:tcW w:w="15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Këshilli i Lartë i Drejtësisë</w:t>
            </w:r>
          </w:p>
        </w:tc>
        <w:tc>
          <w:tcPr>
            <w:tcW w:w="10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55,500</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8,500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21,500</w:t>
            </w:r>
          </w:p>
        </w:tc>
        <w:tc>
          <w:tcPr>
            <w:tcW w:w="23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420</w:t>
            </w:r>
          </w:p>
        </w:tc>
        <w:tc>
          <w:tcPr>
            <w:tcW w:w="26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2,000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87,920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268"/>
        <w:gridCol w:w="430"/>
        <w:gridCol w:w="1557"/>
        <w:gridCol w:w="584"/>
        <w:gridCol w:w="797"/>
        <w:gridCol w:w="710"/>
        <w:gridCol w:w="683"/>
        <w:gridCol w:w="1097"/>
        <w:gridCol w:w="697"/>
        <w:gridCol w:w="850"/>
        <w:gridCol w:w="924"/>
        <w:gridCol w:w="857"/>
        <w:gridCol w:w="650"/>
      </w:tblGrid>
      <w:tr w:rsidR="00666A9E" w:rsidRPr="00B65177" w:rsidTr="00666A9E">
        <w:trPr>
          <w:trHeight w:val="120"/>
          <w:jc w:val="center"/>
        </w:trPr>
        <w:tc>
          <w:tcPr>
            <w:tcW w:w="11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76"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5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38"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9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56"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1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7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2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2"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0"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76"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66</w:t>
            </w:r>
          </w:p>
        </w:tc>
        <w:tc>
          <w:tcPr>
            <w:tcW w:w="17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5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Shërbimi i avokatisë</w:t>
            </w:r>
          </w:p>
        </w:tc>
        <w:tc>
          <w:tcPr>
            <w:tcW w:w="1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9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66,000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9,500</w:t>
            </w:r>
          </w:p>
        </w:tc>
        <w:tc>
          <w:tcPr>
            <w:tcW w:w="26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w:t>
            </w:r>
          </w:p>
        </w:tc>
        <w:tc>
          <w:tcPr>
            <w:tcW w:w="21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91,500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66</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36,400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36,400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66</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66</w:t>
            </w:r>
          </w:p>
        </w:tc>
        <w:tc>
          <w:tcPr>
            <w:tcW w:w="1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5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w:t>
            </w:r>
          </w:p>
        </w:tc>
        <w:tc>
          <w:tcPr>
            <w:tcW w:w="28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w:t>
            </w:r>
          </w:p>
        </w:tc>
      </w:tr>
      <w:tr w:rsidR="00666A9E" w:rsidRPr="00B65177" w:rsidTr="00666A9E">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66</w:t>
            </w:r>
          </w:p>
        </w:tc>
        <w:tc>
          <w:tcPr>
            <w:tcW w:w="1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03320</w:t>
            </w:r>
          </w:p>
        </w:tc>
        <w:tc>
          <w:tcPr>
            <w:tcW w:w="135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66</w:t>
            </w:r>
          </w:p>
        </w:tc>
        <w:tc>
          <w:tcPr>
            <w:tcW w:w="176"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5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Avokati i Popullit</w:t>
            </w:r>
          </w:p>
        </w:tc>
        <w:tc>
          <w:tcPr>
            <w:tcW w:w="13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9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66,000</w:t>
            </w:r>
          </w:p>
        </w:tc>
        <w:tc>
          <w:tcPr>
            <w:tcW w:w="26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9,500</w:t>
            </w:r>
          </w:p>
        </w:tc>
        <w:tc>
          <w:tcPr>
            <w:tcW w:w="261"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15,000</w:t>
            </w:r>
          </w:p>
        </w:tc>
        <w:tc>
          <w:tcPr>
            <w:tcW w:w="21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70"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23"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26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0"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76"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40,400</w:t>
            </w:r>
          </w:p>
        </w:tc>
        <w:tc>
          <w:tcPr>
            <w:tcW w:w="28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131,900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334"/>
        <w:gridCol w:w="430"/>
        <w:gridCol w:w="1557"/>
        <w:gridCol w:w="584"/>
        <w:gridCol w:w="797"/>
        <w:gridCol w:w="710"/>
        <w:gridCol w:w="683"/>
        <w:gridCol w:w="1097"/>
        <w:gridCol w:w="697"/>
        <w:gridCol w:w="850"/>
        <w:gridCol w:w="924"/>
        <w:gridCol w:w="857"/>
        <w:gridCol w:w="584"/>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67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28,500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4,000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10,000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750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420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1,500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45,170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67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67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67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67</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67</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Komisioni i Shërbimit Civil</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28,500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4,000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10,000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750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420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1,500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45,170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334"/>
        <w:gridCol w:w="430"/>
        <w:gridCol w:w="1557"/>
        <w:gridCol w:w="584"/>
        <w:gridCol w:w="797"/>
        <w:gridCol w:w="710"/>
        <w:gridCol w:w="683"/>
        <w:gridCol w:w="1097"/>
        <w:gridCol w:w="697"/>
        <w:gridCol w:w="850"/>
        <w:gridCol w:w="924"/>
        <w:gridCol w:w="857"/>
        <w:gridCol w:w="584"/>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60,000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16,680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3,200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91,080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Zgjedhjet e përgjithshme dhe lokale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01620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73</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Komisioni Qendror i Zgjedhjeve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60,000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16,680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3,200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91,080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1"/>
        <w:gridCol w:w="550"/>
        <w:gridCol w:w="3279"/>
        <w:gridCol w:w="430"/>
        <w:gridCol w:w="1555"/>
        <w:gridCol w:w="583"/>
        <w:gridCol w:w="796"/>
        <w:gridCol w:w="709"/>
        <w:gridCol w:w="682"/>
        <w:gridCol w:w="1096"/>
        <w:gridCol w:w="696"/>
        <w:gridCol w:w="849"/>
        <w:gridCol w:w="923"/>
        <w:gridCol w:w="856"/>
        <w:gridCol w:w="649"/>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21,880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10,200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106,500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76</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76</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76</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Inspektorati i Lartë Kontrollit te Deklarimit te Pasurisë</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65,000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21,880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420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10,200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106,500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334"/>
        <w:gridCol w:w="430"/>
        <w:gridCol w:w="1557"/>
        <w:gridCol w:w="584"/>
        <w:gridCol w:w="797"/>
        <w:gridCol w:w="710"/>
        <w:gridCol w:w="683"/>
        <w:gridCol w:w="1097"/>
        <w:gridCol w:w="697"/>
        <w:gridCol w:w="850"/>
        <w:gridCol w:w="924"/>
        <w:gridCol w:w="857"/>
        <w:gridCol w:w="584"/>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77</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Mbikëqyrja e tregut &amp;garantimi i konkurrencës</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44,500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10,300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63,040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04120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77</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04120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77</w:t>
            </w:r>
          </w:p>
        </w:tc>
        <w:tc>
          <w:tcPr>
            <w:tcW w:w="15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Autoriteti i Konkurrencës</w:t>
            </w:r>
          </w:p>
        </w:tc>
        <w:tc>
          <w:tcPr>
            <w:tcW w:w="10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44,500</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7,000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10,300</w:t>
            </w:r>
          </w:p>
        </w:tc>
        <w:tc>
          <w:tcPr>
            <w:tcW w:w="23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240</w:t>
            </w:r>
          </w:p>
        </w:tc>
        <w:tc>
          <w:tcPr>
            <w:tcW w:w="26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63,040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268"/>
        <w:gridCol w:w="430"/>
        <w:gridCol w:w="1557"/>
        <w:gridCol w:w="584"/>
        <w:gridCol w:w="797"/>
        <w:gridCol w:w="710"/>
        <w:gridCol w:w="683"/>
        <w:gridCol w:w="1097"/>
        <w:gridCol w:w="697"/>
        <w:gridCol w:w="850"/>
        <w:gridCol w:w="924"/>
        <w:gridCol w:w="857"/>
        <w:gridCol w:w="6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11,000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5,180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49,880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Drejtësia dhe tregu i brendshëm</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33,000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Mbështetja institucionale për procesin e integrimit</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220,000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20,280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20,280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920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920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78</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78</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Integrimit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86,000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14,500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39,000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246,380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387,080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388"/>
        <w:gridCol w:w="430"/>
        <w:gridCol w:w="1557"/>
        <w:gridCol w:w="530"/>
        <w:gridCol w:w="797"/>
        <w:gridCol w:w="710"/>
        <w:gridCol w:w="683"/>
        <w:gridCol w:w="1097"/>
        <w:gridCol w:w="697"/>
        <w:gridCol w:w="850"/>
        <w:gridCol w:w="924"/>
        <w:gridCol w:w="857"/>
        <w:gridCol w:w="584"/>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6,500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3,660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12,660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82</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82</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KëshilliKombëtar i Kontabilitetit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3,660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12,660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81E73" w:rsidP="00666A9E">
      <w:pPr>
        <w:rPr>
          <w:rFonts w:ascii="Garamond" w:eastAsia="Calibri" w:hAnsi="Garamond"/>
          <w:sz w:val="16"/>
          <w:szCs w:val="16"/>
          <w:lang w:val="sq-AL"/>
        </w:rPr>
      </w:pPr>
      <w:r w:rsidRPr="00B65177">
        <w:rPr>
          <w:rFonts w:ascii="Garamond" w:eastAsia="Calibri" w:hAnsi="Garamond"/>
          <w:sz w:val="16"/>
          <w:szCs w:val="16"/>
          <w:lang w:val="sq-AL"/>
        </w:rPr>
        <w:t>T</w:t>
      </w:r>
      <w:r w:rsidR="00666A9E" w:rsidRPr="00B65177">
        <w:rPr>
          <w:rFonts w:ascii="Garamond" w:eastAsia="Calibri" w:hAnsi="Garamond"/>
          <w:sz w:val="16"/>
          <w:szCs w:val="16"/>
          <w:lang w:val="sq-AL"/>
        </w:rPr>
        <w: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tblLook w:val="04A0" w:firstRow="1" w:lastRow="0" w:firstColumn="1" w:lastColumn="0" w:noHBand="0" w:noVBand="1"/>
      </w:tblPr>
      <w:tblGrid>
        <w:gridCol w:w="350"/>
        <w:gridCol w:w="550"/>
        <w:gridCol w:w="3102"/>
        <w:gridCol w:w="430"/>
        <w:gridCol w:w="1557"/>
        <w:gridCol w:w="650"/>
        <w:gridCol w:w="797"/>
        <w:gridCol w:w="710"/>
        <w:gridCol w:w="683"/>
        <w:gridCol w:w="1097"/>
        <w:gridCol w:w="697"/>
        <w:gridCol w:w="850"/>
        <w:gridCol w:w="924"/>
        <w:gridCol w:w="857"/>
        <w:gridCol w:w="750"/>
      </w:tblGrid>
      <w:tr w:rsidR="00666A9E" w:rsidRPr="00B65177" w:rsidTr="00666A9E">
        <w:trPr>
          <w:trHeight w:val="120"/>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 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Shërbime qeveritare</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89,000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28,000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117,000</w:t>
            </w:r>
          </w:p>
        </w:tc>
      </w:tr>
      <w:tr w:rsidR="00666A9E" w:rsidRPr="00B65177" w:rsidTr="00666A9E">
        <w:trPr>
          <w:trHeight w:val="120"/>
        </w:trPr>
        <w:tc>
          <w:tcPr>
            <w:tcW w:w="101" w:type="pct"/>
            <w:tcBorders>
              <w:top w:val="dotted" w:sz="4" w:space="0" w:color="auto"/>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ted" w:sz="4" w:space="0" w:color="auto"/>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ted" w:sz="4" w:space="0" w:color="auto"/>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ted" w:sz="4" w:space="0" w:color="auto"/>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01320</w:t>
            </w:r>
          </w:p>
        </w:tc>
        <w:tc>
          <w:tcPr>
            <w:tcW w:w="1385" w:type="pct"/>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dotted" w:sz="4" w:space="0" w:color="auto"/>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Shërbimi i Prokurimit Publik</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42,800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26,200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83,000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01130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Shërbime përshoqërinë e informacionit</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76,500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12,500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544,848</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15,000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106,800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365,700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1,121,348</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01140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Shërbime të tjera</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53,100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38,535</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73,600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175,235</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01150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01510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Shërbime përteknologjinë dhe inovacionin</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14,400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60,900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01510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Menaxhimi dhe zhvillimi i administratës publike</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56,000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10,200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21,500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21,900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427</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110,027</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01330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87</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01330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0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87</w:t>
            </w:r>
          </w:p>
        </w:tc>
        <w:tc>
          <w:tcPr>
            <w:tcW w:w="15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Institucione të tjera qeveritare</w:t>
            </w:r>
          </w:p>
        </w:tc>
        <w:tc>
          <w:tcPr>
            <w:tcW w:w="10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421"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242,800</w:t>
            </w:r>
          </w:p>
        </w:tc>
        <w:tc>
          <w:tcPr>
            <w:tcW w:w="28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42,200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639,083</w:t>
            </w:r>
          </w:p>
        </w:tc>
        <w:tc>
          <w:tcPr>
            <w:tcW w:w="238"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89,000</w:t>
            </w:r>
          </w:p>
        </w:tc>
        <w:tc>
          <w:tcPr>
            <w:tcW w:w="29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15,000</w:t>
            </w:r>
          </w:p>
        </w:tc>
        <w:tc>
          <w:tcPr>
            <w:tcW w:w="233"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128,700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427</w:t>
            </w:r>
          </w:p>
        </w:tc>
        <w:tc>
          <w:tcPr>
            <w:tcW w:w="269"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510,300</w:t>
            </w:r>
          </w:p>
        </w:tc>
        <w:tc>
          <w:tcPr>
            <w:tcW w:w="31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1,667,510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268"/>
        <w:gridCol w:w="430"/>
        <w:gridCol w:w="1557"/>
        <w:gridCol w:w="584"/>
        <w:gridCol w:w="797"/>
        <w:gridCol w:w="710"/>
        <w:gridCol w:w="683"/>
        <w:gridCol w:w="1097"/>
        <w:gridCol w:w="697"/>
        <w:gridCol w:w="850"/>
        <w:gridCol w:w="924"/>
        <w:gridCol w:w="857"/>
        <w:gridCol w:w="6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11,500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97,500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117,000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88</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88</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88</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MbështetjepërShoqërinë Civile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5,000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97,500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117,000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tblLook w:val="04A0" w:firstRow="1" w:lastRow="0" w:firstColumn="1" w:lastColumn="0" w:noHBand="0" w:noVBand="1"/>
      </w:tblPr>
      <w:tblGrid>
        <w:gridCol w:w="350"/>
        <w:gridCol w:w="550"/>
        <w:gridCol w:w="3334"/>
        <w:gridCol w:w="430"/>
        <w:gridCol w:w="1557"/>
        <w:gridCol w:w="584"/>
        <w:gridCol w:w="797"/>
        <w:gridCol w:w="710"/>
        <w:gridCol w:w="683"/>
        <w:gridCol w:w="1097"/>
        <w:gridCol w:w="697"/>
        <w:gridCol w:w="850"/>
        <w:gridCol w:w="924"/>
        <w:gridCol w:w="857"/>
        <w:gridCol w:w="584"/>
      </w:tblGrid>
      <w:tr w:rsidR="00666A9E" w:rsidRPr="00B65177" w:rsidTr="00666A9E">
        <w:trPr>
          <w:trHeight w:val="120"/>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28,500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12,480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47,000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89</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89</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89</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Komisioneri për Mbrojtjen e tëDhënave Personale </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28,500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12,480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420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47,000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334"/>
        <w:gridCol w:w="430"/>
        <w:gridCol w:w="1557"/>
        <w:gridCol w:w="584"/>
        <w:gridCol w:w="797"/>
        <w:gridCol w:w="710"/>
        <w:gridCol w:w="683"/>
        <w:gridCol w:w="1097"/>
        <w:gridCol w:w="697"/>
        <w:gridCol w:w="850"/>
        <w:gridCol w:w="924"/>
        <w:gridCol w:w="857"/>
        <w:gridCol w:w="584"/>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4,500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37,500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91</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91</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91</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Komisioneri për Mbrojtjen nga Diskriminimi </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22,000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37,500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334"/>
        <w:gridCol w:w="430"/>
        <w:gridCol w:w="1557"/>
        <w:gridCol w:w="584"/>
        <w:gridCol w:w="797"/>
        <w:gridCol w:w="710"/>
        <w:gridCol w:w="683"/>
        <w:gridCol w:w="1097"/>
        <w:gridCol w:w="697"/>
        <w:gridCol w:w="850"/>
        <w:gridCol w:w="924"/>
        <w:gridCol w:w="857"/>
        <w:gridCol w:w="584"/>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 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15,000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12,800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31,800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92</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92</w:t>
            </w:r>
          </w:p>
        </w:tc>
        <w:tc>
          <w:tcPr>
            <w:tcW w:w="152"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92</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Instituti i Studimeve të Krimeve të Komunizmit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15,000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12,800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31,800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15982" w:type="dxa"/>
        <w:jc w:val="center"/>
        <w:tblLook w:val="04A0" w:firstRow="1" w:lastRow="0" w:firstColumn="1" w:lastColumn="0" w:noHBand="0" w:noVBand="1"/>
      </w:tblPr>
      <w:tblGrid>
        <w:gridCol w:w="417"/>
        <w:gridCol w:w="550"/>
        <w:gridCol w:w="4912"/>
        <w:gridCol w:w="430"/>
        <w:gridCol w:w="1557"/>
        <w:gridCol w:w="650"/>
        <w:gridCol w:w="797"/>
        <w:gridCol w:w="710"/>
        <w:gridCol w:w="683"/>
        <w:gridCol w:w="1157"/>
        <w:gridCol w:w="739"/>
        <w:gridCol w:w="850"/>
        <w:gridCol w:w="924"/>
        <w:gridCol w:w="857"/>
        <w:gridCol w:w="750"/>
      </w:tblGrid>
      <w:tr w:rsidR="00666A9E" w:rsidRPr="00B65177" w:rsidTr="00666A9E">
        <w:trPr>
          <w:trHeight w:val="120"/>
          <w:jc w:val="center"/>
        </w:trPr>
        <w:tc>
          <w:tcPr>
            <w:tcW w:w="417" w:type="dxa"/>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157" w:type="dxa"/>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739" w:type="dxa"/>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0" w:type="auto"/>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417" w:type="dxa"/>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1157"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739" w:type="dxa"/>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0" w:type="auto"/>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739" w:type="dxa"/>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417" w:type="dxa"/>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114,000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18,300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490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399,990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75,000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116,000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191,000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68,000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68,000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24,000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28,000</w:t>
            </w:r>
          </w:p>
        </w:tc>
      </w:tr>
      <w:tr w:rsidR="00666A9E" w:rsidRPr="00B65177" w:rsidTr="00666A9E">
        <w:trPr>
          <w:trHeight w:val="120"/>
          <w:jc w:val="center"/>
        </w:trPr>
        <w:tc>
          <w:tcPr>
            <w:tcW w:w="417" w:type="dxa"/>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04320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Mbështetjepërenergjinë</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7,800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13,000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04320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04320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04320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04320</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04430</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xml:space="preserve">Mbështetjepërburimet natyrore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110,000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18,500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28,000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236,500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04430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04430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04430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04430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7,700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Mbështetjepërmbikëqyrjen e standardeve teknike te hidrokarbureve dhe minierave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136,000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21,300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80,740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338,040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0" w:type="auto"/>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93</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0" w:type="auto"/>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93</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Energjisë dhe Industrisë</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371,300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60,000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365,240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1157"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739" w:type="dxa"/>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490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187,000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297,000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1,282,230</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rPr>
          <w:rFonts w:ascii="Garamond" w:eastAsia="Calibri" w:hAnsi="Garamond"/>
          <w:sz w:val="16"/>
          <w:szCs w:val="16"/>
          <w:lang w:val="sq-AL"/>
        </w:rPr>
      </w:pPr>
      <w:r w:rsidRPr="00B65177">
        <w:rPr>
          <w:rFonts w:ascii="Garamond" w:eastAsia="Calibri" w:hAnsi="Garamond"/>
          <w:sz w:val="16"/>
          <w:szCs w:val="16"/>
          <w:lang w:val="sq-AL"/>
        </w:rPr>
        <w:t>Tab.5</w:t>
      </w:r>
    </w:p>
    <w:p w:rsidR="00666A9E" w:rsidRPr="00B65177" w:rsidRDefault="00666A9E" w:rsidP="00666A9E">
      <w:pPr>
        <w:widowControl w:val="0"/>
        <w:ind w:firstLine="284"/>
        <w:jc w:val="both"/>
        <w:rPr>
          <w:rFonts w:ascii="Garamond" w:hAnsi="Garamond" w:cs="CG Times"/>
          <w:szCs w:val="22"/>
          <w:lang w:val="sq-AL"/>
        </w:rPr>
      </w:pPr>
    </w:p>
    <w:tbl>
      <w:tblPr>
        <w:tblW w:w="5000" w:type="pct"/>
        <w:jc w:val="center"/>
        <w:tblLook w:val="04A0" w:firstRow="1" w:lastRow="0" w:firstColumn="1" w:lastColumn="0" w:noHBand="0" w:noVBand="1"/>
      </w:tblPr>
      <w:tblGrid>
        <w:gridCol w:w="350"/>
        <w:gridCol w:w="550"/>
        <w:gridCol w:w="3102"/>
        <w:gridCol w:w="430"/>
        <w:gridCol w:w="1557"/>
        <w:gridCol w:w="650"/>
        <w:gridCol w:w="797"/>
        <w:gridCol w:w="710"/>
        <w:gridCol w:w="683"/>
        <w:gridCol w:w="1097"/>
        <w:gridCol w:w="697"/>
        <w:gridCol w:w="850"/>
        <w:gridCol w:w="924"/>
        <w:gridCol w:w="857"/>
        <w:gridCol w:w="750"/>
      </w:tblGrid>
      <w:tr w:rsidR="00666A9E" w:rsidRPr="00B65177" w:rsidTr="00666A9E">
        <w:trPr>
          <w:trHeight w:val="120"/>
          <w:jc w:val="center"/>
        </w:trPr>
        <w:tc>
          <w:tcPr>
            <w:tcW w:w="101"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666A9E" w:rsidRPr="00B65177" w:rsidRDefault="00666A9E" w:rsidP="00666A9E">
            <w:pPr>
              <w:jc w:val="right"/>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666A9E" w:rsidRPr="00B65177" w:rsidRDefault="00666A9E" w:rsidP="00666A9E">
            <w:pPr>
              <w:rPr>
                <w:rFonts w:ascii="Arial" w:eastAsia="Times New Roman" w:hAnsi="Arial" w:cs="Arial"/>
                <w:b/>
                <w:bCs/>
                <w:i/>
                <w:iCs/>
                <w:color w:val="000000"/>
                <w:sz w:val="12"/>
                <w:szCs w:val="12"/>
                <w:lang w:val="sq-AL"/>
              </w:rPr>
            </w:pPr>
          </w:p>
        </w:tc>
      </w:tr>
      <w:tr w:rsidR="00666A9E" w:rsidRPr="00B65177" w:rsidTr="00666A9E">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b/>
                <w:bCs/>
                <w:color w:val="000000"/>
                <w:sz w:val="12"/>
                <w:szCs w:val="12"/>
                <w:lang w:val="sq-AL"/>
              </w:rPr>
            </w:pPr>
            <w:r w:rsidRPr="00B65177">
              <w:rPr>
                <w:rFonts w:ascii="Arial" w:eastAsia="Times New Roman" w:hAnsi="Arial" w:cs="Arial"/>
                <w:b/>
                <w:bCs/>
                <w:color w:val="000000"/>
                <w:sz w:val="12"/>
                <w:szCs w:val="12"/>
                <w:lang w:val="sq-AL"/>
              </w:rPr>
              <w:t>Totali</w:t>
            </w:r>
          </w:p>
        </w:tc>
      </w:tr>
      <w:tr w:rsidR="00666A9E" w:rsidRPr="00B65177" w:rsidTr="00666A9E">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 xml:space="preserve">Kontrib.e </w:t>
            </w:r>
            <w:r w:rsidRPr="00B65177">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Mallra dhe</w:t>
            </w:r>
            <w:r w:rsidRPr="00B65177">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Subveci-</w:t>
            </w:r>
            <w:r w:rsidRPr="00B65177">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Të tjera</w:t>
            </w:r>
            <w:r w:rsidRPr="00B65177">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w:t>
            </w:r>
            <w:r w:rsidRPr="00B65177">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Shpenzime</w:t>
            </w:r>
            <w:r w:rsidRPr="00B65177">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666A9E" w:rsidRPr="00B65177" w:rsidRDefault="00666A9E" w:rsidP="00666A9E">
            <w:pPr>
              <w:jc w:val="center"/>
              <w:rPr>
                <w:rFonts w:ascii="Arial" w:eastAsia="Times New Roman" w:hAnsi="Arial" w:cs="Arial"/>
                <w:color w:val="000000"/>
                <w:sz w:val="12"/>
                <w:szCs w:val="12"/>
                <w:lang w:val="sq-AL"/>
              </w:rPr>
            </w:pPr>
            <w:r w:rsidRPr="00B65177">
              <w:rPr>
                <w:rFonts w:ascii="Arial" w:eastAsia="Times New Roman" w:hAnsi="Arial" w:cs="Arial"/>
                <w:color w:val="000000"/>
                <w:sz w:val="12"/>
                <w:szCs w:val="12"/>
                <w:lang w:val="sq-AL"/>
              </w:rPr>
              <w:t>Totali</w:t>
            </w:r>
          </w:p>
        </w:tc>
      </w:tr>
      <w:tr w:rsidR="00666A9E" w:rsidRPr="00B65177" w:rsidTr="00666A9E">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menaxhimi dhe administrimi</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97,000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15,012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47,700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14,000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254,400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428,892</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01110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06180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Planifikimi urban dhe strehimi</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366,843</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40,672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386,566</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56,750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970,831</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06180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1,090,000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1,090,000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06180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171,400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171,400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06180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302,800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302,800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06180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100,000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04760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Zhvillimi i turizmit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35,500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16,754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63,000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6,320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2,252</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129,326</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04760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Financim i huaj</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04760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xml:space="preserve">Kostot lokale </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04760</w:t>
            </w:r>
          </w:p>
        </w:tc>
        <w:tc>
          <w:tcPr>
            <w:tcW w:w="1385"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TVSH, Detyrim doganore</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r>
      <w:tr w:rsidR="00666A9E" w:rsidRPr="00B65177" w:rsidTr="00666A9E">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p>
        </w:tc>
        <w:tc>
          <w:tcPr>
            <w:tcW w:w="152"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04760</w:t>
            </w:r>
          </w:p>
        </w:tc>
        <w:tc>
          <w:tcPr>
            <w:tcW w:w="1385"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b/>
                <w:bCs/>
                <w:sz w:val="12"/>
                <w:szCs w:val="12"/>
                <w:lang w:val="sq-AL"/>
              </w:rPr>
            </w:pPr>
            <w:r w:rsidRPr="00B65177">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Nga te ardhurat e veta</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sz w:val="12"/>
                <w:szCs w:val="12"/>
                <w:lang w:val="sq-AL"/>
              </w:rPr>
            </w:pPr>
            <w:r w:rsidRPr="00B65177">
              <w:rPr>
                <w:rFonts w:ascii="Arial" w:eastAsia="Times New Roman" w:hAnsi="Arial" w:cs="Arial"/>
                <w:sz w:val="12"/>
                <w:szCs w:val="12"/>
                <w:lang w:val="sq-AL"/>
              </w:rPr>
              <w:t>3,900</w:t>
            </w:r>
          </w:p>
        </w:tc>
      </w:tr>
      <w:tr w:rsidR="00666A9E" w:rsidRPr="00B65177" w:rsidTr="00666A9E">
        <w:trPr>
          <w:trHeight w:val="120"/>
          <w:jc w:val="center"/>
        </w:trPr>
        <w:tc>
          <w:tcPr>
            <w:tcW w:w="101" w:type="pct"/>
            <w:tcBorders>
              <w:top w:val="dotted" w:sz="4" w:space="0" w:color="auto"/>
              <w:left w:val="single" w:sz="4" w:space="0" w:color="auto"/>
              <w:bottom w:val="dotDash"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94</w:t>
            </w:r>
          </w:p>
        </w:tc>
        <w:tc>
          <w:tcPr>
            <w:tcW w:w="152"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b/>
                <w:bCs/>
                <w:sz w:val="12"/>
                <w:szCs w:val="12"/>
                <w:lang w:val="sq-AL"/>
              </w:rPr>
            </w:pPr>
            <w:r w:rsidRPr="00B65177">
              <w:rPr>
                <w:rFonts w:ascii="Arial" w:eastAsia="Times New Roman" w:hAnsi="Arial" w:cs="Arial"/>
                <w:b/>
                <w:bCs/>
                <w:sz w:val="12"/>
                <w:szCs w:val="12"/>
                <w:lang w:val="sq-AL"/>
              </w:rPr>
              <w:t>Ministria e Zhvillimit Urban dhe Turizmit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cente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666A9E" w:rsidRPr="00B65177" w:rsidRDefault="00666A9E" w:rsidP="00666A9E">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499,343</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61,184</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288,354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63,000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6,740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386,926</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14,000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1,877,602</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666A9E" w:rsidRPr="00B65177" w:rsidRDefault="00666A9E" w:rsidP="00666A9E">
            <w:pPr>
              <w:jc w:val="right"/>
              <w:rPr>
                <w:rFonts w:ascii="Arial" w:eastAsia="Times New Roman" w:hAnsi="Arial" w:cs="Arial"/>
                <w:b/>
                <w:bCs/>
                <w:sz w:val="12"/>
                <w:szCs w:val="12"/>
                <w:lang w:val="sq-AL"/>
              </w:rPr>
            </w:pPr>
            <w:r w:rsidRPr="00B65177">
              <w:rPr>
                <w:rFonts w:ascii="Arial" w:eastAsia="Times New Roman" w:hAnsi="Arial" w:cs="Arial"/>
                <w:b/>
                <w:bCs/>
                <w:sz w:val="12"/>
                <w:szCs w:val="12"/>
                <w:lang w:val="sq-AL"/>
              </w:rPr>
              <w:t>3,197,149</w:t>
            </w:r>
          </w:p>
        </w:tc>
      </w:tr>
    </w:tbl>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666A9E" w:rsidRPr="00B65177" w:rsidRDefault="00666A9E" w:rsidP="00666A9E">
      <w:pPr>
        <w:widowControl w:val="0"/>
        <w:ind w:firstLine="284"/>
        <w:jc w:val="center"/>
        <w:rPr>
          <w:rFonts w:ascii="Garamond" w:hAnsi="Garamond" w:cs="CG Times"/>
          <w:szCs w:val="22"/>
          <w:lang w:val="sq-AL"/>
        </w:rPr>
      </w:pPr>
    </w:p>
    <w:p w:rsidR="00666A9E" w:rsidRPr="00B65177" w:rsidRDefault="00666A9E" w:rsidP="00666A9E">
      <w:pPr>
        <w:widowControl w:val="0"/>
        <w:ind w:firstLine="284"/>
        <w:jc w:val="both"/>
        <w:rPr>
          <w:rFonts w:ascii="Garamond" w:hAnsi="Garamond" w:cs="CG Times"/>
          <w:szCs w:val="22"/>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sectPr w:rsidR="003574C2" w:rsidRPr="00B65177" w:rsidSect="008C6534">
          <w:pgSz w:w="16840" w:h="11907" w:orient="landscape" w:code="9"/>
          <w:pgMar w:top="1418" w:right="1418" w:bottom="1418" w:left="1418" w:header="1588" w:footer="1134" w:gutter="0"/>
          <w:pgNumType w:start="9099"/>
          <w:cols w:space="720"/>
          <w:docGrid w:linePitch="360"/>
        </w:sectPr>
      </w:pPr>
    </w:p>
    <w:p w:rsidR="003574C2" w:rsidRPr="00B65177" w:rsidRDefault="003574C2" w:rsidP="003574C2">
      <w:pPr>
        <w:pStyle w:val="Paragrafi"/>
        <w:rPr>
          <w:sz w:val="20"/>
          <w:lang w:val="sq-AL"/>
        </w:rPr>
      </w:pPr>
      <w:r w:rsidRPr="00B65177">
        <w:rPr>
          <w:sz w:val="20"/>
          <w:lang w:val="sq-AL"/>
        </w:rPr>
        <w:lastRenderedPageBreak/>
        <w:t>Tab.5</w:t>
      </w:r>
    </w:p>
    <w:p w:rsidR="003574C2" w:rsidRPr="00B65177" w:rsidRDefault="003574C2" w:rsidP="003574C2">
      <w:pPr>
        <w:pStyle w:val="Paragrafi"/>
        <w:rPr>
          <w:lang w:val="sq-AL"/>
        </w:rPr>
      </w:pPr>
    </w:p>
    <w:tbl>
      <w:tblPr>
        <w:tblW w:w="8518" w:type="dxa"/>
        <w:tblInd w:w="95" w:type="dxa"/>
        <w:tblLook w:val="04A0" w:firstRow="1" w:lastRow="0" w:firstColumn="1" w:lastColumn="0" w:noHBand="0" w:noVBand="1"/>
      </w:tblPr>
      <w:tblGrid>
        <w:gridCol w:w="6676"/>
        <w:gridCol w:w="1842"/>
      </w:tblGrid>
      <w:tr w:rsidR="003574C2" w:rsidRPr="00B65177" w:rsidTr="008C6534">
        <w:trPr>
          <w:trHeight w:val="139"/>
        </w:trPr>
        <w:tc>
          <w:tcPr>
            <w:tcW w:w="6676"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sz w:val="16"/>
                <w:szCs w:val="16"/>
                <w:lang w:val="sq-AL"/>
              </w:rPr>
            </w:pPr>
          </w:p>
        </w:tc>
        <w:tc>
          <w:tcPr>
            <w:tcW w:w="1842" w:type="dxa"/>
            <w:tcBorders>
              <w:top w:val="nil"/>
              <w:left w:val="nil"/>
              <w:bottom w:val="nil"/>
              <w:right w:val="nil"/>
            </w:tcBorders>
            <w:shd w:val="clear" w:color="auto" w:fill="auto"/>
            <w:noWrap/>
            <w:vAlign w:val="bottom"/>
            <w:hideMark/>
          </w:tcPr>
          <w:p w:rsidR="003574C2" w:rsidRPr="00B65177" w:rsidRDefault="003574C2" w:rsidP="008C6534">
            <w:pPr>
              <w:rPr>
                <w:rFonts w:ascii="CG Times" w:eastAsia="Times New Roman" w:hAnsi="CG Times" w:cs="Arial"/>
                <w:b/>
                <w:bCs/>
                <w:i/>
                <w:iCs/>
                <w:sz w:val="16"/>
                <w:szCs w:val="16"/>
                <w:lang w:val="sq-AL"/>
              </w:rPr>
            </w:pPr>
            <w:r w:rsidRPr="00B65177">
              <w:rPr>
                <w:rFonts w:ascii="CG Times" w:eastAsia="Times New Roman" w:hAnsi="CG Times" w:cs="Arial"/>
                <w:b/>
                <w:bCs/>
                <w:i/>
                <w:iCs/>
                <w:sz w:val="16"/>
                <w:szCs w:val="16"/>
                <w:lang w:val="sq-AL"/>
              </w:rPr>
              <w:t xml:space="preserve">            ne 000/leke</w:t>
            </w:r>
          </w:p>
        </w:tc>
      </w:tr>
      <w:tr w:rsidR="003574C2" w:rsidRPr="00B65177" w:rsidTr="008C6534">
        <w:trPr>
          <w:trHeight w:val="139"/>
        </w:trPr>
        <w:tc>
          <w:tcPr>
            <w:tcW w:w="6676" w:type="dxa"/>
            <w:tcBorders>
              <w:top w:val="double" w:sz="6" w:space="0" w:color="auto"/>
              <w:left w:val="double" w:sz="6" w:space="0" w:color="auto"/>
              <w:bottom w:val="nil"/>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Të tjera shpenzime të papërfshira në buxhetet e ministrive dhe institucioneve</w:t>
            </w:r>
          </w:p>
        </w:tc>
        <w:tc>
          <w:tcPr>
            <w:tcW w:w="1842" w:type="dxa"/>
            <w:tcBorders>
              <w:top w:val="double" w:sz="6" w:space="0" w:color="auto"/>
              <w:left w:val="nil"/>
              <w:bottom w:val="nil"/>
              <w:right w:val="double" w:sz="6" w:space="0" w:color="auto"/>
            </w:tcBorders>
            <w:shd w:val="clear" w:color="auto" w:fill="auto"/>
            <w:noWrap/>
            <w:vAlign w:val="bottom"/>
            <w:hideMark/>
          </w:tcPr>
          <w:p w:rsidR="003574C2" w:rsidRPr="00B65177" w:rsidRDefault="003574C2" w:rsidP="008C6534">
            <w:pPr>
              <w:spacing w:line="360" w:lineRule="auto"/>
              <w:jc w:val="center"/>
              <w:rPr>
                <w:rFonts w:ascii="CG Times" w:eastAsia="Times New Roman" w:hAnsi="CG Times" w:cs="Arial"/>
                <w:b/>
                <w:bCs/>
                <w:sz w:val="16"/>
                <w:szCs w:val="16"/>
                <w:lang w:val="sq-AL"/>
              </w:rPr>
            </w:pPr>
            <w:r w:rsidRPr="00B65177">
              <w:rPr>
                <w:rFonts w:ascii="CG Times" w:eastAsia="Times New Roman" w:hAnsi="CG Times" w:cs="Arial"/>
                <w:b/>
                <w:bCs/>
                <w:sz w:val="16"/>
                <w:szCs w:val="16"/>
                <w:lang w:val="sq-AL"/>
              </w:rPr>
              <w:t>Totali</w:t>
            </w:r>
          </w:p>
        </w:tc>
      </w:tr>
      <w:tr w:rsidR="003574C2" w:rsidRPr="00B65177" w:rsidTr="008C6534">
        <w:trPr>
          <w:trHeight w:val="139"/>
        </w:trPr>
        <w:tc>
          <w:tcPr>
            <w:tcW w:w="6676" w:type="dxa"/>
            <w:tcBorders>
              <w:top w:val="single" w:sz="4" w:space="0" w:color="auto"/>
              <w:left w:val="double" w:sz="6" w:space="0" w:color="auto"/>
              <w:bottom w:val="dotted" w:sz="4" w:space="0" w:color="auto"/>
              <w:right w:val="single" w:sz="4" w:space="0" w:color="auto"/>
            </w:tcBorders>
            <w:shd w:val="clear" w:color="auto" w:fill="auto"/>
            <w:noWrap/>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Fondi Rezervë dhe Kontingjence i Keshillit te Ministrave</w:t>
            </w:r>
          </w:p>
        </w:tc>
        <w:tc>
          <w:tcPr>
            <w:tcW w:w="1842" w:type="dxa"/>
            <w:tcBorders>
              <w:top w:val="single" w:sz="4" w:space="0" w:color="auto"/>
              <w:left w:val="nil"/>
              <w:bottom w:val="dotted" w:sz="4" w:space="0" w:color="auto"/>
              <w:right w:val="double" w:sz="6" w:space="0" w:color="auto"/>
            </w:tcBorders>
            <w:shd w:val="clear" w:color="auto" w:fill="auto"/>
            <w:noWrap/>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7,700,000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Fondi Rezerve i Këshillit të Ministrave</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1,500,000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Politikat të reja pagash për Policinë e Shtetit</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1,000,000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Fondi Kontigjence për politika pensionesh</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1,000,000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Fondi Kontigjence për ruajtjen e deficitit</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3,000,000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Fondi i Veçantë për pagat</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1,200,000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 xml:space="preserve">Interesat </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46,400,000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 xml:space="preserve">        Për borxhin e brendshëm  </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36,600,000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 xml:space="preserve">        Për borxhin e huaj  </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9,800,000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Shpenzimet e pushtetit vendor</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33,129,000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 xml:space="preserve">     Nga të ardhurat e veta</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10,673,000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 xml:space="preserve">      Granti për pushtetin vendor</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19,156,000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 xml:space="preserve">      Nga të ardhurat nga transferimi i rentës</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800,000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 xml:space="preserve">      Nga të ardhurat jotatimore</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2,500,000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Shpenzime nga të ardhurat jashtë limitit</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1,700,000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Shpenzime nga të ardhurat e arsimit të lartë</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2,700,000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Investime nga të ardhurat jashtë limitit të arsimit të lartë</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800,000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Detyrimet e prapambetura</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35,000,000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Detyrimet e infrastrukturës</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12,000,000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Detyrimet tatimore</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20,000,000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color w:val="000000"/>
                <w:sz w:val="16"/>
                <w:szCs w:val="16"/>
                <w:lang w:val="sq-AL"/>
              </w:rPr>
            </w:pPr>
            <w:r w:rsidRPr="00B65177">
              <w:rPr>
                <w:rFonts w:ascii="CG Times" w:eastAsia="Times New Roman" w:hAnsi="CG Times" w:cs="Arial"/>
                <w:color w:val="000000"/>
                <w:sz w:val="16"/>
                <w:szCs w:val="16"/>
                <w:lang w:val="sq-AL"/>
              </w:rPr>
              <w:t xml:space="preserve">Të tjera  </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right"/>
              <w:rPr>
                <w:rFonts w:ascii="CG Times" w:eastAsia="Times New Roman" w:hAnsi="CG Times" w:cs="Arial"/>
                <w:i/>
                <w:iCs/>
                <w:color w:val="000000"/>
                <w:sz w:val="16"/>
                <w:szCs w:val="16"/>
                <w:lang w:val="sq-AL"/>
              </w:rPr>
            </w:pPr>
            <w:r w:rsidRPr="00B65177">
              <w:rPr>
                <w:rFonts w:ascii="CG Times" w:eastAsia="Times New Roman" w:hAnsi="CG Times" w:cs="Arial"/>
                <w:i/>
                <w:iCs/>
                <w:color w:val="000000"/>
                <w:sz w:val="16"/>
                <w:szCs w:val="16"/>
                <w:lang w:val="sq-AL"/>
              </w:rPr>
              <w:t>3,000,000</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Të ardhurat e Fondeve Speciale</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63,847,864</w:t>
            </w:r>
          </w:p>
        </w:tc>
      </w:tr>
      <w:tr w:rsidR="003574C2" w:rsidRPr="00B65177" w:rsidTr="008C6534">
        <w:trPr>
          <w:trHeight w:val="139"/>
        </w:trPr>
        <w:tc>
          <w:tcPr>
            <w:tcW w:w="6676" w:type="dxa"/>
            <w:tcBorders>
              <w:top w:val="nil"/>
              <w:left w:val="double" w:sz="6" w:space="0" w:color="auto"/>
              <w:bottom w:val="dotted" w:sz="4" w:space="0" w:color="auto"/>
              <w:right w:val="single" w:sz="4" w:space="0" w:color="auto"/>
            </w:tcBorders>
            <w:shd w:val="clear" w:color="auto" w:fill="auto"/>
            <w:vAlign w:val="bottom"/>
            <w:hideMark/>
          </w:tcPr>
          <w:p w:rsidR="003574C2" w:rsidRPr="00B65177" w:rsidRDefault="003574C2" w:rsidP="008C6534">
            <w:pPr>
              <w:spacing w:line="360" w:lineRule="auto"/>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 </w:t>
            </w:r>
          </w:p>
        </w:tc>
        <w:tc>
          <w:tcPr>
            <w:tcW w:w="1842" w:type="dxa"/>
            <w:tcBorders>
              <w:top w:val="nil"/>
              <w:left w:val="nil"/>
              <w:bottom w:val="dotted" w:sz="4"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p>
        </w:tc>
      </w:tr>
      <w:tr w:rsidR="003574C2" w:rsidRPr="00B65177" w:rsidTr="008C6534">
        <w:trPr>
          <w:trHeight w:val="139"/>
        </w:trPr>
        <w:tc>
          <w:tcPr>
            <w:tcW w:w="6676" w:type="dxa"/>
            <w:tcBorders>
              <w:top w:val="nil"/>
              <w:left w:val="double" w:sz="6" w:space="0" w:color="auto"/>
              <w:bottom w:val="double" w:sz="6" w:space="0" w:color="auto"/>
              <w:right w:val="single" w:sz="4"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Totali</w:t>
            </w:r>
          </w:p>
        </w:tc>
        <w:tc>
          <w:tcPr>
            <w:tcW w:w="1842" w:type="dxa"/>
            <w:tcBorders>
              <w:top w:val="nil"/>
              <w:left w:val="nil"/>
              <w:bottom w:val="double" w:sz="6" w:space="0" w:color="auto"/>
              <w:right w:val="double" w:sz="6" w:space="0" w:color="auto"/>
            </w:tcBorders>
            <w:shd w:val="clear" w:color="auto" w:fill="auto"/>
            <w:vAlign w:val="bottom"/>
            <w:hideMark/>
          </w:tcPr>
          <w:p w:rsidR="003574C2" w:rsidRPr="00B65177" w:rsidRDefault="003574C2" w:rsidP="008C6534">
            <w:pPr>
              <w:spacing w:line="360" w:lineRule="auto"/>
              <w:jc w:val="center"/>
              <w:rPr>
                <w:rFonts w:ascii="CG Times" w:eastAsia="Times New Roman" w:hAnsi="CG Times" w:cs="Arial"/>
                <w:b/>
                <w:bCs/>
                <w:color w:val="000000"/>
                <w:sz w:val="16"/>
                <w:szCs w:val="16"/>
                <w:lang w:val="sq-AL"/>
              </w:rPr>
            </w:pPr>
            <w:r w:rsidRPr="00B65177">
              <w:rPr>
                <w:rFonts w:ascii="CG Times" w:eastAsia="Times New Roman" w:hAnsi="CG Times" w:cs="Arial"/>
                <w:b/>
                <w:bCs/>
                <w:color w:val="000000"/>
                <w:sz w:val="16"/>
                <w:szCs w:val="16"/>
                <w:lang w:val="sq-AL"/>
              </w:rPr>
              <w:t>191,276,864</w:t>
            </w:r>
          </w:p>
        </w:tc>
      </w:tr>
    </w:tbl>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3574C2" w:rsidRPr="00B65177" w:rsidRDefault="003574C2" w:rsidP="003574C2">
      <w:pPr>
        <w:pStyle w:val="Paragrafi"/>
        <w:rPr>
          <w:lang w:val="sq-AL"/>
        </w:rPr>
      </w:pPr>
    </w:p>
    <w:p w:rsidR="00681E73" w:rsidRPr="00B65177" w:rsidRDefault="002A7764" w:rsidP="00681E73">
      <w:pPr>
        <w:widowControl w:val="0"/>
        <w:ind w:firstLine="284"/>
        <w:jc w:val="both"/>
        <w:rPr>
          <w:rFonts w:ascii="Garamond" w:hAnsi="Garamond" w:cs="CG Times"/>
          <w:szCs w:val="22"/>
          <w:lang w:val="sq-AL"/>
        </w:rPr>
      </w:pPr>
      <w:r w:rsidRPr="00B65177">
        <w:rPr>
          <w:rFonts w:ascii="Garamond" w:hAnsi="Garamond" w:cs="CG Times"/>
          <w:szCs w:val="22"/>
          <w:lang w:val="sq-AL"/>
        </w:rPr>
        <w:t>Tab. 6</w:t>
      </w:r>
    </w:p>
    <w:p w:rsidR="002A7764" w:rsidRPr="00B65177" w:rsidRDefault="002A7764" w:rsidP="00681E73">
      <w:pPr>
        <w:widowControl w:val="0"/>
        <w:ind w:firstLine="284"/>
        <w:jc w:val="both"/>
        <w:rPr>
          <w:rFonts w:ascii="Garamond" w:hAnsi="Garamond" w:cs="CG Times"/>
          <w:szCs w:val="22"/>
          <w:lang w:val="sq-AL"/>
        </w:rPr>
      </w:pPr>
    </w:p>
    <w:p w:rsidR="002A7764" w:rsidRPr="00B65177" w:rsidRDefault="002A7764" w:rsidP="002A7764">
      <w:pPr>
        <w:widowControl w:val="0"/>
        <w:autoSpaceDE w:val="0"/>
        <w:autoSpaceDN w:val="0"/>
        <w:adjustRightInd w:val="0"/>
        <w:jc w:val="center"/>
        <w:rPr>
          <w:rFonts w:ascii="Garamond" w:hAnsi="Garamond"/>
          <w:i/>
          <w:lang w:val="sq-AL"/>
        </w:rPr>
      </w:pPr>
      <w:r w:rsidRPr="00B65177">
        <w:rPr>
          <w:rFonts w:ascii="Garamond" w:hAnsi="Garamond"/>
          <w:i/>
          <w:lang w:val="sq-AL"/>
        </w:rPr>
        <w:t>(Ndryshuar me Aktin Normativ nr. 1, dat</w:t>
      </w:r>
      <w:r w:rsidR="00B65177">
        <w:rPr>
          <w:rFonts w:ascii="Garamond" w:hAnsi="Garamond"/>
          <w:i/>
          <w:lang w:val="sq-AL"/>
        </w:rPr>
        <w:t>ë</w:t>
      </w:r>
      <w:r w:rsidRPr="00B65177">
        <w:rPr>
          <w:rFonts w:ascii="Garamond" w:hAnsi="Garamond"/>
          <w:i/>
          <w:lang w:val="sq-AL"/>
        </w:rPr>
        <w:t xml:space="preserve"> 17.9.2014)</w:t>
      </w:r>
    </w:p>
    <w:p w:rsidR="002A7764" w:rsidRPr="00B65177" w:rsidRDefault="002A7764" w:rsidP="00681E73">
      <w:pPr>
        <w:widowControl w:val="0"/>
        <w:ind w:firstLine="284"/>
        <w:jc w:val="both"/>
        <w:rPr>
          <w:rFonts w:ascii="Garamond" w:hAnsi="Garamond" w:cs="CG Times"/>
          <w:szCs w:val="22"/>
          <w:lang w:val="sq-AL"/>
        </w:rPr>
        <w:sectPr w:rsidR="002A7764" w:rsidRPr="00B65177" w:rsidSect="000714F4">
          <w:headerReference w:type="even" r:id="rId16"/>
          <w:headerReference w:type="default" r:id="rId17"/>
          <w:pgSz w:w="16840" w:h="11907" w:orient="landscape" w:code="9"/>
          <w:pgMar w:top="720" w:right="1134" w:bottom="720" w:left="1134" w:header="851" w:footer="851" w:gutter="0"/>
          <w:cols w:space="720"/>
          <w:docGrid w:linePitch="360"/>
        </w:sectPr>
      </w:pPr>
    </w:p>
    <w:tbl>
      <w:tblPr>
        <w:tblW w:w="5068" w:type="pct"/>
        <w:jc w:val="center"/>
        <w:tblLook w:val="04A0" w:firstRow="1" w:lastRow="0" w:firstColumn="1" w:lastColumn="0" w:noHBand="0" w:noVBand="1"/>
      </w:tblPr>
      <w:tblGrid>
        <w:gridCol w:w="432"/>
        <w:gridCol w:w="3243"/>
        <w:gridCol w:w="869"/>
        <w:gridCol w:w="608"/>
        <w:gridCol w:w="733"/>
        <w:gridCol w:w="785"/>
        <w:gridCol w:w="704"/>
        <w:gridCol w:w="3389"/>
      </w:tblGrid>
      <w:tr w:rsidR="00681E73" w:rsidRPr="00B65177" w:rsidTr="000714F4">
        <w:trPr>
          <w:trHeight w:val="120"/>
          <w:jc w:val="center"/>
        </w:trPr>
        <w:tc>
          <w:tcPr>
            <w:tcW w:w="207" w:type="pct"/>
            <w:tcBorders>
              <w:top w:val="nil"/>
              <w:left w:val="nil"/>
              <w:bottom w:val="nil"/>
              <w:right w:val="nil"/>
            </w:tcBorders>
            <w:shd w:val="clear" w:color="auto" w:fill="auto"/>
            <w:noWrap/>
            <w:vAlign w:val="bottom"/>
            <w:hideMark/>
          </w:tcPr>
          <w:p w:rsidR="00681E73" w:rsidRPr="00B65177" w:rsidRDefault="00681E73" w:rsidP="00681E73">
            <w:pPr>
              <w:rPr>
                <w:rFonts w:ascii="Arial" w:eastAsia="Times New Roman" w:hAnsi="Arial" w:cs="Arial"/>
                <w:sz w:val="12"/>
                <w:szCs w:val="12"/>
                <w:lang w:val="sq-AL"/>
              </w:rPr>
            </w:pPr>
          </w:p>
        </w:tc>
        <w:tc>
          <w:tcPr>
            <w:tcW w:w="4793" w:type="pct"/>
            <w:gridSpan w:val="7"/>
            <w:vMerge w:val="restart"/>
            <w:tcBorders>
              <w:top w:val="nil"/>
              <w:left w:val="nil"/>
            </w:tcBorders>
            <w:shd w:val="clear" w:color="auto" w:fill="auto"/>
            <w:noWrap/>
            <w:vAlign w:val="bottom"/>
            <w:hideMark/>
          </w:tcPr>
          <w:p w:rsidR="00681E73" w:rsidRPr="00B65177" w:rsidRDefault="00681E73" w:rsidP="00681E73">
            <w:pPr>
              <w:rPr>
                <w:rFonts w:ascii="Garamond" w:eastAsia="Calibri" w:hAnsi="Garamond"/>
                <w:sz w:val="16"/>
                <w:szCs w:val="16"/>
                <w:lang w:val="sq-AL"/>
              </w:rPr>
            </w:pPr>
            <w:r w:rsidRPr="00B65177">
              <w:rPr>
                <w:rFonts w:ascii="Garamond" w:eastAsia="Calibri" w:hAnsi="Garamond"/>
                <w:sz w:val="16"/>
                <w:szCs w:val="16"/>
                <w:lang w:val="sq-AL"/>
              </w:rPr>
              <w:t>Tab.6</w:t>
            </w:r>
          </w:p>
          <w:p w:rsidR="00681E73" w:rsidRPr="00B65177" w:rsidRDefault="00681E73" w:rsidP="00681E73">
            <w:pPr>
              <w:jc w:val="center"/>
              <w:rPr>
                <w:rFonts w:ascii="Engravers MT" w:eastAsia="Times New Roman" w:hAnsi="Engravers MT" w:cs="Arial"/>
                <w:sz w:val="16"/>
                <w:szCs w:val="16"/>
                <w:lang w:val="sq-AL"/>
              </w:rPr>
            </w:pPr>
            <w:r w:rsidRPr="00B65177">
              <w:rPr>
                <w:rFonts w:ascii="Engravers MT" w:eastAsia="Times New Roman" w:hAnsi="Engravers MT" w:cs="Arial"/>
                <w:sz w:val="16"/>
                <w:szCs w:val="16"/>
                <w:lang w:val="sq-AL"/>
              </w:rPr>
              <w:t>TREGUESIT FISKALë Të AKTIT NORMATIV 2014</w:t>
            </w:r>
          </w:p>
          <w:p w:rsidR="00681E73" w:rsidRPr="00B65177" w:rsidRDefault="00681E73" w:rsidP="00681E73">
            <w:pPr>
              <w:ind w:firstLine="284"/>
              <w:jc w:val="center"/>
              <w:rPr>
                <w:rFonts w:ascii="Engravers MT" w:eastAsia="Times New Roman" w:hAnsi="Engravers MT" w:cs="Arial"/>
                <w:sz w:val="16"/>
                <w:szCs w:val="16"/>
                <w:lang w:val="sq-AL"/>
              </w:rPr>
            </w:pPr>
            <w:r w:rsidRPr="00B65177">
              <w:rPr>
                <w:rFonts w:ascii="Engravers MT" w:eastAsia="Times New Roman" w:hAnsi="Engravers MT" w:cs="Arial"/>
                <w:sz w:val="16"/>
                <w:szCs w:val="16"/>
                <w:lang w:val="sq-AL"/>
              </w:rPr>
              <w:t>(Fiscal indicators regarding Normative Act of 2014)</w:t>
            </w:r>
          </w:p>
          <w:p w:rsidR="00681E73" w:rsidRPr="00B65177" w:rsidRDefault="00681E73" w:rsidP="00681E73">
            <w:pPr>
              <w:ind w:firstLine="284"/>
              <w:jc w:val="center"/>
              <w:rPr>
                <w:rFonts w:ascii="Arial" w:eastAsia="Times New Roman" w:hAnsi="Arial" w:cs="Arial"/>
                <w:sz w:val="16"/>
                <w:szCs w:val="16"/>
                <w:lang w:val="sq-AL"/>
              </w:rPr>
            </w:pPr>
          </w:p>
        </w:tc>
      </w:tr>
      <w:tr w:rsidR="00681E73" w:rsidRPr="00B65177" w:rsidTr="000714F4">
        <w:trPr>
          <w:trHeight w:val="120"/>
          <w:jc w:val="center"/>
        </w:trPr>
        <w:tc>
          <w:tcPr>
            <w:tcW w:w="207"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p>
        </w:tc>
        <w:tc>
          <w:tcPr>
            <w:tcW w:w="4793" w:type="pct"/>
            <w:gridSpan w:val="7"/>
            <w:vMerge/>
            <w:tcBorders>
              <w:left w:val="nil"/>
              <w:bottom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p>
        </w:tc>
      </w:tr>
      <w:tr w:rsidR="00681E73" w:rsidRPr="00B65177" w:rsidTr="000714F4">
        <w:trPr>
          <w:trHeight w:val="120"/>
          <w:jc w:val="center"/>
        </w:trPr>
        <w:tc>
          <w:tcPr>
            <w:tcW w:w="207"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Arial" w:eastAsia="Times New Roman" w:hAnsi="Arial" w:cs="Arial"/>
                <w:sz w:val="12"/>
                <w:szCs w:val="12"/>
                <w:lang w:val="sq-AL"/>
              </w:rPr>
            </w:pPr>
          </w:p>
        </w:tc>
        <w:tc>
          <w:tcPr>
            <w:tcW w:w="402"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i/>
                <w:iCs/>
                <w:sz w:val="12"/>
                <w:szCs w:val="12"/>
                <w:lang w:val="sq-AL"/>
              </w:rPr>
            </w:pPr>
          </w:p>
        </w:tc>
        <w:tc>
          <w:tcPr>
            <w:tcW w:w="285"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i/>
                <w:iCs/>
                <w:sz w:val="12"/>
                <w:szCs w:val="12"/>
                <w:lang w:val="sq-AL"/>
              </w:rPr>
            </w:pPr>
          </w:p>
        </w:tc>
        <w:tc>
          <w:tcPr>
            <w:tcW w:w="409"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i/>
                <w:iCs/>
                <w:sz w:val="12"/>
                <w:szCs w:val="12"/>
                <w:lang w:val="sq-AL"/>
              </w:rPr>
            </w:pPr>
          </w:p>
        </w:tc>
        <w:tc>
          <w:tcPr>
            <w:tcW w:w="365"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i/>
                <w:iCs/>
                <w:sz w:val="12"/>
                <w:szCs w:val="12"/>
                <w:lang w:val="sq-AL"/>
              </w:rPr>
            </w:pPr>
          </w:p>
        </w:tc>
        <w:tc>
          <w:tcPr>
            <w:tcW w:w="328"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i/>
                <w:iCs/>
                <w:sz w:val="12"/>
                <w:szCs w:val="12"/>
                <w:lang w:val="sq-AL"/>
              </w:rPr>
            </w:pPr>
          </w:p>
        </w:tc>
        <w:tc>
          <w:tcPr>
            <w:tcW w:w="1531" w:type="pct"/>
            <w:tcBorders>
              <w:top w:val="nil"/>
              <w:left w:val="nil"/>
              <w:bottom w:val="nil"/>
              <w:right w:val="nil"/>
            </w:tcBorders>
            <w:shd w:val="clear" w:color="auto" w:fill="auto"/>
            <w:noWrap/>
            <w:vAlign w:val="bottom"/>
            <w:hideMark/>
          </w:tcPr>
          <w:p w:rsidR="00681E73" w:rsidRPr="00B65177" w:rsidRDefault="00681E73" w:rsidP="00681E73">
            <w:pPr>
              <w:jc w:val="center"/>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Në milionë lekë (in million lek)</w:t>
            </w:r>
          </w:p>
        </w:tc>
      </w:tr>
      <w:tr w:rsidR="00681E73" w:rsidRPr="00B65177" w:rsidTr="000714F4">
        <w:trPr>
          <w:trHeight w:val="120"/>
          <w:jc w:val="center"/>
        </w:trPr>
        <w:tc>
          <w:tcPr>
            <w:tcW w:w="207" w:type="pct"/>
            <w:tcBorders>
              <w:top w:val="single" w:sz="12" w:space="0" w:color="auto"/>
              <w:left w:val="single" w:sz="12" w:space="0" w:color="auto"/>
              <w:bottom w:val="single" w:sz="12" w:space="0" w:color="auto"/>
              <w:right w:val="double" w:sz="6" w:space="0" w:color="auto"/>
            </w:tcBorders>
            <w:shd w:val="clear" w:color="000000" w:fill="CCFFFF"/>
            <w:vAlign w:val="center"/>
            <w:hideMark/>
          </w:tcPr>
          <w:p w:rsidR="00681E73" w:rsidRPr="00B65177" w:rsidRDefault="00681E73" w:rsidP="00681E73">
            <w:pPr>
              <w:jc w:val="center"/>
              <w:rPr>
                <w:rFonts w:ascii="Bookman Old Style" w:eastAsia="Times New Roman" w:hAnsi="Bookman Old Style" w:cs="Arial"/>
                <w:b/>
                <w:bCs/>
                <w:color w:val="000000"/>
                <w:sz w:val="12"/>
                <w:szCs w:val="12"/>
                <w:lang w:val="sq-AL"/>
              </w:rPr>
            </w:pPr>
            <w:r w:rsidRPr="00B65177">
              <w:rPr>
                <w:rFonts w:ascii="Bookman Old Style" w:eastAsia="Times New Roman" w:hAnsi="Bookman Old Style" w:cs="Arial"/>
                <w:b/>
                <w:bCs/>
                <w:color w:val="000000"/>
                <w:sz w:val="12"/>
                <w:szCs w:val="12"/>
                <w:lang w:val="sq-AL"/>
              </w:rPr>
              <w:t>Nr.</w:t>
            </w:r>
          </w:p>
        </w:tc>
        <w:tc>
          <w:tcPr>
            <w:tcW w:w="1474" w:type="pct"/>
            <w:tcBorders>
              <w:top w:val="single" w:sz="12" w:space="0" w:color="auto"/>
              <w:left w:val="nil"/>
              <w:bottom w:val="single" w:sz="12" w:space="0" w:color="auto"/>
              <w:right w:val="nil"/>
            </w:tcBorders>
            <w:shd w:val="clear" w:color="000000" w:fill="CCFFFF"/>
            <w:vAlign w:val="center"/>
            <w:hideMark/>
          </w:tcPr>
          <w:p w:rsidR="00681E73" w:rsidRPr="00B65177" w:rsidRDefault="00681E73" w:rsidP="00681E73">
            <w:pPr>
              <w:jc w:val="center"/>
              <w:rPr>
                <w:rFonts w:ascii="Bookman Old Style" w:eastAsia="Times New Roman" w:hAnsi="Bookman Old Style" w:cs="Arial"/>
                <w:b/>
                <w:bCs/>
                <w:color w:val="000000"/>
                <w:sz w:val="12"/>
                <w:szCs w:val="12"/>
                <w:lang w:val="sq-AL"/>
              </w:rPr>
            </w:pPr>
            <w:r w:rsidRPr="00B65177">
              <w:rPr>
                <w:rFonts w:ascii="Bookman Old Style" w:eastAsia="Times New Roman" w:hAnsi="Bookman Old Style" w:cs="Arial"/>
                <w:b/>
                <w:bCs/>
                <w:color w:val="000000"/>
                <w:sz w:val="12"/>
                <w:szCs w:val="12"/>
                <w:lang w:val="sq-AL"/>
              </w:rPr>
              <w:t>E  M  ËR  T  I  M  I</w:t>
            </w:r>
          </w:p>
        </w:tc>
        <w:tc>
          <w:tcPr>
            <w:tcW w:w="402" w:type="pct"/>
            <w:tcBorders>
              <w:top w:val="single" w:sz="12" w:space="0" w:color="auto"/>
              <w:left w:val="single" w:sz="12" w:space="0" w:color="auto"/>
              <w:bottom w:val="single" w:sz="12" w:space="0" w:color="auto"/>
              <w:right w:val="double" w:sz="6" w:space="0" w:color="auto"/>
            </w:tcBorders>
            <w:shd w:val="clear" w:color="000000" w:fill="CCFFFF"/>
            <w:vAlign w:val="bottom"/>
            <w:hideMark/>
          </w:tcPr>
          <w:p w:rsidR="00681E73" w:rsidRPr="00B65177" w:rsidRDefault="00681E73" w:rsidP="00681E73">
            <w:pPr>
              <w:jc w:val="center"/>
              <w:rPr>
                <w:rFonts w:ascii="Bookman Old Style" w:eastAsia="Times New Roman" w:hAnsi="Bookman Old Style" w:cs="Arial"/>
                <w:b/>
                <w:bCs/>
                <w:color w:val="000000"/>
                <w:sz w:val="12"/>
                <w:szCs w:val="12"/>
                <w:lang w:val="sq-AL"/>
              </w:rPr>
            </w:pPr>
            <w:r w:rsidRPr="00B65177">
              <w:rPr>
                <w:rFonts w:ascii="Bookman Old Style" w:eastAsia="Times New Roman" w:hAnsi="Bookman Old Style" w:cs="Arial"/>
                <w:b/>
                <w:bCs/>
                <w:color w:val="000000"/>
                <w:sz w:val="12"/>
                <w:szCs w:val="12"/>
                <w:lang w:val="sq-AL"/>
              </w:rPr>
              <w:br/>
              <w:t>Buxheti 2014</w:t>
            </w:r>
          </w:p>
        </w:tc>
        <w:tc>
          <w:tcPr>
            <w:tcW w:w="285" w:type="pct"/>
            <w:tcBorders>
              <w:top w:val="single" w:sz="12" w:space="0" w:color="auto"/>
              <w:left w:val="nil"/>
              <w:bottom w:val="single" w:sz="12" w:space="0" w:color="auto"/>
              <w:right w:val="double" w:sz="6" w:space="0" w:color="auto"/>
            </w:tcBorders>
            <w:shd w:val="clear" w:color="000000" w:fill="CCFFFF"/>
            <w:vAlign w:val="bottom"/>
            <w:hideMark/>
          </w:tcPr>
          <w:p w:rsidR="00681E73" w:rsidRPr="00B65177" w:rsidRDefault="00681E73" w:rsidP="00681E73">
            <w:pPr>
              <w:jc w:val="center"/>
              <w:rPr>
                <w:rFonts w:ascii="Bookman Old Style" w:eastAsia="Times New Roman" w:hAnsi="Bookman Old Style" w:cs="Arial"/>
                <w:b/>
                <w:bCs/>
                <w:color w:val="000000"/>
                <w:sz w:val="12"/>
                <w:szCs w:val="12"/>
                <w:lang w:val="sq-AL"/>
              </w:rPr>
            </w:pPr>
            <w:r w:rsidRPr="00B65177">
              <w:rPr>
                <w:rFonts w:ascii="Bookman Old Style" w:eastAsia="Times New Roman" w:hAnsi="Bookman Old Style" w:cs="Arial"/>
                <w:b/>
                <w:bCs/>
                <w:color w:val="000000"/>
                <w:sz w:val="12"/>
                <w:szCs w:val="12"/>
                <w:lang w:val="sq-AL"/>
              </w:rPr>
              <w:br/>
              <w:t>Në % të PBB</w:t>
            </w:r>
          </w:p>
        </w:tc>
        <w:tc>
          <w:tcPr>
            <w:tcW w:w="409" w:type="pct"/>
            <w:tcBorders>
              <w:top w:val="single" w:sz="12" w:space="0" w:color="auto"/>
              <w:left w:val="nil"/>
              <w:bottom w:val="single" w:sz="12" w:space="0" w:color="auto"/>
              <w:right w:val="double" w:sz="6" w:space="0" w:color="auto"/>
            </w:tcBorders>
            <w:shd w:val="clear" w:color="000000" w:fill="CCFFFF"/>
            <w:vAlign w:val="bottom"/>
            <w:hideMark/>
          </w:tcPr>
          <w:p w:rsidR="00681E73" w:rsidRPr="00B65177" w:rsidRDefault="00681E73" w:rsidP="00681E73">
            <w:pPr>
              <w:jc w:val="center"/>
              <w:rPr>
                <w:rFonts w:ascii="Bookman Old Style" w:eastAsia="Times New Roman" w:hAnsi="Bookman Old Style" w:cs="Arial"/>
                <w:b/>
                <w:bCs/>
                <w:color w:val="000000"/>
                <w:sz w:val="12"/>
                <w:szCs w:val="12"/>
                <w:lang w:val="sq-AL"/>
              </w:rPr>
            </w:pPr>
            <w:r w:rsidRPr="00B65177">
              <w:rPr>
                <w:rFonts w:ascii="Bookman Old Style" w:eastAsia="Times New Roman" w:hAnsi="Bookman Old Style" w:cs="Arial"/>
                <w:b/>
                <w:bCs/>
                <w:color w:val="000000"/>
                <w:sz w:val="12"/>
                <w:szCs w:val="12"/>
                <w:lang w:val="sq-AL"/>
              </w:rPr>
              <w:br/>
              <w:t xml:space="preserve">Buxheti </w:t>
            </w:r>
            <w:r w:rsidRPr="00B65177">
              <w:rPr>
                <w:rFonts w:ascii="Bookman Old Style" w:eastAsia="Times New Roman" w:hAnsi="Bookman Old Style" w:cs="Arial"/>
                <w:b/>
                <w:bCs/>
                <w:color w:val="000000"/>
                <w:sz w:val="12"/>
                <w:szCs w:val="12"/>
                <w:lang w:val="sq-AL"/>
              </w:rPr>
              <w:br/>
              <w:t>i Shtetit</w:t>
            </w:r>
          </w:p>
        </w:tc>
        <w:tc>
          <w:tcPr>
            <w:tcW w:w="365" w:type="pct"/>
            <w:tcBorders>
              <w:top w:val="single" w:sz="12" w:space="0" w:color="auto"/>
              <w:left w:val="nil"/>
              <w:bottom w:val="single" w:sz="12" w:space="0" w:color="auto"/>
              <w:right w:val="double" w:sz="6" w:space="0" w:color="auto"/>
            </w:tcBorders>
            <w:shd w:val="clear" w:color="000000" w:fill="CCFFFF"/>
            <w:vAlign w:val="bottom"/>
            <w:hideMark/>
          </w:tcPr>
          <w:p w:rsidR="00681E73" w:rsidRPr="00B65177" w:rsidRDefault="00681E73" w:rsidP="00681E73">
            <w:pPr>
              <w:jc w:val="center"/>
              <w:rPr>
                <w:rFonts w:ascii="Bookman Old Style" w:eastAsia="Times New Roman" w:hAnsi="Bookman Old Style" w:cs="Arial"/>
                <w:b/>
                <w:bCs/>
                <w:color w:val="000000"/>
                <w:sz w:val="12"/>
                <w:szCs w:val="12"/>
                <w:lang w:val="sq-AL"/>
              </w:rPr>
            </w:pPr>
            <w:r w:rsidRPr="00B65177">
              <w:rPr>
                <w:rFonts w:ascii="Bookman Old Style" w:eastAsia="Times New Roman" w:hAnsi="Bookman Old Style" w:cs="Arial"/>
                <w:b/>
                <w:bCs/>
                <w:color w:val="000000"/>
                <w:sz w:val="12"/>
                <w:szCs w:val="12"/>
                <w:lang w:val="sq-AL"/>
              </w:rPr>
              <w:t>Buxhetet e fondeve speciale</w:t>
            </w:r>
          </w:p>
        </w:tc>
        <w:tc>
          <w:tcPr>
            <w:tcW w:w="328" w:type="pct"/>
            <w:tcBorders>
              <w:top w:val="single" w:sz="12" w:space="0" w:color="auto"/>
              <w:left w:val="nil"/>
              <w:bottom w:val="single" w:sz="12" w:space="0" w:color="auto"/>
              <w:right w:val="single" w:sz="12" w:space="0" w:color="auto"/>
            </w:tcBorders>
            <w:shd w:val="clear" w:color="000000" w:fill="CCFFFF"/>
            <w:vAlign w:val="bottom"/>
            <w:hideMark/>
          </w:tcPr>
          <w:p w:rsidR="00681E73" w:rsidRPr="00B65177" w:rsidRDefault="00681E73" w:rsidP="00681E73">
            <w:pPr>
              <w:jc w:val="center"/>
              <w:rPr>
                <w:rFonts w:ascii="Bookman Old Style" w:eastAsia="Times New Roman" w:hAnsi="Bookman Old Style" w:cs="Arial"/>
                <w:b/>
                <w:bCs/>
                <w:color w:val="000000"/>
                <w:sz w:val="12"/>
                <w:szCs w:val="12"/>
                <w:lang w:val="sq-AL"/>
              </w:rPr>
            </w:pPr>
            <w:r w:rsidRPr="00B65177">
              <w:rPr>
                <w:rFonts w:ascii="Bookman Old Style" w:eastAsia="Times New Roman" w:hAnsi="Bookman Old Style" w:cs="Arial"/>
                <w:b/>
                <w:bCs/>
                <w:color w:val="000000"/>
                <w:sz w:val="12"/>
                <w:szCs w:val="12"/>
                <w:lang w:val="sq-AL"/>
              </w:rPr>
              <w:br/>
              <w:t xml:space="preserve">Buxheti </w:t>
            </w:r>
            <w:r w:rsidRPr="00B65177">
              <w:rPr>
                <w:rFonts w:ascii="Bookman Old Style" w:eastAsia="Times New Roman" w:hAnsi="Bookman Old Style" w:cs="Arial"/>
                <w:b/>
                <w:bCs/>
                <w:color w:val="000000"/>
                <w:sz w:val="12"/>
                <w:szCs w:val="12"/>
                <w:lang w:val="sq-AL"/>
              </w:rPr>
              <w:br/>
              <w:t>vendor</w:t>
            </w:r>
          </w:p>
        </w:tc>
        <w:tc>
          <w:tcPr>
            <w:tcW w:w="1531" w:type="pct"/>
            <w:tcBorders>
              <w:top w:val="single" w:sz="12" w:space="0" w:color="auto"/>
              <w:left w:val="nil"/>
              <w:bottom w:val="single" w:sz="12" w:space="0" w:color="auto"/>
              <w:right w:val="single" w:sz="12" w:space="0" w:color="auto"/>
            </w:tcBorders>
            <w:shd w:val="clear" w:color="000000" w:fill="CCFFFF"/>
            <w:noWrap/>
            <w:vAlign w:val="center"/>
            <w:hideMark/>
          </w:tcPr>
          <w:p w:rsidR="00681E73" w:rsidRPr="00B65177" w:rsidRDefault="00681E73" w:rsidP="00681E73">
            <w:pPr>
              <w:jc w:val="center"/>
              <w:rPr>
                <w:rFonts w:ascii="Bookman Old Style" w:eastAsia="Times New Roman" w:hAnsi="Bookman Old Style" w:cs="Arial"/>
                <w:b/>
                <w:bCs/>
                <w:color w:val="000000"/>
                <w:sz w:val="12"/>
                <w:szCs w:val="12"/>
                <w:lang w:val="sq-AL"/>
              </w:rPr>
            </w:pPr>
            <w:r w:rsidRPr="00B65177">
              <w:rPr>
                <w:rFonts w:ascii="Bookman Old Style" w:eastAsia="Times New Roman" w:hAnsi="Bookman Old Style" w:cs="Arial"/>
                <w:b/>
                <w:bCs/>
                <w:color w:val="000000"/>
                <w:sz w:val="12"/>
                <w:szCs w:val="12"/>
                <w:lang w:val="sq-AL"/>
              </w:rPr>
              <w:t>I T E M 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TOTALI TËARDHURAVE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367,949</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26.1%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291,628</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63,548</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11,273</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TOTAL REVENUE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Të ardhura nga ndihmat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8,500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0.6%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8,500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Grants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II.</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Të ardhura tatimore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336,838</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23.9%</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260,517</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Tax Revenue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II.1</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Nga tatimet dhe doganat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260,517</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18.4%</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260,517</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From tax offices and customs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Tatimi mbi vlerën e shtuar</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125,797</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8.9%</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125,797</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V.A.T </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Tatimi mbi fitimin</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21,904</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21,904</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Profit Tax</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Akcizat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44,520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3.2%</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44,520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Excise Tax</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Tatimi mbi tëardhurat personale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28,202</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2.0%</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28,202</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Personal Income Tax</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Taksa nacionale dhe të tjera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34,154</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2.4%</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34,154</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National Taxes and others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Taksa doganore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5,940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0.4%</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5,940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Customs Duties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II.2</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Të ardhura nga pushteti vendor</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12,773</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0.9%</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11,273</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Local Taxes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Taksa lokale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7,231</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0.5%</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7,231</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Local Taxes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Tatimi mbi pasurinë (ndërtesat)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4,042</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0.3%</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4,042</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Property Tax</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Tatimi i thjeshtuar mbi fitimin e biznesit te vogel</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Simple profit tax of small bisness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II.3</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Të ardhurat nga fondet speciale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63,548</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4.5%</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63,548</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Revenues from Special Funds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Sigurimi shoqëror</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55,129</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3.9%</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55,129</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Social Insurance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Sigurimi shëndetësor</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8,319</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8,319</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Health insurance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Të ardhurat për kompensimin në vlere të pronareve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0.0%</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Revenues for owners' in value-compensation </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III.</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Te ardhura jotatimore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22,611</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22,611</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Nontax Revenue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Tran. fitimi nga Banka e Shqipërisë</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1,951</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1,951</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Profit transfer from BOA</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Të ardhura nga institucionet buxhetore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13,685</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13,685</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Income of budgetary institutions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Dividenti</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600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0.0%</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600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Divident</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Tarifat e shërbimeve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2,900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2,900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Services Fees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Të tjera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3,475</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3,475</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Others</w:t>
            </w:r>
          </w:p>
        </w:tc>
      </w:tr>
      <w:tr w:rsidR="00681E73" w:rsidRPr="00B65177" w:rsidTr="000714F4">
        <w:trPr>
          <w:trHeight w:val="120"/>
          <w:jc w:val="center"/>
        </w:trPr>
        <w:tc>
          <w:tcPr>
            <w:tcW w:w="207" w:type="pct"/>
            <w:tcBorders>
              <w:top w:val="double" w:sz="6" w:space="0" w:color="auto"/>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double" w:sz="6" w:space="0" w:color="auto"/>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402" w:type="pct"/>
            <w:tcBorders>
              <w:top w:val="double" w:sz="6" w:space="0" w:color="auto"/>
              <w:left w:val="single" w:sz="12" w:space="0" w:color="auto"/>
              <w:bottom w:val="nil"/>
              <w:right w:val="double" w:sz="6" w:space="0" w:color="auto"/>
            </w:tcBorders>
            <w:shd w:val="clear" w:color="000000" w:fill="CCFFFF"/>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285" w:type="pct"/>
            <w:tcBorders>
              <w:top w:val="double" w:sz="6" w:space="0" w:color="auto"/>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409" w:type="pct"/>
            <w:tcBorders>
              <w:top w:val="double" w:sz="6" w:space="0" w:color="auto"/>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65" w:type="pct"/>
            <w:tcBorders>
              <w:top w:val="double" w:sz="6" w:space="0" w:color="auto"/>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double" w:sz="6" w:space="0" w:color="auto"/>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double" w:sz="6" w:space="0" w:color="auto"/>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TOTALI I SHPENZIMEVE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456,404</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32.3%</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247,245</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135,860</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37,199</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TOTAL EXPENDITURE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Shpenzime korrente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352,350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25.0%</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178,191</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135,860</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37,199</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Current Expenditures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xml:space="preserve">1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Personeli</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73,607</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5.2%</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73,607</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Personnel expenditures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Paga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61,369</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4.3%</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61,369</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Wages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Kontributi përsigurime shoqërore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10,038</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0.7%</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10,038</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Social insurance contributions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Fondi i veçantë i pagave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1,200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1,200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Bonus fund </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Politikat të reja pagash përPolicinë e Shtetit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Contingency for new policies for state police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xml:space="preserve">2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Interesat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42,700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3.0%</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42,700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Interest</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Tëbrendshme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33,700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2.4%</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33,700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Domestic</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Tëhuaja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9,000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9,000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Foreign</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xml:space="preserve">3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Shpenzime operative mirëmbajtje, nga të cilat: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36,484</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36,484</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Operational &amp; Maintenance of which:</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Të qeverisjes qendrore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32,084</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2.3%</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 xml:space="preserve">                 Central government</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Arsimi i lartë</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2,700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 xml:space="preserve">                    from revenues of Higher Education System</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Të tjera jashtë limitit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1,700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 xml:space="preserve">                      from Exceptional Revenues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xml:space="preserve">4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Subvencionet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1,600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1,600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Subsidies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xml:space="preserve">5 </w:t>
            </w:r>
          </w:p>
        </w:tc>
        <w:tc>
          <w:tcPr>
            <w:tcW w:w="1474" w:type="pct"/>
            <w:tcBorders>
              <w:top w:val="nil"/>
              <w:left w:val="nil"/>
              <w:bottom w:val="nil"/>
              <w:right w:val="nil"/>
            </w:tcBorders>
            <w:shd w:val="clear" w:color="auto" w:fill="auto"/>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Shpenzime për fondet speciale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135,860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9.6%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135,860</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Social insurance outlays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Sigurime shoqërore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100,550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7.1%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100,550</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Social insurance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Sigurime shëndetësore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32,910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2.3%</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32,910</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bookmarkStart w:id="6" w:name="_GoBack"/>
            <w:bookmarkEnd w:id="6"/>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Health insurance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Politika te reja pensionesh</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1,000</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Contingency for new policies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Shpenzime përkompensimin në vlere të pronareve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1,400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1,400</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Expenditure for owners' in value-compensation</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xml:space="preserve">6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Shpenzime përbuxhetin vendor</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37,199</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37,199</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Local Budget expenditure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Granti nga buxheti i shtetit për pushtetin vendor</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21,726</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21,726</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Local Budget (Grant)</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Fond i pakushtëzuar</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13,306</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0.9%</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Unconditional Fund</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Fondi i Zhvillimit tëInfrastrukturës vendore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i/>
                <w:iCs/>
                <w:color w:val="FF0000"/>
                <w:sz w:val="12"/>
                <w:szCs w:val="12"/>
                <w:lang w:val="sq-AL"/>
              </w:rPr>
            </w:pPr>
            <w:r w:rsidRPr="00B65177">
              <w:rPr>
                <w:rFonts w:ascii="Bookman Old Style" w:eastAsia="Times New Roman" w:hAnsi="Bookman Old Style" w:cs="Arial"/>
                <w:i/>
                <w:iCs/>
                <w:color w:val="FF0000"/>
                <w:sz w:val="12"/>
                <w:szCs w:val="12"/>
                <w:lang w:val="sq-AL"/>
              </w:rPr>
              <w:t>8,420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0.6%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Arial" w:eastAsia="Times New Roman" w:hAnsi="Arial" w:cs="Arial"/>
                <w:sz w:val="12"/>
                <w:szCs w:val="12"/>
                <w:lang w:val="sq-AL"/>
              </w:rPr>
            </w:pPr>
            <w:r w:rsidRPr="00B65177">
              <w:rPr>
                <w:rFonts w:ascii="Arial" w:eastAsia="Times New Roman" w:hAnsi="Arial"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i/>
                <w:iCs/>
                <w:sz w:val="12"/>
                <w:szCs w:val="12"/>
                <w:lang w:val="sq-AL"/>
              </w:rPr>
            </w:pPr>
            <w:r w:rsidRPr="00B65177">
              <w:rPr>
                <w:rFonts w:ascii="Bookman Old Style" w:eastAsia="Times New Roman" w:hAnsi="Bookman Old Style" w:cs="Arial"/>
                <w:i/>
                <w:iCs/>
                <w:sz w:val="12"/>
                <w:szCs w:val="12"/>
                <w:lang w:val="sq-AL"/>
              </w:rPr>
              <w:t>Local Infrastructure Development Fund</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Të ardhura nga taksat dhe tarifat vendore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12,773</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0.9%</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12,773</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Local Budget (Own revenues)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Buxheti lokal (tëardhurat nga transferimi i rentës)</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0.0%</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200</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Local Budget (from shared taxes revenues) </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Buxheti lokal (nga të ardhurat jo-tatimore)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2,500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2,500</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Local Budget (from non-tax revenues) </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xml:space="preserve">7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Shpenzime të tjera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24,900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1.8%</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23,800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Other expenditures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Pagesa e Papunësisë</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1,000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Unemployment insurance benefits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Ndihma ekonomike dhe paaftësia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21,000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21,000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Social assistance and disability</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Kompensim për ish te përndjekurit politike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1,800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1,800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Compensation for ex political prisoners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Kompensimpër shtresat ne nevoje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1,100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1,100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Compensation for food and energy</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II.</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Fondi rezerve, kontingjenca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3,050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3,050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Reserve fund, Contingency</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Fondi rezervë</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Reserve Fund</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Fond kontigjence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1,550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1,550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Contingency for deficit financing</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III.</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Shpenzime kapitale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66,004</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4.7%</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66,004</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Capital expenditures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financimi brendshëm</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color w:val="FF0000"/>
                <w:sz w:val="12"/>
                <w:szCs w:val="12"/>
                <w:lang w:val="sq-AL"/>
              </w:rPr>
            </w:pPr>
            <w:r w:rsidRPr="00B65177">
              <w:rPr>
                <w:rFonts w:ascii="Bookman Old Style" w:eastAsia="Times New Roman" w:hAnsi="Bookman Old Style" w:cs="Arial"/>
                <w:color w:val="FF0000"/>
                <w:sz w:val="12"/>
                <w:szCs w:val="12"/>
                <w:lang w:val="sq-AL"/>
              </w:rPr>
              <w:t>36,158</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36,158</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Domestic financing</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Nga tëardhurat e arsimit tëlartë</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800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800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From Higher Education System's own revenues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Financimi huaj</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color w:val="FF0000"/>
                <w:sz w:val="12"/>
                <w:szCs w:val="12"/>
                <w:lang w:val="sq-AL"/>
              </w:rPr>
            </w:pPr>
            <w:r w:rsidRPr="00B65177">
              <w:rPr>
                <w:rFonts w:ascii="Bookman Old Style" w:eastAsia="Times New Roman" w:hAnsi="Bookman Old Style" w:cs="Arial"/>
                <w:color w:val="FF0000"/>
                <w:sz w:val="12"/>
                <w:szCs w:val="12"/>
                <w:lang w:val="sq-AL"/>
              </w:rPr>
              <w:t>29,046</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29,046</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Foreign financing</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IV</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Detyrimet e prapambetura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35,000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2.5%</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35,000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Arrears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Detyrimet e infrastrukturës</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1.1%</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15,000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Infrastructure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Detyrimet tatimore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13,000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0.9%</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13,000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Tax arrears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Të tjera</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7,000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0.5%</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7,000</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Others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DEFICITI</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-88,455</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-6.3%</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44,383</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-72,312</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-25,926</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Cash Balance</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FINANCIMI I DEFICITIT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88,455</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6.3%</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-44,383</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72,312</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25,926</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Financing (Cash)</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Brendshëm</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51,509</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Domestic</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Të ardhura nga privatizimi</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400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0.0%</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Privatization receipts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Huamarrje e brendshme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color w:val="FF0000"/>
                <w:sz w:val="12"/>
                <w:szCs w:val="12"/>
                <w:lang w:val="sq-AL"/>
              </w:rPr>
            </w:pPr>
            <w:r w:rsidRPr="00B65177">
              <w:rPr>
                <w:rFonts w:ascii="Bookman Old Style" w:eastAsia="Times New Roman" w:hAnsi="Bookman Old Style" w:cs="Arial"/>
                <w:color w:val="FF0000"/>
                <w:sz w:val="12"/>
                <w:szCs w:val="12"/>
                <w:lang w:val="sq-AL"/>
              </w:rPr>
              <w:t>51,109</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Domestic borrowing</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I Huaj</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36,946</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2.6%</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b/>
                <w:bCs/>
                <w:sz w:val="12"/>
                <w:szCs w:val="12"/>
                <w:lang w:val="sq-AL"/>
              </w:rPr>
            </w:pPr>
            <w:r w:rsidRPr="00B65177">
              <w:rPr>
                <w:rFonts w:ascii="Bookman Old Style" w:eastAsia="Times New Roman" w:hAnsi="Bookman Old Style" w:cs="Arial"/>
                <w:b/>
                <w:bCs/>
                <w:sz w:val="12"/>
                <w:szCs w:val="12"/>
                <w:lang w:val="sq-AL"/>
              </w:rPr>
              <w:t>Foreign</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Hua afatgjatë (e marrë) për projekte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color w:val="FF0000"/>
                <w:sz w:val="12"/>
                <w:szCs w:val="12"/>
                <w:lang w:val="sq-AL"/>
              </w:rPr>
            </w:pPr>
            <w:r w:rsidRPr="00B65177">
              <w:rPr>
                <w:rFonts w:ascii="Bookman Old Style" w:eastAsia="Times New Roman" w:hAnsi="Bookman Old Style" w:cs="Arial"/>
                <w:color w:val="FF0000"/>
                <w:sz w:val="12"/>
                <w:szCs w:val="12"/>
                <w:lang w:val="sq-AL"/>
              </w:rPr>
              <w:t>20,546</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1.5%</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Long-term Loan(Drawings)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Ripagesat</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-18,600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-1.3%</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xml:space="preserve">  Repayments</w:t>
            </w:r>
          </w:p>
        </w:tc>
      </w:tr>
      <w:tr w:rsidR="00681E73" w:rsidRPr="00B65177" w:rsidTr="000714F4">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Mbështetje buxhetore</w:t>
            </w:r>
          </w:p>
        </w:tc>
        <w:tc>
          <w:tcPr>
            <w:tcW w:w="402" w:type="pct"/>
            <w:tcBorders>
              <w:top w:val="nil"/>
              <w:left w:val="single" w:sz="12" w:space="0" w:color="auto"/>
              <w:bottom w:val="nil"/>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35,000</w:t>
            </w:r>
          </w:p>
        </w:tc>
        <w:tc>
          <w:tcPr>
            <w:tcW w:w="285" w:type="pct"/>
            <w:tcBorders>
              <w:top w:val="nil"/>
              <w:left w:val="nil"/>
              <w:bottom w:val="nil"/>
              <w:right w:val="double" w:sz="6"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2.5%</w:t>
            </w:r>
          </w:p>
        </w:tc>
        <w:tc>
          <w:tcPr>
            <w:tcW w:w="409"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681E73" w:rsidRPr="00B65177" w:rsidRDefault="00681E73" w:rsidP="00681E73">
            <w:pPr>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681E73" w:rsidRPr="00B65177" w:rsidRDefault="00681E73" w:rsidP="00681E73">
            <w:pPr>
              <w:jc w:val="right"/>
              <w:rPr>
                <w:rFonts w:ascii="Bookman Old Style" w:eastAsia="Times New Roman" w:hAnsi="Bookman Old Style" w:cs="Arial"/>
                <w:sz w:val="12"/>
                <w:szCs w:val="12"/>
                <w:lang w:val="sq-AL"/>
              </w:rPr>
            </w:pPr>
            <w:r w:rsidRPr="00B65177">
              <w:rPr>
                <w:rFonts w:ascii="Bookman Old Style" w:eastAsia="Times New Roman" w:hAnsi="Bookman Old Style" w:cs="Arial"/>
                <w:sz w:val="12"/>
                <w:szCs w:val="12"/>
                <w:lang w:val="sq-AL"/>
              </w:rPr>
              <w:t>Budget support</w:t>
            </w:r>
          </w:p>
        </w:tc>
      </w:tr>
      <w:tr w:rsidR="00681E73" w:rsidRPr="00681E73" w:rsidTr="000714F4">
        <w:trPr>
          <w:trHeight w:val="120"/>
          <w:jc w:val="center"/>
        </w:trPr>
        <w:tc>
          <w:tcPr>
            <w:tcW w:w="207" w:type="pct"/>
            <w:tcBorders>
              <w:top w:val="single" w:sz="12" w:space="0" w:color="auto"/>
              <w:left w:val="single" w:sz="12" w:space="0" w:color="auto"/>
              <w:bottom w:val="single" w:sz="12" w:space="0" w:color="auto"/>
              <w:right w:val="double" w:sz="6" w:space="0" w:color="auto"/>
            </w:tcBorders>
            <w:shd w:val="clear" w:color="000000" w:fill="CCFFFF"/>
            <w:noWrap/>
            <w:vAlign w:val="bottom"/>
            <w:hideMark/>
          </w:tcPr>
          <w:p w:rsidR="00681E73" w:rsidRPr="00B65177" w:rsidRDefault="00681E73" w:rsidP="00681E73">
            <w:pPr>
              <w:jc w:val="center"/>
              <w:rPr>
                <w:rFonts w:ascii="Bookman Old Style" w:eastAsia="Times New Roman" w:hAnsi="Bookman Old Style" w:cs="Arial"/>
                <w:i/>
                <w:iCs/>
                <w:color w:val="000000"/>
                <w:sz w:val="12"/>
                <w:szCs w:val="12"/>
                <w:lang w:val="sq-AL"/>
              </w:rPr>
            </w:pPr>
            <w:r w:rsidRPr="00B65177">
              <w:rPr>
                <w:rFonts w:ascii="Bookman Old Style" w:eastAsia="Times New Roman" w:hAnsi="Bookman Old Style" w:cs="Arial"/>
                <w:i/>
                <w:iCs/>
                <w:color w:val="000000"/>
                <w:sz w:val="12"/>
                <w:szCs w:val="12"/>
                <w:lang w:val="sq-AL"/>
              </w:rPr>
              <w:t> </w:t>
            </w:r>
          </w:p>
        </w:tc>
        <w:tc>
          <w:tcPr>
            <w:tcW w:w="1474" w:type="pct"/>
            <w:tcBorders>
              <w:top w:val="single" w:sz="12" w:space="0" w:color="auto"/>
              <w:left w:val="nil"/>
              <w:bottom w:val="single" w:sz="12" w:space="0" w:color="auto"/>
              <w:right w:val="nil"/>
            </w:tcBorders>
            <w:shd w:val="clear" w:color="000000" w:fill="CCFFFF"/>
            <w:noWrap/>
            <w:vAlign w:val="bottom"/>
            <w:hideMark/>
          </w:tcPr>
          <w:p w:rsidR="00681E73" w:rsidRPr="00B65177" w:rsidRDefault="00681E73" w:rsidP="00681E73">
            <w:pPr>
              <w:jc w:val="center"/>
              <w:rPr>
                <w:rFonts w:ascii="Bookman Old Style" w:eastAsia="Times New Roman" w:hAnsi="Bookman Old Style" w:cs="Arial"/>
                <w:b/>
                <w:bCs/>
                <w:i/>
                <w:iCs/>
                <w:color w:val="000000"/>
                <w:sz w:val="12"/>
                <w:szCs w:val="12"/>
                <w:lang w:val="sq-AL"/>
              </w:rPr>
            </w:pPr>
            <w:r w:rsidRPr="00B65177">
              <w:rPr>
                <w:rFonts w:ascii="Bookman Old Style" w:eastAsia="Times New Roman" w:hAnsi="Bookman Old Style" w:cs="Arial"/>
                <w:b/>
                <w:bCs/>
                <w:i/>
                <w:iCs/>
                <w:color w:val="000000"/>
                <w:sz w:val="12"/>
                <w:szCs w:val="12"/>
                <w:lang w:val="sq-AL"/>
              </w:rPr>
              <w:t xml:space="preserve">Produkti i brendshëm bruto (PBB) </w:t>
            </w:r>
          </w:p>
        </w:tc>
        <w:tc>
          <w:tcPr>
            <w:tcW w:w="402" w:type="pct"/>
            <w:tcBorders>
              <w:top w:val="single" w:sz="12" w:space="0" w:color="auto"/>
              <w:left w:val="single" w:sz="12" w:space="0" w:color="auto"/>
              <w:bottom w:val="single" w:sz="12" w:space="0" w:color="auto"/>
              <w:right w:val="double" w:sz="6" w:space="0" w:color="auto"/>
            </w:tcBorders>
            <w:shd w:val="clear" w:color="000000" w:fill="CCFFFF"/>
            <w:noWrap/>
            <w:vAlign w:val="bottom"/>
            <w:hideMark/>
          </w:tcPr>
          <w:p w:rsidR="00681E73" w:rsidRPr="00B65177" w:rsidRDefault="00681E73" w:rsidP="00681E73">
            <w:pPr>
              <w:jc w:val="right"/>
              <w:rPr>
                <w:rFonts w:ascii="Bookman Old Style" w:eastAsia="Times New Roman" w:hAnsi="Bookman Old Style" w:cs="Arial"/>
                <w:b/>
                <w:bCs/>
                <w:i/>
                <w:iCs/>
                <w:color w:val="FF0000"/>
                <w:sz w:val="12"/>
                <w:szCs w:val="12"/>
                <w:lang w:val="sq-AL"/>
              </w:rPr>
            </w:pPr>
            <w:r w:rsidRPr="00B65177">
              <w:rPr>
                <w:rFonts w:ascii="Bookman Old Style" w:eastAsia="Times New Roman" w:hAnsi="Bookman Old Style" w:cs="Arial"/>
                <w:b/>
                <w:bCs/>
                <w:i/>
                <w:iCs/>
                <w:color w:val="FF0000"/>
                <w:sz w:val="12"/>
                <w:szCs w:val="12"/>
                <w:lang w:val="sq-AL"/>
              </w:rPr>
              <w:t>1,412,043</w:t>
            </w:r>
          </w:p>
        </w:tc>
        <w:tc>
          <w:tcPr>
            <w:tcW w:w="285" w:type="pct"/>
            <w:tcBorders>
              <w:top w:val="single" w:sz="12" w:space="0" w:color="auto"/>
              <w:left w:val="nil"/>
              <w:bottom w:val="single" w:sz="12" w:space="0" w:color="auto"/>
              <w:right w:val="double" w:sz="6" w:space="0" w:color="auto"/>
            </w:tcBorders>
            <w:shd w:val="clear" w:color="000000" w:fill="CCFFFF"/>
            <w:noWrap/>
            <w:vAlign w:val="bottom"/>
            <w:hideMark/>
          </w:tcPr>
          <w:p w:rsidR="00681E73" w:rsidRPr="00681E73" w:rsidRDefault="00681E73" w:rsidP="00681E73">
            <w:pPr>
              <w:jc w:val="right"/>
              <w:rPr>
                <w:rFonts w:ascii="Bookman Old Style" w:eastAsia="Times New Roman" w:hAnsi="Bookman Old Style" w:cs="Arial"/>
                <w:b/>
                <w:bCs/>
                <w:i/>
                <w:iCs/>
                <w:color w:val="000000"/>
                <w:sz w:val="12"/>
                <w:szCs w:val="12"/>
                <w:lang w:val="sq-AL"/>
              </w:rPr>
            </w:pPr>
            <w:r w:rsidRPr="00B65177">
              <w:rPr>
                <w:rFonts w:ascii="Bookman Old Style" w:eastAsia="Times New Roman" w:hAnsi="Bookman Old Style" w:cs="Arial"/>
                <w:b/>
                <w:bCs/>
                <w:i/>
                <w:iCs/>
                <w:color w:val="000000"/>
                <w:sz w:val="12"/>
                <w:szCs w:val="12"/>
                <w:lang w:val="sq-AL"/>
              </w:rPr>
              <w:t>100%</w:t>
            </w:r>
          </w:p>
        </w:tc>
        <w:tc>
          <w:tcPr>
            <w:tcW w:w="409" w:type="pct"/>
            <w:tcBorders>
              <w:top w:val="single" w:sz="12" w:space="0" w:color="auto"/>
              <w:left w:val="nil"/>
              <w:bottom w:val="single" w:sz="12" w:space="0" w:color="auto"/>
              <w:right w:val="double" w:sz="6" w:space="0" w:color="auto"/>
            </w:tcBorders>
            <w:shd w:val="clear" w:color="000000" w:fill="CCFFFF"/>
            <w:noWrap/>
            <w:vAlign w:val="bottom"/>
            <w:hideMark/>
          </w:tcPr>
          <w:p w:rsidR="00681E73" w:rsidRPr="00681E73" w:rsidRDefault="00681E73" w:rsidP="00681E73">
            <w:pPr>
              <w:jc w:val="center"/>
              <w:rPr>
                <w:rFonts w:ascii="Bookman Old Style" w:eastAsia="Times New Roman" w:hAnsi="Bookman Old Style" w:cs="Arial"/>
                <w:b/>
                <w:bCs/>
                <w:i/>
                <w:iCs/>
                <w:color w:val="000000"/>
                <w:sz w:val="12"/>
                <w:szCs w:val="12"/>
                <w:lang w:val="sq-AL"/>
              </w:rPr>
            </w:pPr>
            <w:r w:rsidRPr="00681E73">
              <w:rPr>
                <w:rFonts w:ascii="Bookman Old Style" w:eastAsia="Times New Roman" w:hAnsi="Bookman Old Style" w:cs="Arial"/>
                <w:b/>
                <w:bCs/>
                <w:i/>
                <w:iCs/>
                <w:color w:val="000000"/>
                <w:sz w:val="12"/>
                <w:szCs w:val="12"/>
                <w:lang w:val="sq-AL"/>
              </w:rPr>
              <w:t> </w:t>
            </w:r>
          </w:p>
        </w:tc>
        <w:tc>
          <w:tcPr>
            <w:tcW w:w="365" w:type="pct"/>
            <w:tcBorders>
              <w:top w:val="single" w:sz="12" w:space="0" w:color="auto"/>
              <w:left w:val="nil"/>
              <w:bottom w:val="single" w:sz="12" w:space="0" w:color="auto"/>
              <w:right w:val="double" w:sz="6" w:space="0" w:color="auto"/>
            </w:tcBorders>
            <w:shd w:val="clear" w:color="000000" w:fill="CCFFFF"/>
            <w:noWrap/>
            <w:vAlign w:val="bottom"/>
            <w:hideMark/>
          </w:tcPr>
          <w:p w:rsidR="00681E73" w:rsidRPr="00681E73" w:rsidRDefault="00681E73" w:rsidP="00681E73">
            <w:pPr>
              <w:jc w:val="center"/>
              <w:rPr>
                <w:rFonts w:ascii="Bookman Old Style" w:eastAsia="Times New Roman" w:hAnsi="Bookman Old Style" w:cs="Arial"/>
                <w:b/>
                <w:bCs/>
                <w:i/>
                <w:iCs/>
                <w:color w:val="000000"/>
                <w:sz w:val="12"/>
                <w:szCs w:val="12"/>
                <w:lang w:val="sq-AL"/>
              </w:rPr>
            </w:pPr>
            <w:r w:rsidRPr="00681E73">
              <w:rPr>
                <w:rFonts w:ascii="Bookman Old Style" w:eastAsia="Times New Roman" w:hAnsi="Bookman Old Style" w:cs="Arial"/>
                <w:b/>
                <w:bCs/>
                <w:i/>
                <w:iCs/>
                <w:color w:val="000000"/>
                <w:sz w:val="12"/>
                <w:szCs w:val="12"/>
                <w:lang w:val="sq-AL"/>
              </w:rPr>
              <w:t> </w:t>
            </w:r>
          </w:p>
        </w:tc>
        <w:tc>
          <w:tcPr>
            <w:tcW w:w="328" w:type="pct"/>
            <w:tcBorders>
              <w:top w:val="single" w:sz="12" w:space="0" w:color="auto"/>
              <w:left w:val="nil"/>
              <w:bottom w:val="single" w:sz="12" w:space="0" w:color="auto"/>
              <w:right w:val="single" w:sz="12" w:space="0" w:color="auto"/>
            </w:tcBorders>
            <w:shd w:val="clear" w:color="000000" w:fill="CCFFFF"/>
            <w:noWrap/>
            <w:vAlign w:val="bottom"/>
            <w:hideMark/>
          </w:tcPr>
          <w:p w:rsidR="00681E73" w:rsidRPr="00681E73" w:rsidRDefault="00681E73" w:rsidP="00681E73">
            <w:pPr>
              <w:jc w:val="center"/>
              <w:rPr>
                <w:rFonts w:ascii="Bookman Old Style" w:eastAsia="Times New Roman" w:hAnsi="Bookman Old Style" w:cs="Arial"/>
                <w:b/>
                <w:bCs/>
                <w:i/>
                <w:iCs/>
                <w:color w:val="000000"/>
                <w:sz w:val="12"/>
                <w:szCs w:val="12"/>
                <w:lang w:val="sq-AL"/>
              </w:rPr>
            </w:pPr>
            <w:r w:rsidRPr="00681E73">
              <w:rPr>
                <w:rFonts w:ascii="Bookman Old Style" w:eastAsia="Times New Roman" w:hAnsi="Bookman Old Style" w:cs="Arial"/>
                <w:b/>
                <w:bCs/>
                <w:i/>
                <w:iCs/>
                <w:color w:val="000000"/>
                <w:sz w:val="12"/>
                <w:szCs w:val="12"/>
                <w:lang w:val="sq-AL"/>
              </w:rPr>
              <w:t> </w:t>
            </w:r>
          </w:p>
        </w:tc>
        <w:tc>
          <w:tcPr>
            <w:tcW w:w="1531" w:type="pct"/>
            <w:tcBorders>
              <w:top w:val="single" w:sz="12" w:space="0" w:color="auto"/>
              <w:left w:val="nil"/>
              <w:bottom w:val="single" w:sz="12" w:space="0" w:color="auto"/>
              <w:right w:val="single" w:sz="12" w:space="0" w:color="auto"/>
            </w:tcBorders>
            <w:shd w:val="clear" w:color="000000" w:fill="CCFFFF"/>
            <w:noWrap/>
            <w:vAlign w:val="bottom"/>
            <w:hideMark/>
          </w:tcPr>
          <w:p w:rsidR="00681E73" w:rsidRPr="00681E73" w:rsidRDefault="00681E73" w:rsidP="00681E73">
            <w:pPr>
              <w:jc w:val="right"/>
              <w:rPr>
                <w:rFonts w:ascii="Bookman Old Style" w:eastAsia="Times New Roman" w:hAnsi="Bookman Old Style" w:cs="Arial"/>
                <w:i/>
                <w:iCs/>
                <w:color w:val="000000"/>
                <w:sz w:val="12"/>
                <w:szCs w:val="12"/>
                <w:lang w:val="sq-AL"/>
              </w:rPr>
            </w:pPr>
            <w:r w:rsidRPr="00681E73">
              <w:rPr>
                <w:rFonts w:ascii="Bookman Old Style" w:eastAsia="Times New Roman" w:hAnsi="Bookman Old Style" w:cs="Arial"/>
                <w:i/>
                <w:iCs/>
                <w:color w:val="000000"/>
                <w:sz w:val="12"/>
                <w:szCs w:val="12"/>
                <w:lang w:val="sq-AL"/>
              </w:rPr>
              <w:t> </w:t>
            </w:r>
          </w:p>
        </w:tc>
      </w:tr>
    </w:tbl>
    <w:p w:rsidR="00681E73" w:rsidRPr="00681E73" w:rsidRDefault="00681E73" w:rsidP="00681E73">
      <w:pPr>
        <w:widowControl w:val="0"/>
        <w:ind w:firstLine="284"/>
        <w:jc w:val="both"/>
        <w:rPr>
          <w:rFonts w:ascii="Garamond" w:hAnsi="Garamond" w:cs="CG Times"/>
          <w:szCs w:val="22"/>
          <w:lang w:val="sq-AL"/>
        </w:rPr>
      </w:pPr>
    </w:p>
    <w:p w:rsidR="00681E73" w:rsidRPr="00681E73" w:rsidRDefault="00681E73" w:rsidP="00681E73">
      <w:pPr>
        <w:widowControl w:val="0"/>
        <w:ind w:firstLine="284"/>
        <w:jc w:val="both"/>
        <w:rPr>
          <w:rFonts w:ascii="Garamond" w:hAnsi="Garamond" w:cs="CG Times"/>
          <w:szCs w:val="22"/>
          <w:lang w:val="sq-AL"/>
        </w:rPr>
      </w:pPr>
    </w:p>
    <w:p w:rsidR="00681E73" w:rsidRPr="00681E73" w:rsidRDefault="00681E73" w:rsidP="00681E73">
      <w:pPr>
        <w:widowControl w:val="0"/>
        <w:ind w:firstLine="284"/>
        <w:jc w:val="both"/>
        <w:rPr>
          <w:rFonts w:ascii="Garamond" w:hAnsi="Garamond" w:cs="CG Times"/>
          <w:szCs w:val="22"/>
          <w:lang w:val="sq-AL"/>
        </w:rPr>
      </w:pPr>
    </w:p>
    <w:p w:rsidR="00681E73" w:rsidRPr="00681E73" w:rsidRDefault="00681E73" w:rsidP="00681E73">
      <w:pPr>
        <w:keepNext/>
        <w:widowControl w:val="0"/>
        <w:jc w:val="center"/>
        <w:outlineLvl w:val="0"/>
        <w:rPr>
          <w:rFonts w:ascii="Garamond" w:hAnsi="Garamond" w:cs="CG Times"/>
          <w:b/>
          <w:bCs/>
          <w:caps/>
          <w:color w:val="000000"/>
          <w:szCs w:val="22"/>
          <w:lang w:val="sq-AL"/>
        </w:rPr>
        <w:sectPr w:rsidR="00681E73" w:rsidRPr="00681E73" w:rsidSect="000714F4">
          <w:headerReference w:type="even" r:id="rId18"/>
          <w:headerReference w:type="default" r:id="rId19"/>
          <w:pgSz w:w="11907" w:h="16840" w:code="9"/>
          <w:pgMar w:top="720" w:right="1276" w:bottom="720" w:left="1134" w:header="851" w:footer="851" w:gutter="0"/>
          <w:cols w:space="720"/>
          <w:docGrid w:linePitch="360"/>
        </w:sectPr>
      </w:pPr>
    </w:p>
    <w:p w:rsidR="00681E73" w:rsidRPr="00681E73" w:rsidRDefault="00681E73" w:rsidP="00681E73">
      <w:pPr>
        <w:spacing w:after="200" w:line="276" w:lineRule="auto"/>
        <w:rPr>
          <w:rFonts w:ascii="Calibri" w:eastAsia="Times New Roman" w:hAnsi="Calibri"/>
          <w:sz w:val="22"/>
          <w:szCs w:val="22"/>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ind w:firstLine="0"/>
        <w:rPr>
          <w:sz w:val="18"/>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3574C2" w:rsidRPr="003B5DFE" w:rsidRDefault="003574C2" w:rsidP="003574C2">
      <w:pPr>
        <w:pStyle w:val="Paragrafi"/>
        <w:rPr>
          <w:lang w:val="sq-AL"/>
        </w:rPr>
      </w:pPr>
    </w:p>
    <w:p w:rsidR="00CE303F" w:rsidRDefault="00CE303F"/>
    <w:sectPr w:rsidR="00CE303F" w:rsidSect="00CE3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A2F" w:rsidRDefault="00CC7A2F">
      <w:r>
        <w:separator/>
      </w:r>
    </w:p>
  </w:endnote>
  <w:endnote w:type="continuationSeparator" w:id="0">
    <w:p w:rsidR="00CC7A2F" w:rsidRDefault="00CC7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Univers (WN)">
    <w:panose1 w:val="00000000000000000000"/>
    <w:charset w:val="00"/>
    <w:family w:val="swiss"/>
    <w:notTrueType/>
    <w:pitch w:val="default"/>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4F4" w:rsidRPr="00903CC0" w:rsidRDefault="000714F4">
    <w:pPr>
      <w:pStyle w:val="Footer"/>
      <w:rPr>
        <w:rFonts w:ascii="CG Times" w:hAnsi="CG Times"/>
        <w:sz w:val="22"/>
        <w:szCs w:val="22"/>
      </w:rPr>
    </w:pPr>
    <w:r w:rsidRPr="00903CC0">
      <w:rPr>
        <w:rFonts w:ascii="CG Times" w:hAnsi="CG Times"/>
        <w:sz w:val="22"/>
        <w:szCs w:val="22"/>
      </w:rPr>
      <w:fldChar w:fldCharType="begin"/>
    </w:r>
    <w:r w:rsidRPr="00903CC0">
      <w:rPr>
        <w:rFonts w:ascii="CG Times" w:hAnsi="CG Times"/>
        <w:sz w:val="22"/>
        <w:szCs w:val="22"/>
      </w:rPr>
      <w:instrText xml:space="preserve"> PAGE   \* MERGEFORMAT </w:instrText>
    </w:r>
    <w:r w:rsidRPr="00903CC0">
      <w:rPr>
        <w:rFonts w:ascii="CG Times" w:hAnsi="CG Times"/>
        <w:sz w:val="22"/>
        <w:szCs w:val="22"/>
      </w:rPr>
      <w:fldChar w:fldCharType="separate"/>
    </w:r>
    <w:r>
      <w:rPr>
        <w:rFonts w:ascii="CG Times" w:hAnsi="CG Times"/>
        <w:noProof/>
        <w:sz w:val="22"/>
        <w:szCs w:val="22"/>
      </w:rPr>
      <w:t>9142</w:t>
    </w:r>
    <w:r w:rsidRPr="00903CC0">
      <w:rPr>
        <w:rFonts w:ascii="CG Times" w:hAnsi="CG Time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4F4" w:rsidRPr="00903CC0" w:rsidRDefault="000714F4">
    <w:pPr>
      <w:pStyle w:val="Footer"/>
      <w:jc w:val="right"/>
      <w:rPr>
        <w:rFonts w:ascii="CG Times" w:hAnsi="CG Times"/>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7046013"/>
      <w:docPartObj>
        <w:docPartGallery w:val="Page Numbers (Bottom of Page)"/>
        <w:docPartUnique/>
      </w:docPartObj>
    </w:sdtPr>
    <w:sdtEndPr>
      <w:rPr>
        <w:rFonts w:ascii="Garamond" w:hAnsi="Garamond"/>
        <w:noProof/>
      </w:rPr>
    </w:sdtEndPr>
    <w:sdtContent>
      <w:p w:rsidR="000714F4" w:rsidRPr="00B4283E" w:rsidRDefault="000714F4" w:rsidP="00666A9E">
        <w:pPr>
          <w:pStyle w:val="Footer"/>
          <w:rPr>
            <w:rFonts w:ascii="Garamond" w:hAnsi="Garamond"/>
          </w:rPr>
        </w:pPr>
        <w:r w:rsidRPr="00B4283E">
          <w:rPr>
            <w:rFonts w:ascii="Garamond" w:hAnsi="Garamond"/>
          </w:rPr>
          <w:t>Faqe|</w:t>
        </w:r>
        <w:r w:rsidRPr="00B4283E">
          <w:rPr>
            <w:rFonts w:ascii="Garamond" w:hAnsi="Garamond"/>
          </w:rPr>
          <w:fldChar w:fldCharType="begin"/>
        </w:r>
        <w:r w:rsidRPr="00B4283E">
          <w:rPr>
            <w:rFonts w:ascii="Garamond" w:hAnsi="Garamond"/>
          </w:rPr>
          <w:instrText xml:space="preserve"> PAGE   \* MERGEFORMAT </w:instrText>
        </w:r>
        <w:r w:rsidRPr="00B4283E">
          <w:rPr>
            <w:rFonts w:ascii="Garamond" w:hAnsi="Garamond"/>
          </w:rPr>
          <w:fldChar w:fldCharType="separate"/>
        </w:r>
        <w:r>
          <w:rPr>
            <w:rFonts w:ascii="Garamond" w:hAnsi="Garamond"/>
            <w:noProof/>
          </w:rPr>
          <w:t>6732</w:t>
        </w:r>
        <w:r w:rsidRPr="00B4283E">
          <w:rPr>
            <w:rFonts w:ascii="Garamond" w:hAnsi="Garamond"/>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447046014"/>
      <w:docPartObj>
        <w:docPartGallery w:val="Page Numbers (Bottom of Page)"/>
        <w:docPartUnique/>
      </w:docPartObj>
    </w:sdtPr>
    <w:sdtEndPr>
      <w:rPr>
        <w:noProof/>
      </w:rPr>
    </w:sdtEndPr>
    <w:sdtContent>
      <w:p w:rsidR="000714F4" w:rsidRPr="005B4361" w:rsidRDefault="000714F4" w:rsidP="00666A9E">
        <w:pPr>
          <w:pStyle w:val="Footer"/>
          <w:jc w:val="right"/>
          <w:rPr>
            <w:rFonts w:ascii="Garamond" w:hAnsi="Garamond"/>
          </w:rPr>
        </w:pPr>
        <w:sdt>
          <w:sdtPr>
            <w:id w:val="447046015"/>
            <w:docPartObj>
              <w:docPartGallery w:val="Page Numbers (Bottom of Page)"/>
              <w:docPartUnique/>
            </w:docPartObj>
          </w:sdtPr>
          <w:sdtEndPr>
            <w:rPr>
              <w:rFonts w:ascii="Garamond" w:hAnsi="Garamond"/>
              <w:noProof/>
            </w:rPr>
          </w:sdtEndPr>
          <w:sdtContent>
            <w:r w:rsidRPr="00B4283E">
              <w:rPr>
                <w:rFonts w:ascii="Garamond" w:hAnsi="Garamond"/>
              </w:rPr>
              <w:t>Faqe|</w:t>
            </w:r>
            <w:r w:rsidRPr="00B4283E">
              <w:rPr>
                <w:rFonts w:ascii="Garamond" w:hAnsi="Garamond"/>
              </w:rPr>
              <w:fldChar w:fldCharType="begin"/>
            </w:r>
            <w:r w:rsidRPr="00B4283E">
              <w:rPr>
                <w:rFonts w:ascii="Garamond" w:hAnsi="Garamond"/>
              </w:rPr>
              <w:instrText xml:space="preserve"> PAGE   \* MERGEFORMAT </w:instrText>
            </w:r>
            <w:r w:rsidRPr="00B4283E">
              <w:rPr>
                <w:rFonts w:ascii="Garamond" w:hAnsi="Garamond"/>
              </w:rPr>
              <w:fldChar w:fldCharType="separate"/>
            </w:r>
            <w:r>
              <w:rPr>
                <w:rFonts w:ascii="Garamond" w:hAnsi="Garamond"/>
                <w:noProof/>
              </w:rPr>
              <w:t>6675</w:t>
            </w:r>
            <w:r w:rsidRPr="00B4283E">
              <w:rPr>
                <w:rFonts w:ascii="Garamond" w:hAnsi="Garamond"/>
                <w:noProof/>
              </w:rPr>
              <w:fldChar w:fldCharType="end"/>
            </w:r>
          </w:sdtContent>
        </w:sdt>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447046016"/>
      <w:docPartObj>
        <w:docPartGallery w:val="Page Numbers (Bottom of Page)"/>
        <w:docPartUnique/>
      </w:docPartObj>
    </w:sdtPr>
    <w:sdtEndPr>
      <w:rPr>
        <w:noProof/>
      </w:rPr>
    </w:sdtEndPr>
    <w:sdtContent>
      <w:p w:rsidR="000714F4" w:rsidRPr="00833610" w:rsidRDefault="000714F4">
        <w:pPr>
          <w:pStyle w:val="Footer"/>
          <w:rPr>
            <w:rFonts w:ascii="Garamond" w:hAnsi="Garamond"/>
          </w:rPr>
        </w:pPr>
        <w:r w:rsidRPr="00833610">
          <w:rPr>
            <w:rFonts w:ascii="Garamond" w:hAnsi="Garamond"/>
          </w:rPr>
          <w:t>Faqe|</w:t>
        </w:r>
        <w:r w:rsidRPr="00833610">
          <w:rPr>
            <w:rFonts w:ascii="Garamond" w:hAnsi="Garamond"/>
          </w:rPr>
          <w:fldChar w:fldCharType="begin"/>
        </w:r>
        <w:r w:rsidRPr="00833610">
          <w:rPr>
            <w:rFonts w:ascii="Garamond" w:hAnsi="Garamond"/>
          </w:rPr>
          <w:instrText xml:space="preserve"> PAGE   \* MERGEFORMAT </w:instrText>
        </w:r>
        <w:r w:rsidRPr="00833610">
          <w:rPr>
            <w:rFonts w:ascii="Garamond" w:hAnsi="Garamond"/>
          </w:rPr>
          <w:fldChar w:fldCharType="separate"/>
        </w:r>
        <w:r>
          <w:rPr>
            <w:rFonts w:ascii="Garamond" w:hAnsi="Garamond"/>
            <w:noProof/>
          </w:rPr>
          <w:t>6731</w:t>
        </w:r>
        <w:r w:rsidRPr="00833610">
          <w:rPr>
            <w:rFonts w:ascii="Garamond" w:hAnsi="Garamond"/>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A2F" w:rsidRDefault="00CC7A2F">
      <w:r>
        <w:separator/>
      </w:r>
    </w:p>
  </w:footnote>
  <w:footnote w:type="continuationSeparator" w:id="0">
    <w:p w:rsidR="00CC7A2F" w:rsidRDefault="00CC7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4F4" w:rsidRDefault="000714F4" w:rsidP="008C6534">
    <w:pPr>
      <w:pStyle w:val="Header"/>
    </w:pPr>
    <w:r>
      <w:rPr>
        <w:noProof/>
      </w:rPr>
      <w:drawing>
        <wp:inline distT="0" distB="0" distL="0" distR="0">
          <wp:extent cx="1600200" cy="400050"/>
          <wp:effectExtent l="0" t="0" r="0" b="0"/>
          <wp:docPr id="4" name="Picture 4"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0714F4" w:rsidRPr="00AE7784" w:rsidRDefault="000714F4" w:rsidP="008C6534">
    <w:pPr>
      <w:pStyle w:val="Header"/>
      <w:pBdr>
        <w:top w:val="single" w:sz="2" w:space="1" w:color="auto"/>
      </w:pBdr>
      <w:tabs>
        <w:tab w:val="clear" w:pos="9360"/>
      </w:tabs>
      <w:ind w:right="-1369"/>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714F4" w:rsidRPr="00EB260B" w:rsidTr="00666A9E">
      <w:trPr>
        <w:trHeight w:val="936"/>
        <w:jc w:val="center"/>
      </w:trPr>
      <w:tc>
        <w:tcPr>
          <w:tcW w:w="2811" w:type="dxa"/>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Pr>
              <w:rFonts w:ascii="Garamond" w:hAnsi="Garamond"/>
              <w:b/>
              <w:noProof/>
              <w:sz w:val="28"/>
              <w:szCs w:val="28"/>
            </w:rPr>
            <w:drawing>
              <wp:inline distT="0" distB="0" distL="0" distR="0" wp14:anchorId="29BF68F9" wp14:editId="2F2AD91F">
                <wp:extent cx="314325" cy="447675"/>
                <wp:effectExtent l="0" t="0" r="9525" b="9525"/>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3335" w:type="dxa"/>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0714F4" w:rsidRDefault="000714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83"/>
      <w:gridCol w:w="3773"/>
      <w:gridCol w:w="3183"/>
    </w:tblGrid>
    <w:tr w:rsidR="000714F4" w:rsidRPr="00EB260B" w:rsidTr="00666A9E">
      <w:trPr>
        <w:trHeight w:val="936"/>
        <w:jc w:val="center"/>
      </w:trPr>
      <w:tc>
        <w:tcPr>
          <w:tcW w:w="1392" w:type="pct"/>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Pr>
              <w:rFonts w:ascii="Garamond" w:hAnsi="Garamond"/>
              <w:b/>
              <w:noProof/>
              <w:sz w:val="28"/>
              <w:szCs w:val="28"/>
            </w:rPr>
            <w:drawing>
              <wp:inline distT="0" distB="0" distL="0" distR="0" wp14:anchorId="19D84ABD" wp14:editId="19B7EB49">
                <wp:extent cx="314325" cy="447675"/>
                <wp:effectExtent l="0" t="0" r="9525" b="9525"/>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Pr>
              <w:rFonts w:ascii="Garamond" w:hAnsi="Garamond"/>
              <w:b/>
              <w:sz w:val="28"/>
              <w:szCs w:val="28"/>
            </w:rPr>
            <w:t>Viti 2014 – Numri 146</w:t>
          </w:r>
        </w:p>
      </w:tc>
    </w:tr>
  </w:tbl>
  <w:p w:rsidR="000714F4" w:rsidRDefault="000714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0714F4" w:rsidRPr="00EB260B" w:rsidTr="00666A9E">
      <w:trPr>
        <w:trHeight w:val="936"/>
        <w:jc w:val="center"/>
      </w:trPr>
      <w:tc>
        <w:tcPr>
          <w:tcW w:w="1392" w:type="pct"/>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Pr>
              <w:rFonts w:ascii="Garamond" w:hAnsi="Garamond"/>
              <w:b/>
              <w:noProof/>
              <w:sz w:val="28"/>
              <w:szCs w:val="28"/>
            </w:rPr>
            <w:drawing>
              <wp:inline distT="0" distB="0" distL="0" distR="0" wp14:anchorId="3FCA12F5" wp14:editId="464606C3">
                <wp:extent cx="314325" cy="447675"/>
                <wp:effectExtent l="0" t="0" r="9525" b="9525"/>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0714F4" w:rsidRPr="00EB260B" w:rsidRDefault="000714F4" w:rsidP="00666A9E">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0714F4" w:rsidRDefault="000714F4" w:rsidP="00666A9E">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117"/>
      <w:gridCol w:w="5788"/>
      <w:gridCol w:w="4883"/>
    </w:tblGrid>
    <w:tr w:rsidR="000714F4" w:rsidRPr="00EB260B" w:rsidTr="000714F4">
      <w:trPr>
        <w:trHeight w:val="936"/>
        <w:jc w:val="center"/>
      </w:trPr>
      <w:tc>
        <w:tcPr>
          <w:tcW w:w="1392"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Pr>
              <w:rFonts w:ascii="Garamond" w:hAnsi="Garamond"/>
              <w:b/>
              <w:noProof/>
              <w:sz w:val="28"/>
              <w:szCs w:val="28"/>
            </w:rPr>
            <w:drawing>
              <wp:inline distT="0" distB="0" distL="0" distR="0" wp14:anchorId="3E2A474F" wp14:editId="76FE67E7">
                <wp:extent cx="314325" cy="447675"/>
                <wp:effectExtent l="0" t="0" r="9525" b="952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0714F4" w:rsidRDefault="000714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57"/>
      <w:gridCol w:w="5703"/>
      <w:gridCol w:w="4812"/>
    </w:tblGrid>
    <w:tr w:rsidR="000714F4" w:rsidRPr="00EB260B" w:rsidTr="000714F4">
      <w:trPr>
        <w:trHeight w:val="936"/>
        <w:jc w:val="center"/>
      </w:trPr>
      <w:tc>
        <w:tcPr>
          <w:tcW w:w="1392"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Pr>
              <w:rFonts w:ascii="Garamond" w:hAnsi="Garamond"/>
              <w:b/>
              <w:noProof/>
              <w:sz w:val="28"/>
              <w:szCs w:val="28"/>
            </w:rPr>
            <w:drawing>
              <wp:inline distT="0" distB="0" distL="0" distR="0" wp14:anchorId="18E510B1" wp14:editId="26BE0EE0">
                <wp:extent cx="314325" cy="447675"/>
                <wp:effectExtent l="0" t="0" r="9525" b="9525"/>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0714F4" w:rsidRDefault="000714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04"/>
      <w:gridCol w:w="3802"/>
      <w:gridCol w:w="3207"/>
    </w:tblGrid>
    <w:tr w:rsidR="000714F4" w:rsidRPr="00EB260B" w:rsidTr="000714F4">
      <w:trPr>
        <w:trHeight w:val="936"/>
        <w:jc w:val="center"/>
      </w:trPr>
      <w:tc>
        <w:tcPr>
          <w:tcW w:w="1392"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Pr>
              <w:rFonts w:ascii="Garamond" w:hAnsi="Garamond"/>
              <w:b/>
              <w:noProof/>
              <w:sz w:val="28"/>
              <w:szCs w:val="28"/>
            </w:rPr>
            <w:drawing>
              <wp:inline distT="0" distB="0" distL="0" distR="0" wp14:anchorId="644D602B" wp14:editId="076F45B0">
                <wp:extent cx="314325" cy="447675"/>
                <wp:effectExtent l="0" t="0" r="9525" b="9525"/>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0714F4" w:rsidRDefault="000714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44"/>
      <w:gridCol w:w="3717"/>
      <w:gridCol w:w="3136"/>
    </w:tblGrid>
    <w:tr w:rsidR="000714F4" w:rsidRPr="00EB260B" w:rsidTr="000714F4">
      <w:trPr>
        <w:trHeight w:val="936"/>
        <w:jc w:val="center"/>
      </w:trPr>
      <w:tc>
        <w:tcPr>
          <w:tcW w:w="1392"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Pr>
              <w:rFonts w:ascii="Garamond" w:hAnsi="Garamond"/>
              <w:b/>
              <w:noProof/>
              <w:sz w:val="28"/>
              <w:szCs w:val="28"/>
            </w:rPr>
            <w:drawing>
              <wp:inline distT="0" distB="0" distL="0" distR="0" wp14:anchorId="52D13246" wp14:editId="3E829041">
                <wp:extent cx="314325" cy="447675"/>
                <wp:effectExtent l="0" t="0" r="9525" b="9525"/>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0714F4" w:rsidRPr="00EB260B" w:rsidRDefault="000714F4" w:rsidP="000714F4">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0714F4" w:rsidRDefault="00071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3CD26F3"/>
    <w:multiLevelType w:val="hybridMultilevel"/>
    <w:tmpl w:val="02525E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7"/>
  </w:num>
  <w:num w:numId="2">
    <w:abstractNumId w:val="15"/>
  </w:num>
  <w:num w:numId="3">
    <w:abstractNumId w:val="13"/>
  </w:num>
  <w:num w:numId="4">
    <w:abstractNumId w:val="12"/>
  </w:num>
  <w:num w:numId="5">
    <w:abstractNumId w:val="14"/>
  </w:num>
  <w:num w:numId="6">
    <w:abstractNumId w:val="10"/>
  </w:num>
  <w:num w:numId="7">
    <w:abstractNumId w:val="9"/>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7"/>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4C2"/>
    <w:rsid w:val="00036914"/>
    <w:rsid w:val="000714F4"/>
    <w:rsid w:val="000D64DD"/>
    <w:rsid w:val="001513F6"/>
    <w:rsid w:val="00160D19"/>
    <w:rsid w:val="002A7764"/>
    <w:rsid w:val="00336A84"/>
    <w:rsid w:val="003574C2"/>
    <w:rsid w:val="004C6EA8"/>
    <w:rsid w:val="005569DA"/>
    <w:rsid w:val="00620CFD"/>
    <w:rsid w:val="00666A9E"/>
    <w:rsid w:val="00681E73"/>
    <w:rsid w:val="008C6534"/>
    <w:rsid w:val="00AD63C4"/>
    <w:rsid w:val="00B65177"/>
    <w:rsid w:val="00BA126D"/>
    <w:rsid w:val="00C7732F"/>
    <w:rsid w:val="00CC7A2F"/>
    <w:rsid w:val="00CE303F"/>
    <w:rsid w:val="00F34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7D3D1"/>
  <w15:chartTrackingRefBased/>
  <w15:docId w15:val="{846EE40D-3CA4-4B6D-B8D8-C830B92C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574C2"/>
    <w:rPr>
      <w:rFonts w:ascii="Times New Roman" w:eastAsia="MS Mincho" w:hAnsi="Times New Roman"/>
      <w:sz w:val="24"/>
      <w:szCs w:val="24"/>
    </w:rPr>
  </w:style>
  <w:style w:type="paragraph" w:styleId="Heading1">
    <w:name w:val="heading 1"/>
    <w:aliases w:val="Heading 1 Char1,Heading 1 Char1 Char,Heading 1 Char Char Char,Kreu"/>
    <w:basedOn w:val="Normal"/>
    <w:next w:val="Normal"/>
    <w:link w:val="Heading1Char"/>
    <w:uiPriority w:val="99"/>
    <w:qFormat/>
    <w:rsid w:val="003574C2"/>
    <w:pPr>
      <w:keepNext/>
      <w:numPr>
        <w:numId w:val="13"/>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3574C2"/>
    <w:pPr>
      <w:numPr>
        <w:ilvl w:val="1"/>
        <w:numId w:val="13"/>
      </w:numPr>
      <w:spacing w:before="200"/>
      <w:outlineLvl w:val="1"/>
    </w:pPr>
    <w:rPr>
      <w:rFonts w:ascii="Cambria" w:hAnsi="Cambria" w:cs="Cambria"/>
      <w:b/>
      <w:bCs/>
      <w:sz w:val="26"/>
      <w:szCs w:val="26"/>
    </w:rPr>
  </w:style>
  <w:style w:type="paragraph" w:styleId="Heading3">
    <w:name w:val="heading 3"/>
    <w:aliases w:val="Germa"/>
    <w:basedOn w:val="Normal"/>
    <w:next w:val="Normal"/>
    <w:link w:val="Heading3Char1"/>
    <w:qFormat/>
    <w:rsid w:val="003574C2"/>
    <w:pPr>
      <w:numPr>
        <w:ilvl w:val="2"/>
        <w:numId w:val="13"/>
      </w:num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3574C2"/>
    <w:pPr>
      <w:numPr>
        <w:ilvl w:val="3"/>
        <w:numId w:val="13"/>
      </w:numPr>
      <w:spacing w:before="200"/>
      <w:outlineLvl w:val="3"/>
    </w:pPr>
    <w:rPr>
      <w:rFonts w:ascii="Cambria" w:hAnsi="Cambria" w:cs="Cambria"/>
      <w:b/>
      <w:bCs/>
      <w:i/>
      <w:iCs/>
    </w:rPr>
  </w:style>
  <w:style w:type="paragraph" w:styleId="Heading5">
    <w:name w:val="heading 5"/>
    <w:basedOn w:val="Normal"/>
    <w:next w:val="Normal"/>
    <w:link w:val="Heading5Char"/>
    <w:qFormat/>
    <w:rsid w:val="003574C2"/>
    <w:pPr>
      <w:numPr>
        <w:ilvl w:val="4"/>
        <w:numId w:val="13"/>
      </w:numPr>
      <w:spacing w:before="200"/>
      <w:outlineLvl w:val="4"/>
    </w:pPr>
    <w:rPr>
      <w:rFonts w:ascii="Cambria" w:hAnsi="Cambria" w:cs="Cambria"/>
      <w:b/>
      <w:bCs/>
      <w:color w:val="7F7F7F"/>
    </w:rPr>
  </w:style>
  <w:style w:type="paragraph" w:styleId="Heading6">
    <w:name w:val="heading 6"/>
    <w:basedOn w:val="Normal"/>
    <w:next w:val="Normal"/>
    <w:link w:val="Heading6Char"/>
    <w:qFormat/>
    <w:rsid w:val="003574C2"/>
    <w:pPr>
      <w:numPr>
        <w:ilvl w:val="5"/>
        <w:numId w:val="13"/>
      </w:numPr>
      <w:spacing w:line="271" w:lineRule="auto"/>
      <w:outlineLvl w:val="5"/>
    </w:pPr>
    <w:rPr>
      <w:rFonts w:ascii="Cambria" w:hAnsi="Cambria" w:cs="Cambria"/>
      <w:b/>
      <w:bCs/>
      <w:i/>
      <w:iCs/>
      <w:color w:val="7F7F7F"/>
    </w:rPr>
  </w:style>
  <w:style w:type="paragraph" w:styleId="Heading7">
    <w:name w:val="heading 7"/>
    <w:aliases w:val="Style Left: 3,25 cm"/>
    <w:basedOn w:val="Normal"/>
    <w:next w:val="Normal"/>
    <w:link w:val="Heading7Char"/>
    <w:qFormat/>
    <w:rsid w:val="003574C2"/>
    <w:pPr>
      <w:numPr>
        <w:ilvl w:val="6"/>
        <w:numId w:val="13"/>
      </w:numPr>
      <w:outlineLvl w:val="6"/>
    </w:pPr>
    <w:rPr>
      <w:rFonts w:ascii="Cambria" w:hAnsi="Cambria" w:cs="Cambria"/>
      <w:i/>
      <w:iCs/>
    </w:rPr>
  </w:style>
  <w:style w:type="paragraph" w:styleId="Heading8">
    <w:name w:val="heading 8"/>
    <w:aliases w:val="h"/>
    <w:basedOn w:val="Normal"/>
    <w:next w:val="Normal"/>
    <w:link w:val="Heading8Char"/>
    <w:qFormat/>
    <w:rsid w:val="003574C2"/>
    <w:pPr>
      <w:numPr>
        <w:ilvl w:val="7"/>
        <w:numId w:val="13"/>
      </w:numPr>
      <w:outlineLvl w:val="7"/>
    </w:pPr>
    <w:rPr>
      <w:rFonts w:ascii="Cambria" w:hAnsi="Cambria" w:cs="Cambria"/>
      <w:sz w:val="20"/>
      <w:szCs w:val="20"/>
    </w:rPr>
  </w:style>
  <w:style w:type="paragraph" w:styleId="Heading9">
    <w:name w:val="heading 9"/>
    <w:basedOn w:val="Normal"/>
    <w:next w:val="Normal"/>
    <w:link w:val="Heading9Char"/>
    <w:qFormat/>
    <w:rsid w:val="003574C2"/>
    <w:pPr>
      <w:numPr>
        <w:ilvl w:val="8"/>
        <w:numId w:val="13"/>
      </w:num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link w:val="Heading1"/>
    <w:uiPriority w:val="99"/>
    <w:rsid w:val="003574C2"/>
    <w:rPr>
      <w:rFonts w:ascii="Arial" w:eastAsia="MS Mincho" w:hAnsi="Arial" w:cs="Arial"/>
      <w:b/>
      <w:bCs/>
      <w:kern w:val="32"/>
      <w:sz w:val="32"/>
      <w:szCs w:val="32"/>
    </w:rPr>
  </w:style>
  <w:style w:type="character" w:customStyle="1" w:styleId="Heading2Char">
    <w:name w:val="Heading 2 Char"/>
    <w:aliases w:val="Pika Char"/>
    <w:uiPriority w:val="99"/>
    <w:rsid w:val="003574C2"/>
    <w:rPr>
      <w:rFonts w:ascii="Cambria" w:eastAsia="Times New Roman" w:hAnsi="Cambria" w:cs="Times New Roman"/>
      <w:b/>
      <w:bCs/>
      <w:color w:val="4F81BD"/>
      <w:sz w:val="26"/>
      <w:szCs w:val="26"/>
    </w:rPr>
  </w:style>
  <w:style w:type="character" w:customStyle="1" w:styleId="Heading3Char">
    <w:name w:val="Heading 3 Char"/>
    <w:aliases w:val="Germa Char"/>
    <w:rsid w:val="003574C2"/>
    <w:rPr>
      <w:rFonts w:ascii="Cambria" w:eastAsia="Times New Roman" w:hAnsi="Cambria" w:cs="Times New Roman"/>
      <w:b/>
      <w:bCs/>
      <w:color w:val="4F81BD"/>
      <w:sz w:val="24"/>
      <w:szCs w:val="24"/>
    </w:rPr>
  </w:style>
  <w:style w:type="character" w:customStyle="1" w:styleId="Heading4Char">
    <w:name w:val="Heading 4 Char"/>
    <w:link w:val="Heading4"/>
    <w:rsid w:val="003574C2"/>
    <w:rPr>
      <w:rFonts w:ascii="Cambria" w:eastAsia="MS Mincho" w:hAnsi="Cambria" w:cs="Cambria"/>
      <w:b/>
      <w:bCs/>
      <w:i/>
      <w:iCs/>
      <w:sz w:val="24"/>
      <w:szCs w:val="24"/>
    </w:rPr>
  </w:style>
  <w:style w:type="character" w:customStyle="1" w:styleId="Heading5Char">
    <w:name w:val="Heading 5 Char"/>
    <w:link w:val="Heading5"/>
    <w:rsid w:val="003574C2"/>
    <w:rPr>
      <w:rFonts w:ascii="Cambria" w:eastAsia="MS Mincho" w:hAnsi="Cambria" w:cs="Cambria"/>
      <w:b/>
      <w:bCs/>
      <w:color w:val="7F7F7F"/>
      <w:sz w:val="24"/>
      <w:szCs w:val="24"/>
    </w:rPr>
  </w:style>
  <w:style w:type="character" w:customStyle="1" w:styleId="Heading6Char">
    <w:name w:val="Heading 6 Char"/>
    <w:link w:val="Heading6"/>
    <w:rsid w:val="003574C2"/>
    <w:rPr>
      <w:rFonts w:ascii="Cambria" w:eastAsia="MS Mincho" w:hAnsi="Cambria" w:cs="Cambria"/>
      <w:b/>
      <w:bCs/>
      <w:i/>
      <w:iCs/>
      <w:color w:val="7F7F7F"/>
      <w:sz w:val="24"/>
      <w:szCs w:val="24"/>
    </w:rPr>
  </w:style>
  <w:style w:type="character" w:customStyle="1" w:styleId="Heading7Char">
    <w:name w:val="Heading 7 Char"/>
    <w:aliases w:val="Style Left: 3 Char,25 cm Char"/>
    <w:link w:val="Heading7"/>
    <w:rsid w:val="003574C2"/>
    <w:rPr>
      <w:rFonts w:ascii="Cambria" w:eastAsia="MS Mincho" w:hAnsi="Cambria" w:cs="Cambria"/>
      <w:i/>
      <w:iCs/>
      <w:sz w:val="24"/>
      <w:szCs w:val="24"/>
    </w:rPr>
  </w:style>
  <w:style w:type="character" w:customStyle="1" w:styleId="Heading8Char">
    <w:name w:val="Heading 8 Char"/>
    <w:aliases w:val="h Char"/>
    <w:link w:val="Heading8"/>
    <w:rsid w:val="003574C2"/>
    <w:rPr>
      <w:rFonts w:ascii="Cambria" w:eastAsia="MS Mincho" w:hAnsi="Cambria" w:cs="Cambria"/>
    </w:rPr>
  </w:style>
  <w:style w:type="character" w:customStyle="1" w:styleId="Heading9Char">
    <w:name w:val="Heading 9 Char"/>
    <w:link w:val="Heading9"/>
    <w:rsid w:val="003574C2"/>
    <w:rPr>
      <w:rFonts w:ascii="Cambria" w:eastAsia="MS Mincho" w:hAnsi="Cambria" w:cs="Cambria"/>
      <w:i/>
      <w:iCs/>
      <w:spacing w:val="5"/>
    </w:rPr>
  </w:style>
  <w:style w:type="character" w:customStyle="1" w:styleId="Heading2Char1">
    <w:name w:val="Heading 2 Char1"/>
    <w:link w:val="Heading2"/>
    <w:uiPriority w:val="99"/>
    <w:locked/>
    <w:rsid w:val="003574C2"/>
    <w:rPr>
      <w:rFonts w:ascii="Cambria" w:eastAsia="MS Mincho" w:hAnsi="Cambria" w:cs="Cambria"/>
      <w:b/>
      <w:bCs/>
      <w:sz w:val="26"/>
      <w:szCs w:val="26"/>
    </w:rPr>
  </w:style>
  <w:style w:type="character" w:customStyle="1" w:styleId="Heading3Char1">
    <w:name w:val="Heading 3 Char1"/>
    <w:aliases w:val="Germa Char1"/>
    <w:link w:val="Heading3"/>
    <w:locked/>
    <w:rsid w:val="003574C2"/>
    <w:rPr>
      <w:rFonts w:ascii="Cambria" w:eastAsia="MS Mincho" w:hAnsi="Cambria" w:cs="Cambria"/>
      <w:b/>
      <w:bCs/>
      <w:sz w:val="24"/>
      <w:szCs w:val="24"/>
    </w:rPr>
  </w:style>
  <w:style w:type="character" w:customStyle="1" w:styleId="mediumtext1">
    <w:name w:val="medium_text1"/>
    <w:uiPriority w:val="99"/>
    <w:rsid w:val="003574C2"/>
    <w:rPr>
      <w:sz w:val="17"/>
      <w:szCs w:val="17"/>
    </w:rPr>
  </w:style>
  <w:style w:type="paragraph" w:customStyle="1" w:styleId="ADDRESS">
    <w:name w:val="ADDRESS"/>
    <w:basedOn w:val="Normal"/>
    <w:rsid w:val="003574C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3574C2"/>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3574C2"/>
    <w:rPr>
      <w:rFonts w:ascii="CG Times" w:eastAsia="MS Mincho" w:hAnsi="CG Times" w:cs="CG Times"/>
      <w:sz w:val="22"/>
      <w:szCs w:val="22"/>
      <w:lang w:val="en-GB"/>
    </w:rPr>
  </w:style>
  <w:style w:type="paragraph" w:customStyle="1" w:styleId="AneksiNr">
    <w:name w:val="Aneksi_Nr"/>
    <w:next w:val="Normal"/>
    <w:rsid w:val="003574C2"/>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3574C2"/>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3574C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3574C2"/>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3574C2"/>
    <w:rPr>
      <w:rFonts w:ascii="CG Times" w:eastAsia="MS Mincho" w:hAnsi="CG Times" w:cs="CG Times"/>
      <w:b/>
      <w:bCs/>
      <w:sz w:val="22"/>
      <w:szCs w:val="22"/>
      <w:lang w:val="en-GB" w:eastAsia="en-US"/>
    </w:rPr>
  </w:style>
  <w:style w:type="paragraph" w:customStyle="1" w:styleId="BazLigjPropozues">
    <w:name w:val="Baz_Ligj_Propozues"/>
    <w:rsid w:val="003574C2"/>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3574C2"/>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3574C2"/>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3574C2"/>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3574C2"/>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3574C2"/>
    <w:pPr>
      <w:jc w:val="center"/>
    </w:pPr>
    <w:rPr>
      <w:rFonts w:ascii="CG Times" w:eastAsia="MS Mincho" w:hAnsi="CG Times" w:cs="CG Times"/>
      <w:caps/>
      <w:sz w:val="22"/>
      <w:szCs w:val="22"/>
      <w:lang w:val="en-GB"/>
    </w:rPr>
  </w:style>
  <w:style w:type="paragraph" w:customStyle="1" w:styleId="BoxText">
    <w:name w:val="Box Text"/>
    <w:basedOn w:val="Normal"/>
    <w:rsid w:val="003574C2"/>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3574C2"/>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3574C2"/>
    <w:rPr>
      <w:rFonts w:ascii="Trebuchet MS" w:eastAsia="MS Mincho" w:hAnsi="Trebuchet MS" w:cs="Trebuchet MS"/>
      <w:sz w:val="22"/>
      <w:szCs w:val="22"/>
      <w:lang w:val="en-GB" w:eastAsia="en-US"/>
    </w:rPr>
  </w:style>
  <w:style w:type="paragraph" w:customStyle="1" w:styleId="bulletmeshkronja">
    <w:name w:val="bullet me shkronja"/>
    <w:basedOn w:val="Normal"/>
    <w:rsid w:val="003574C2"/>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3574C2"/>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3574C2"/>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3574C2"/>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3574C2"/>
    <w:pPr>
      <w:widowControl w:val="0"/>
      <w:outlineLvl w:val="2"/>
    </w:pPr>
    <w:rPr>
      <w:rFonts w:ascii="CG Times" w:eastAsia="MS Mincho" w:hAnsi="CG Times" w:cs="CG Times"/>
      <w:sz w:val="22"/>
      <w:szCs w:val="22"/>
    </w:rPr>
  </w:style>
  <w:style w:type="paragraph" w:customStyle="1" w:styleId="footnote">
    <w:name w:val="footnote"/>
    <w:basedOn w:val="Normal"/>
    <w:rsid w:val="003574C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3574C2"/>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574C2"/>
    <w:rPr>
      <w:rFonts w:ascii="Trebuchet MS" w:eastAsia="MS Mincho" w:hAnsi="Trebuchet MS" w:cs="Trebuchet MS"/>
      <w:sz w:val="18"/>
      <w:szCs w:val="18"/>
      <w:lang w:val="en-GB" w:eastAsia="en-US"/>
    </w:rPr>
  </w:style>
  <w:style w:type="character" w:customStyle="1" w:styleId="Heading1CharChar">
    <w:name w:val="Heading 1 Char Char"/>
    <w:rsid w:val="003574C2"/>
    <w:rPr>
      <w:rFonts w:ascii="Trebuchet MS" w:eastAsia="MS Mincho" w:hAnsi="Trebuchet MS" w:cs="Trebuchet MS"/>
      <w:b/>
      <w:bCs/>
      <w:kern w:val="32"/>
      <w:sz w:val="36"/>
      <w:szCs w:val="36"/>
      <w:lang w:val="en-US" w:eastAsia="en-US"/>
    </w:rPr>
  </w:style>
  <w:style w:type="paragraph" w:customStyle="1" w:styleId="hyrje">
    <w:name w:val="hyrje"/>
    <w:basedOn w:val="Heading1"/>
    <w:rsid w:val="003574C2"/>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3574C2"/>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3574C2"/>
    <w:pPr>
      <w:pageBreakBefore/>
    </w:pPr>
    <w:rPr>
      <w:rFonts w:ascii="CG Times" w:eastAsia="MS Mincho" w:hAnsi="CG Times" w:cs="CG Times"/>
      <w:b/>
      <w:bCs/>
      <w:sz w:val="22"/>
      <w:szCs w:val="22"/>
    </w:rPr>
  </w:style>
  <w:style w:type="paragraph" w:customStyle="1" w:styleId="KapitulliNr">
    <w:name w:val="Kapitulli_Nr"/>
    <w:rsid w:val="003574C2"/>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3574C2"/>
    <w:pPr>
      <w:keepNext/>
      <w:widowControl w:val="0"/>
      <w:jc w:val="center"/>
    </w:pPr>
    <w:rPr>
      <w:rFonts w:ascii="CG Times" w:eastAsia="MS Mincho" w:hAnsi="CG Times" w:cs="CG Times"/>
      <w:caps/>
      <w:sz w:val="22"/>
      <w:szCs w:val="22"/>
      <w:lang w:val="en-GB"/>
    </w:rPr>
  </w:style>
  <w:style w:type="paragraph" w:customStyle="1" w:styleId="KreuNr">
    <w:name w:val="Kreu_Nr"/>
    <w:rsid w:val="003574C2"/>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3574C2"/>
    <w:pPr>
      <w:keepNext/>
      <w:widowControl w:val="0"/>
      <w:jc w:val="center"/>
    </w:pPr>
    <w:rPr>
      <w:rFonts w:ascii="CG Times" w:eastAsia="MS Mincho" w:hAnsi="CG Times" w:cs="CG Times"/>
      <w:caps/>
      <w:sz w:val="22"/>
      <w:szCs w:val="22"/>
    </w:rPr>
  </w:style>
  <w:style w:type="paragraph" w:customStyle="1" w:styleId="Level11">
    <w:name w:val="Level 1.1"/>
    <w:basedOn w:val="Normal"/>
    <w:rsid w:val="003574C2"/>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3574C2"/>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3574C2"/>
    <w:rPr>
      <w:rFonts w:ascii="Trebuchet MS" w:eastAsia="MS Mincho" w:hAnsi="Trebuchet MS" w:cs="Trebuchet MS"/>
      <w:sz w:val="22"/>
      <w:szCs w:val="22"/>
      <w:lang w:val="en-US" w:eastAsia="en-US"/>
    </w:rPr>
  </w:style>
  <w:style w:type="character" w:customStyle="1" w:styleId="ListBulletCharChar">
    <w:name w:val="List Bullet Char Char"/>
    <w:rsid w:val="003574C2"/>
    <w:rPr>
      <w:rFonts w:ascii="Trebuchet MS" w:eastAsia="MS Mincho" w:hAnsi="Trebuchet MS" w:cs="Trebuchet MS"/>
      <w:sz w:val="22"/>
      <w:szCs w:val="22"/>
      <w:lang w:val="en-US" w:eastAsia="en-US"/>
    </w:rPr>
  </w:style>
  <w:style w:type="paragraph" w:customStyle="1" w:styleId="listmenumra">
    <w:name w:val="list me numra"/>
    <w:basedOn w:val="ListBullet2"/>
    <w:rsid w:val="003574C2"/>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3574C2"/>
    <w:pPr>
      <w:numPr>
        <w:numId w:val="1"/>
      </w:numPr>
    </w:pPr>
  </w:style>
  <w:style w:type="character" w:customStyle="1" w:styleId="listmenumraCharChar">
    <w:name w:val="list me numra Char Char"/>
    <w:basedOn w:val="ListBullet2Char"/>
    <w:rsid w:val="003574C2"/>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3574C2"/>
    <w:pPr>
      <w:ind w:left="720"/>
    </w:pPr>
    <w:rPr>
      <w:sz w:val="20"/>
      <w:szCs w:val="20"/>
    </w:rPr>
  </w:style>
  <w:style w:type="paragraph" w:customStyle="1" w:styleId="Ndryshimet">
    <w:name w:val="Ndryshimet"/>
    <w:next w:val="Normal"/>
    <w:rsid w:val="003574C2"/>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3574C2"/>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3574C2"/>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3574C2"/>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3574C2"/>
    <w:pPr>
      <w:jc w:val="center"/>
    </w:pPr>
    <w:rPr>
      <w:rFonts w:ascii="CG Times" w:eastAsia="MS Mincho" w:hAnsi="CG Times" w:cs="CG Times"/>
      <w:caps/>
      <w:sz w:val="22"/>
      <w:szCs w:val="22"/>
      <w:lang w:val="en-GB"/>
    </w:rPr>
  </w:style>
  <w:style w:type="paragraph" w:customStyle="1" w:styleId="Nenpika">
    <w:name w:val="Nenpika"/>
    <w:next w:val="Normal"/>
    <w:autoRedefine/>
    <w:rsid w:val="003574C2"/>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3574C2"/>
    <w:pPr>
      <w:spacing w:after="120"/>
      <w:jc w:val="both"/>
    </w:pPr>
    <w:rPr>
      <w:rFonts w:ascii="Bookman Old Style" w:hAnsi="Bookman Old Style" w:cs="Bookman Old Style"/>
      <w:sz w:val="20"/>
      <w:szCs w:val="20"/>
      <w:lang w:val="en-GB"/>
    </w:rPr>
  </w:style>
  <w:style w:type="paragraph" w:customStyle="1" w:styleId="numberedindent">
    <w:name w:val="numberedindent"/>
    <w:rsid w:val="003574C2"/>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3574C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3574C2"/>
    <w:rPr>
      <w:rFonts w:ascii="CG Times" w:eastAsia="MS Mincho" w:hAnsi="CG Times" w:cs="CG Times"/>
      <w:b/>
      <w:bCs/>
      <w:sz w:val="22"/>
      <w:szCs w:val="22"/>
      <w:lang w:val="en-GB" w:eastAsia="en-US" w:bidi="ar-SA"/>
    </w:rPr>
  </w:style>
  <w:style w:type="paragraph" w:customStyle="1" w:styleId="para">
    <w:name w:val="para"/>
    <w:basedOn w:val="Normal"/>
    <w:rsid w:val="003574C2"/>
    <w:pPr>
      <w:widowControl w:val="0"/>
      <w:spacing w:before="120" w:after="240"/>
      <w:jc w:val="both"/>
    </w:pPr>
    <w:rPr>
      <w:rFonts w:ascii="Trebuchet MS" w:hAnsi="Trebuchet MS" w:cs="Trebuchet MS"/>
      <w:sz w:val="22"/>
      <w:szCs w:val="22"/>
      <w:lang w:val="sq-AL"/>
    </w:rPr>
  </w:style>
  <w:style w:type="character" w:customStyle="1" w:styleId="paraChar">
    <w:name w:val="para Char"/>
    <w:rsid w:val="003574C2"/>
    <w:rPr>
      <w:rFonts w:ascii="Arial" w:eastAsia="MS Mincho" w:hAnsi="Arial" w:cs="Arial"/>
      <w:sz w:val="24"/>
      <w:szCs w:val="24"/>
      <w:lang w:val="en-US" w:eastAsia="en-US"/>
    </w:rPr>
  </w:style>
  <w:style w:type="paragraph" w:customStyle="1" w:styleId="Paragrafi">
    <w:name w:val="Paragrafi"/>
    <w:link w:val="ParagrafiChar"/>
    <w:rsid w:val="003574C2"/>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3574C2"/>
    <w:rPr>
      <w:rFonts w:ascii="CG Times" w:eastAsia="MS Mincho" w:hAnsi="CG Times" w:cs="CG Times"/>
      <w:sz w:val="22"/>
      <w:szCs w:val="22"/>
      <w:lang w:val="en-US" w:eastAsia="en-US" w:bidi="ar-SA"/>
    </w:rPr>
  </w:style>
  <w:style w:type="paragraph" w:customStyle="1" w:styleId="ParagraphNumbering">
    <w:name w:val="Paragraph Numbering"/>
    <w:basedOn w:val="Normal"/>
    <w:rsid w:val="003574C2"/>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3574C2"/>
    <w:pPr>
      <w:ind w:left="720"/>
    </w:pPr>
  </w:style>
  <w:style w:type="paragraph" w:customStyle="1" w:styleId="Pas">
    <w:name w:val="Pas"/>
    <w:basedOn w:val="Normal"/>
    <w:rsid w:val="003574C2"/>
    <w:pPr>
      <w:widowControl w:val="0"/>
    </w:pPr>
    <w:rPr>
      <w:rFonts w:ascii="CG Times" w:hAnsi="CG Times" w:cs="CG Times"/>
      <w:sz w:val="22"/>
      <w:szCs w:val="22"/>
      <w:lang w:val="sq-AL"/>
    </w:rPr>
  </w:style>
  <w:style w:type="paragraph" w:customStyle="1" w:styleId="Pika">
    <w:name w:val="Pika"/>
    <w:next w:val="Normal"/>
    <w:autoRedefine/>
    <w:rsid w:val="003574C2"/>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3574C2"/>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3574C2"/>
    <w:pPr>
      <w:keepNext/>
      <w:widowControl w:val="0"/>
      <w:jc w:val="center"/>
    </w:pPr>
    <w:rPr>
      <w:rFonts w:ascii="CG Times" w:eastAsia="MS Mincho" w:hAnsi="CG Times" w:cs="CG Times"/>
      <w:caps/>
      <w:sz w:val="22"/>
      <w:szCs w:val="22"/>
      <w:lang w:val="en-GB"/>
    </w:rPr>
  </w:style>
  <w:style w:type="paragraph" w:customStyle="1" w:styleId="PjesaTitull">
    <w:name w:val="Pjesa_Titull"/>
    <w:rsid w:val="003574C2"/>
    <w:pPr>
      <w:keepNext/>
      <w:widowControl w:val="0"/>
      <w:jc w:val="center"/>
    </w:pPr>
    <w:rPr>
      <w:rFonts w:ascii="CG Times" w:eastAsia="MS Mincho" w:hAnsi="CG Times" w:cs="CG Times"/>
      <w:caps/>
      <w:sz w:val="22"/>
      <w:szCs w:val="22"/>
      <w:lang w:val="en-GB"/>
    </w:rPr>
  </w:style>
  <w:style w:type="paragraph" w:customStyle="1" w:styleId="Section">
    <w:name w:val="Section"/>
    <w:rsid w:val="003574C2"/>
    <w:rPr>
      <w:rFonts w:ascii="Arial" w:eastAsia="MS Mincho" w:hAnsi="Arial" w:cs="Arial"/>
      <w:kern w:val="32"/>
      <w:sz w:val="48"/>
      <w:szCs w:val="48"/>
    </w:rPr>
  </w:style>
  <w:style w:type="paragraph" w:customStyle="1" w:styleId="SectionNUM">
    <w:name w:val="Section NUM"/>
    <w:next w:val="Heading1"/>
    <w:rsid w:val="003574C2"/>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3574C2"/>
    <w:pPr>
      <w:widowControl w:val="0"/>
      <w:jc w:val="both"/>
    </w:pPr>
    <w:rPr>
      <w:rFonts w:ascii="CG Times" w:eastAsia="MS Mincho" w:hAnsi="CG Times" w:cs="CG Times"/>
      <w:b/>
      <w:bCs/>
      <w:color w:val="000000"/>
      <w:sz w:val="22"/>
      <w:szCs w:val="22"/>
      <w:lang w:val="sq-AL"/>
    </w:rPr>
  </w:style>
  <w:style w:type="paragraph" w:customStyle="1" w:styleId="Style">
    <w:name w:val="Style"/>
    <w:rsid w:val="003574C2"/>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3574C2"/>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3574C2"/>
    <w:rPr>
      <w:rFonts w:ascii="Trebuchet MS" w:eastAsia="MS Mincho" w:hAnsi="Trebuchet MS" w:cs="Trebuchet MS"/>
      <w:sz w:val="18"/>
      <w:szCs w:val="18"/>
      <w:lang w:val="en-US" w:eastAsia="en-US"/>
    </w:rPr>
  </w:style>
  <w:style w:type="paragraph" w:customStyle="1" w:styleId="sub-list">
    <w:name w:val="sub-list"/>
    <w:rsid w:val="003574C2"/>
    <w:pPr>
      <w:spacing w:before="60" w:after="120"/>
    </w:pPr>
    <w:rPr>
      <w:rFonts w:ascii="Arial" w:eastAsia="MS Mincho" w:hAnsi="Arial" w:cs="Arial"/>
      <w:sz w:val="22"/>
      <w:szCs w:val="22"/>
    </w:rPr>
  </w:style>
  <w:style w:type="paragraph" w:customStyle="1" w:styleId="tabela">
    <w:name w:val="tabela"/>
    <w:basedOn w:val="Normal"/>
    <w:rsid w:val="003574C2"/>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3574C2"/>
    <w:rPr>
      <w:rFonts w:ascii="CG Times" w:eastAsia="MS Mincho" w:hAnsi="CG Times" w:cs="CG Times"/>
      <w:sz w:val="22"/>
      <w:szCs w:val="22"/>
      <w:lang w:val="en-GB"/>
    </w:rPr>
  </w:style>
  <w:style w:type="paragraph" w:customStyle="1" w:styleId="Table">
    <w:name w:val="Table"/>
    <w:basedOn w:val="Normal"/>
    <w:next w:val="BodyText"/>
    <w:autoRedefine/>
    <w:rsid w:val="003574C2"/>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uiPriority w:val="99"/>
    <w:rsid w:val="003574C2"/>
    <w:pPr>
      <w:spacing w:after="120"/>
    </w:pPr>
  </w:style>
  <w:style w:type="character" w:customStyle="1" w:styleId="BodyTextChar">
    <w:name w:val="Body Text Char"/>
    <w:link w:val="BodyText"/>
    <w:uiPriority w:val="99"/>
    <w:rsid w:val="003574C2"/>
    <w:rPr>
      <w:rFonts w:ascii="Times New Roman" w:eastAsia="MS Mincho" w:hAnsi="Times New Roman" w:cs="Times New Roman"/>
      <w:sz w:val="24"/>
      <w:szCs w:val="24"/>
    </w:rPr>
  </w:style>
  <w:style w:type="paragraph" w:customStyle="1" w:styleId="TableFootnote">
    <w:name w:val="Table Footnote"/>
    <w:basedOn w:val="Normal"/>
    <w:rsid w:val="003574C2"/>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3574C2"/>
    <w:pPr>
      <w:spacing w:before="40" w:after="40"/>
      <w:jc w:val="both"/>
    </w:pPr>
    <w:rPr>
      <w:rFonts w:ascii="Trebuchet MS" w:hAnsi="Trebuchet MS" w:cs="Trebuchet MS"/>
      <w:sz w:val="18"/>
      <w:szCs w:val="18"/>
      <w:lang w:val="it-IT"/>
    </w:rPr>
  </w:style>
  <w:style w:type="paragraph" w:customStyle="1" w:styleId="text">
    <w:name w:val="text"/>
    <w:basedOn w:val="Normal"/>
    <w:rsid w:val="003574C2"/>
    <w:pPr>
      <w:widowControl w:val="0"/>
      <w:ind w:left="709"/>
      <w:jc w:val="both"/>
    </w:pPr>
    <w:rPr>
      <w:rFonts w:ascii="Arial" w:hAnsi="Arial" w:cs="Arial"/>
      <w:sz w:val="20"/>
      <w:szCs w:val="20"/>
      <w:lang w:val="fr-FR"/>
    </w:rPr>
  </w:style>
  <w:style w:type="paragraph" w:customStyle="1" w:styleId="Titulli">
    <w:name w:val="Titulli"/>
    <w:next w:val="Normal"/>
    <w:link w:val="TitulliChar"/>
    <w:rsid w:val="003574C2"/>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3574C2"/>
    <w:rPr>
      <w:rFonts w:ascii="CG Times" w:eastAsia="MS Mincho" w:hAnsi="CG Times" w:cs="CG Times"/>
      <w:b/>
      <w:bCs/>
      <w:caps/>
      <w:sz w:val="22"/>
      <w:szCs w:val="22"/>
      <w:lang w:val="en-GB" w:eastAsia="en-US"/>
    </w:rPr>
  </w:style>
  <w:style w:type="paragraph" w:customStyle="1" w:styleId="TitulliNr">
    <w:name w:val="Titulli_Nr"/>
    <w:rsid w:val="003574C2"/>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3574C2"/>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574C2"/>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3574C2"/>
    <w:rPr>
      <w:rFonts w:ascii="CG Times" w:eastAsia="MS Mincho" w:hAnsi="CG Times" w:cs="CG Times"/>
      <w:caps/>
      <w:sz w:val="22"/>
      <w:szCs w:val="22"/>
      <w:lang w:val="en-GB" w:eastAsia="en-US" w:bidi="ar-SA"/>
    </w:rPr>
  </w:style>
  <w:style w:type="paragraph" w:customStyle="1" w:styleId="xl22">
    <w:name w:val="xl22"/>
    <w:basedOn w:val="Normal"/>
    <w:uiPriority w:val="99"/>
    <w:rsid w:val="003574C2"/>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3574C2"/>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3574C2"/>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3574C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3574C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3574C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3574C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3574C2"/>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3574C2"/>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3574C2"/>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3574C2"/>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3574C2"/>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3574C2"/>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3574C2"/>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3574C2"/>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3574C2"/>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3574C2"/>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3574C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3574C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3574C2"/>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3574C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3574C2"/>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3574C2"/>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3574C2"/>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3574C2"/>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3574C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3574C2"/>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574C2"/>
    <w:pPr>
      <w:tabs>
        <w:tab w:val="center" w:pos="4320"/>
        <w:tab w:val="right" w:pos="8640"/>
      </w:tabs>
    </w:pPr>
  </w:style>
  <w:style w:type="character" w:customStyle="1" w:styleId="FooterChar">
    <w:name w:val="Footer Char"/>
    <w:link w:val="Footer"/>
    <w:uiPriority w:val="99"/>
    <w:rsid w:val="003574C2"/>
    <w:rPr>
      <w:rFonts w:ascii="Times New Roman" w:eastAsia="MS Mincho" w:hAnsi="Times New Roman" w:cs="Times New Roman"/>
      <w:sz w:val="24"/>
      <w:szCs w:val="24"/>
    </w:rPr>
  </w:style>
  <w:style w:type="character" w:styleId="PageNumber">
    <w:name w:val="page number"/>
    <w:basedOn w:val="DefaultParagraphFont"/>
    <w:uiPriority w:val="99"/>
    <w:rsid w:val="003574C2"/>
  </w:style>
  <w:style w:type="paragraph" w:customStyle="1" w:styleId="msolistparagraphcxsplast">
    <w:name w:val="msolistparagraphcxsplast"/>
    <w:basedOn w:val="Normal"/>
    <w:uiPriority w:val="99"/>
    <w:rsid w:val="003574C2"/>
    <w:pPr>
      <w:spacing w:before="100" w:beforeAutospacing="1" w:after="100" w:afterAutospacing="1"/>
    </w:pPr>
  </w:style>
  <w:style w:type="paragraph" w:styleId="Title">
    <w:name w:val="Title"/>
    <w:basedOn w:val="Normal"/>
    <w:next w:val="Normal"/>
    <w:link w:val="TitleChar"/>
    <w:uiPriority w:val="99"/>
    <w:qFormat/>
    <w:rsid w:val="003574C2"/>
    <w:pPr>
      <w:pBdr>
        <w:bottom w:val="single" w:sz="4" w:space="1" w:color="auto"/>
      </w:pBdr>
    </w:pPr>
    <w:rPr>
      <w:rFonts w:ascii="Cambria" w:hAnsi="Cambria" w:cs="Cambria"/>
      <w:spacing w:val="5"/>
      <w:sz w:val="52"/>
      <w:szCs w:val="52"/>
    </w:rPr>
  </w:style>
  <w:style w:type="character" w:customStyle="1" w:styleId="TitleChar">
    <w:name w:val="Title Char"/>
    <w:link w:val="Title"/>
    <w:uiPriority w:val="99"/>
    <w:rsid w:val="003574C2"/>
    <w:rPr>
      <w:rFonts w:ascii="Cambria" w:eastAsia="MS Mincho" w:hAnsi="Cambria" w:cs="Cambria"/>
      <w:spacing w:val="5"/>
      <w:sz w:val="52"/>
      <w:szCs w:val="52"/>
    </w:rPr>
  </w:style>
  <w:style w:type="paragraph" w:styleId="Subtitle">
    <w:name w:val="Subtitle"/>
    <w:basedOn w:val="Normal"/>
    <w:next w:val="Normal"/>
    <w:link w:val="SubtitleChar"/>
    <w:qFormat/>
    <w:rsid w:val="003574C2"/>
    <w:pPr>
      <w:spacing w:after="600"/>
    </w:pPr>
    <w:rPr>
      <w:rFonts w:ascii="Cambria" w:hAnsi="Cambria" w:cs="Cambria"/>
      <w:i/>
      <w:iCs/>
      <w:spacing w:val="13"/>
    </w:rPr>
  </w:style>
  <w:style w:type="character" w:customStyle="1" w:styleId="SubtitleChar">
    <w:name w:val="Subtitle Char"/>
    <w:link w:val="Subtitle"/>
    <w:rsid w:val="003574C2"/>
    <w:rPr>
      <w:rFonts w:ascii="Cambria" w:eastAsia="MS Mincho" w:hAnsi="Cambria" w:cs="Cambria"/>
      <w:i/>
      <w:iCs/>
      <w:spacing w:val="13"/>
      <w:sz w:val="24"/>
      <w:szCs w:val="24"/>
    </w:rPr>
  </w:style>
  <w:style w:type="character" w:styleId="Strong">
    <w:name w:val="Strong"/>
    <w:uiPriority w:val="99"/>
    <w:qFormat/>
    <w:rsid w:val="003574C2"/>
    <w:rPr>
      <w:b/>
      <w:bCs/>
    </w:rPr>
  </w:style>
  <w:style w:type="character" w:styleId="Emphasis">
    <w:name w:val="Emphasis"/>
    <w:uiPriority w:val="99"/>
    <w:qFormat/>
    <w:rsid w:val="003574C2"/>
    <w:rPr>
      <w:b/>
      <w:bCs/>
      <w:i/>
      <w:iCs/>
      <w:spacing w:val="10"/>
      <w:shd w:val="clear" w:color="auto" w:fill="auto"/>
    </w:rPr>
  </w:style>
  <w:style w:type="paragraph" w:customStyle="1" w:styleId="NoSpacing1">
    <w:name w:val="No Spacing1"/>
    <w:basedOn w:val="Normal"/>
    <w:uiPriority w:val="99"/>
    <w:rsid w:val="003574C2"/>
  </w:style>
  <w:style w:type="paragraph" w:customStyle="1" w:styleId="MediumGrid2-Accent21">
    <w:name w:val="Medium Grid 2 - Accent 21"/>
    <w:basedOn w:val="Normal"/>
    <w:next w:val="Normal"/>
    <w:link w:val="MediumGrid2-Accent2Char"/>
    <w:uiPriority w:val="99"/>
    <w:rsid w:val="003574C2"/>
    <w:pPr>
      <w:spacing w:before="200"/>
      <w:ind w:left="360" w:right="360"/>
    </w:pPr>
    <w:rPr>
      <w:i/>
      <w:iCs/>
    </w:rPr>
  </w:style>
  <w:style w:type="character" w:customStyle="1" w:styleId="MediumGrid2-Accent2Char">
    <w:name w:val="Medium Grid 2 - Accent 2 Char"/>
    <w:link w:val="MediumGrid2-Accent21"/>
    <w:uiPriority w:val="99"/>
    <w:locked/>
    <w:rsid w:val="003574C2"/>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3574C2"/>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3574C2"/>
    <w:rPr>
      <w:rFonts w:ascii="Times New Roman" w:eastAsia="MS Mincho" w:hAnsi="Times New Roman" w:cs="Times New Roman"/>
      <w:b/>
      <w:bCs/>
      <w:i/>
      <w:iCs/>
      <w:sz w:val="24"/>
      <w:szCs w:val="24"/>
    </w:rPr>
  </w:style>
  <w:style w:type="character" w:customStyle="1" w:styleId="SubtleEmphasis1">
    <w:name w:val="Subtle Emphasis1"/>
    <w:uiPriority w:val="99"/>
    <w:rsid w:val="003574C2"/>
    <w:rPr>
      <w:i/>
      <w:iCs/>
    </w:rPr>
  </w:style>
  <w:style w:type="character" w:customStyle="1" w:styleId="IntenseEmphasis1">
    <w:name w:val="Intense Emphasis1"/>
    <w:uiPriority w:val="99"/>
    <w:rsid w:val="003574C2"/>
    <w:rPr>
      <w:b/>
      <w:bCs/>
    </w:rPr>
  </w:style>
  <w:style w:type="character" w:customStyle="1" w:styleId="SubtleReference1">
    <w:name w:val="Subtle Reference1"/>
    <w:uiPriority w:val="99"/>
    <w:rsid w:val="003574C2"/>
    <w:rPr>
      <w:smallCaps/>
    </w:rPr>
  </w:style>
  <w:style w:type="character" w:customStyle="1" w:styleId="IntenseReference1">
    <w:name w:val="Intense Reference1"/>
    <w:uiPriority w:val="99"/>
    <w:rsid w:val="003574C2"/>
    <w:rPr>
      <w:smallCaps/>
      <w:spacing w:val="5"/>
      <w:u w:val="single"/>
    </w:rPr>
  </w:style>
  <w:style w:type="character" w:customStyle="1" w:styleId="BookTitle1">
    <w:name w:val="Book Title1"/>
    <w:uiPriority w:val="99"/>
    <w:rsid w:val="003574C2"/>
    <w:rPr>
      <w:i/>
      <w:iCs/>
      <w:smallCaps/>
      <w:spacing w:val="5"/>
    </w:rPr>
  </w:style>
  <w:style w:type="paragraph" w:styleId="Header">
    <w:name w:val="header"/>
    <w:basedOn w:val="Normal"/>
    <w:link w:val="HeaderChar"/>
    <w:uiPriority w:val="99"/>
    <w:rsid w:val="003574C2"/>
    <w:pPr>
      <w:tabs>
        <w:tab w:val="center" w:pos="4680"/>
        <w:tab w:val="right" w:pos="9360"/>
      </w:tabs>
    </w:pPr>
  </w:style>
  <w:style w:type="character" w:customStyle="1" w:styleId="HeaderChar">
    <w:name w:val="Header Char"/>
    <w:link w:val="Header"/>
    <w:uiPriority w:val="99"/>
    <w:rsid w:val="003574C2"/>
    <w:rPr>
      <w:rFonts w:ascii="Times New Roman" w:eastAsia="MS Mincho" w:hAnsi="Times New Roman" w:cs="Times New Roman"/>
      <w:sz w:val="24"/>
      <w:szCs w:val="24"/>
    </w:rPr>
  </w:style>
  <w:style w:type="paragraph" w:styleId="NormalWeb">
    <w:name w:val="Normal (Web)"/>
    <w:aliases w:val="Normal (Web) Char,Normal (Web) Char Char Char Char"/>
    <w:basedOn w:val="Normal"/>
    <w:uiPriority w:val="99"/>
    <w:rsid w:val="003574C2"/>
    <w:pPr>
      <w:spacing w:before="100" w:beforeAutospacing="1" w:after="100" w:afterAutospacing="1"/>
    </w:pPr>
  </w:style>
  <w:style w:type="paragraph" w:customStyle="1" w:styleId="xl65">
    <w:name w:val="xl65"/>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3574C2"/>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3574C2"/>
    <w:pPr>
      <w:shd w:val="clear" w:color="000000" w:fill="FFFFFF"/>
      <w:spacing w:before="100" w:beforeAutospacing="1" w:after="100" w:afterAutospacing="1"/>
      <w:jc w:val="center"/>
      <w:textAlignment w:val="center"/>
    </w:pPr>
  </w:style>
  <w:style w:type="paragraph" w:customStyle="1" w:styleId="xl69">
    <w:name w:val="xl69"/>
    <w:basedOn w:val="Normal"/>
    <w:rsid w:val="003574C2"/>
    <w:pPr>
      <w:shd w:val="clear" w:color="000000" w:fill="FFFFFF"/>
      <w:spacing w:before="100" w:beforeAutospacing="1" w:after="100" w:afterAutospacing="1"/>
      <w:jc w:val="center"/>
      <w:textAlignment w:val="center"/>
    </w:pPr>
  </w:style>
  <w:style w:type="paragraph" w:customStyle="1" w:styleId="xl70">
    <w:name w:val="xl70"/>
    <w:basedOn w:val="Normal"/>
    <w:rsid w:val="003574C2"/>
    <w:pPr>
      <w:shd w:val="clear" w:color="000000" w:fill="FFFFFF"/>
      <w:spacing w:before="100" w:beforeAutospacing="1" w:after="100" w:afterAutospacing="1"/>
      <w:textAlignment w:val="center"/>
    </w:pPr>
  </w:style>
  <w:style w:type="paragraph" w:customStyle="1" w:styleId="xl71">
    <w:name w:val="xl71"/>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3574C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3574C2"/>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3574C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3574C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3574C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3574C2"/>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3574C2"/>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3574C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357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3574C2"/>
    <w:rPr>
      <w:sz w:val="20"/>
      <w:szCs w:val="20"/>
    </w:rPr>
  </w:style>
  <w:style w:type="paragraph" w:customStyle="1" w:styleId="style-standard-ouvrage">
    <w:name w:val="style-standard-ouvrage"/>
    <w:basedOn w:val="Normal"/>
    <w:uiPriority w:val="99"/>
    <w:rsid w:val="003574C2"/>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3574C2"/>
    <w:pPr>
      <w:spacing w:before="100" w:beforeAutospacing="1" w:after="100" w:afterAutospacing="1"/>
    </w:pPr>
    <w:rPr>
      <w:lang w:val="it-IT" w:eastAsia="it-IT"/>
    </w:rPr>
  </w:style>
  <w:style w:type="character" w:customStyle="1" w:styleId="hps">
    <w:name w:val="hps"/>
    <w:basedOn w:val="DefaultParagraphFont"/>
    <w:rsid w:val="003574C2"/>
  </w:style>
  <w:style w:type="character" w:customStyle="1" w:styleId="longtext">
    <w:name w:val="long_text"/>
    <w:basedOn w:val="DefaultParagraphFont"/>
    <w:rsid w:val="003574C2"/>
  </w:style>
  <w:style w:type="paragraph" w:styleId="FootnoteText">
    <w:name w:val="footnote text"/>
    <w:aliases w:val="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574C2"/>
    <w:rPr>
      <w:sz w:val="20"/>
      <w:szCs w:val="20"/>
      <w:lang w:val="sq-AL"/>
    </w:rPr>
  </w:style>
  <w:style w:type="character" w:customStyle="1" w:styleId="FootnoteTextChar">
    <w:name w:val="Footnote Text Char"/>
    <w:aliases w:val="Fußnotentext Char Char,Footnote text Char,Footnote Text Char1 Char Char Char,Footnote Text Char2 Char Char Char Char"/>
    <w:link w:val="FootnoteText"/>
    <w:uiPriority w:val="99"/>
    <w:rsid w:val="003574C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574C2"/>
    <w:rPr>
      <w:vertAlign w:val="superscript"/>
    </w:rPr>
  </w:style>
  <w:style w:type="character" w:customStyle="1" w:styleId="apple-style-span">
    <w:name w:val="apple-style-span"/>
    <w:basedOn w:val="DefaultParagraphFont"/>
    <w:rsid w:val="003574C2"/>
  </w:style>
  <w:style w:type="character" w:customStyle="1" w:styleId="apple-converted-space">
    <w:name w:val="apple-converted-space"/>
    <w:basedOn w:val="DefaultParagraphFont"/>
    <w:rsid w:val="003574C2"/>
  </w:style>
  <w:style w:type="paragraph" w:styleId="BalloonText">
    <w:name w:val="Balloon Text"/>
    <w:basedOn w:val="Normal"/>
    <w:link w:val="BalloonTextChar"/>
    <w:uiPriority w:val="99"/>
    <w:rsid w:val="003574C2"/>
    <w:rPr>
      <w:rFonts w:ascii="Lucida Grande" w:hAnsi="Lucida Grande" w:cs="Lucida Grande"/>
      <w:sz w:val="18"/>
      <w:szCs w:val="18"/>
    </w:rPr>
  </w:style>
  <w:style w:type="character" w:customStyle="1" w:styleId="BalloonTextChar">
    <w:name w:val="Balloon Text Char"/>
    <w:link w:val="BalloonText"/>
    <w:uiPriority w:val="99"/>
    <w:rsid w:val="003574C2"/>
    <w:rPr>
      <w:rFonts w:ascii="Lucida Grande" w:eastAsia="MS Mincho" w:hAnsi="Lucida Grande" w:cs="Lucida Grande"/>
      <w:sz w:val="18"/>
      <w:szCs w:val="18"/>
    </w:rPr>
  </w:style>
  <w:style w:type="paragraph" w:customStyle="1" w:styleId="Char">
    <w:name w:val="Char"/>
    <w:basedOn w:val="Normal"/>
    <w:rsid w:val="003574C2"/>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3574C2"/>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3574C2"/>
    <w:rPr>
      <w:rFonts w:ascii="Times New Roman" w:eastAsia="MS Mincho" w:hAnsi="Times New Roman"/>
      <w:b/>
      <w:bCs/>
      <w:sz w:val="21"/>
      <w:szCs w:val="21"/>
      <w:lang w:val="en-GB" w:eastAsia="x-none"/>
    </w:rPr>
  </w:style>
  <w:style w:type="paragraph" w:customStyle="1" w:styleId="Heading1Left0cm">
    <w:name w:val="Heading 1 + Left:  0 cm"/>
    <w:aliases w:val="First line:  0 cm"/>
    <w:basedOn w:val="Heading1"/>
    <w:uiPriority w:val="99"/>
    <w:rsid w:val="003574C2"/>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3574C2"/>
    <w:pPr>
      <w:spacing w:after="160" w:line="240" w:lineRule="exact"/>
    </w:pPr>
    <w:rPr>
      <w:rFonts w:ascii="Tahoma" w:hAnsi="Tahoma" w:cs="Tahoma"/>
      <w:sz w:val="20"/>
      <w:szCs w:val="20"/>
    </w:rPr>
  </w:style>
  <w:style w:type="paragraph" w:styleId="ListParagraph">
    <w:name w:val="List Paragraph"/>
    <w:aliases w:val="List Paragraph2"/>
    <w:basedOn w:val="Normal"/>
    <w:link w:val="ListParagraphChar"/>
    <w:uiPriority w:val="99"/>
    <w:qFormat/>
    <w:rsid w:val="003574C2"/>
    <w:pPr>
      <w:spacing w:after="200" w:line="276" w:lineRule="auto"/>
      <w:ind w:left="720"/>
      <w:contextualSpacing/>
    </w:pPr>
    <w:rPr>
      <w:rFonts w:ascii="Calibri" w:eastAsia="Times New Roman" w:hAnsi="Calibri"/>
      <w:sz w:val="22"/>
      <w:szCs w:val="22"/>
    </w:rPr>
  </w:style>
  <w:style w:type="paragraph" w:styleId="NoSpacing">
    <w:name w:val="No Spacing"/>
    <w:link w:val="NoSpacingChar"/>
    <w:qFormat/>
    <w:rsid w:val="003574C2"/>
    <w:rPr>
      <w:rFonts w:ascii="Times New Roman" w:eastAsia="Times New Roman" w:hAnsi="Times New Roman"/>
      <w:sz w:val="24"/>
      <w:szCs w:val="22"/>
    </w:rPr>
  </w:style>
  <w:style w:type="character" w:customStyle="1" w:styleId="TitulliChar">
    <w:name w:val="Titulli Char"/>
    <w:link w:val="Titulli"/>
    <w:rsid w:val="003574C2"/>
    <w:rPr>
      <w:rFonts w:ascii="CG Times" w:eastAsia="MS Mincho" w:hAnsi="CG Times" w:cs="CG Times"/>
      <w:b/>
      <w:bCs/>
      <w:caps/>
      <w:sz w:val="22"/>
      <w:szCs w:val="22"/>
      <w:lang w:val="en-GB" w:eastAsia="en-US" w:bidi="ar-SA"/>
    </w:rPr>
  </w:style>
  <w:style w:type="character" w:customStyle="1" w:styleId="f11">
    <w:name w:val="f11"/>
    <w:rsid w:val="003574C2"/>
    <w:rPr>
      <w:rFonts w:ascii="Bookman Old Style" w:hAnsi="Bookman Old Style" w:hint="default"/>
      <w:color w:val="000000"/>
      <w:sz w:val="22"/>
      <w:szCs w:val="22"/>
    </w:rPr>
  </w:style>
  <w:style w:type="paragraph" w:customStyle="1" w:styleId="ModelNrmlDouble">
    <w:name w:val="ModelNrmlDouble"/>
    <w:basedOn w:val="Normal"/>
    <w:rsid w:val="003574C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3574C2"/>
    <w:pPr>
      <w:ind w:firstLine="0"/>
    </w:pPr>
    <w:rPr>
      <w:u w:val="single"/>
    </w:rPr>
  </w:style>
  <w:style w:type="paragraph" w:customStyle="1" w:styleId="ModelNrmlSingle">
    <w:name w:val="ModelNrmlSingle"/>
    <w:basedOn w:val="Normal"/>
    <w:rsid w:val="003574C2"/>
    <w:pPr>
      <w:spacing w:after="240"/>
      <w:ind w:firstLine="720"/>
      <w:jc w:val="both"/>
    </w:pPr>
    <w:rPr>
      <w:rFonts w:eastAsia="Times New Roman"/>
      <w:sz w:val="22"/>
      <w:szCs w:val="20"/>
    </w:rPr>
  </w:style>
  <w:style w:type="character" w:styleId="Hyperlink">
    <w:name w:val="Hyperlink"/>
    <w:uiPriority w:val="99"/>
    <w:unhideWhenUsed/>
    <w:rsid w:val="003574C2"/>
    <w:rPr>
      <w:color w:val="0000FF"/>
      <w:u w:val="single"/>
    </w:rPr>
  </w:style>
  <w:style w:type="character" w:customStyle="1" w:styleId="NeniNrChar">
    <w:name w:val="Neni_Nr Char"/>
    <w:link w:val="NeniNr"/>
    <w:rsid w:val="003574C2"/>
    <w:rPr>
      <w:rFonts w:ascii="CG Times" w:eastAsia="MS Mincho" w:hAnsi="CG Times" w:cs="CG Times"/>
      <w:sz w:val="22"/>
      <w:szCs w:val="22"/>
      <w:lang w:val="en-GB" w:eastAsia="en-US" w:bidi="ar-SA"/>
    </w:rPr>
  </w:style>
  <w:style w:type="character" w:customStyle="1" w:styleId="TitulliTitullChar">
    <w:name w:val="Titulli_Titull Char"/>
    <w:link w:val="TitulliTitull"/>
    <w:rsid w:val="003574C2"/>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3574C2"/>
    <w:pPr>
      <w:spacing w:after="324"/>
    </w:pPr>
    <w:rPr>
      <w:rFonts w:eastAsia="Times New Roman"/>
    </w:rPr>
  </w:style>
  <w:style w:type="character" w:customStyle="1" w:styleId="hpsatn">
    <w:name w:val="hps atn"/>
    <w:basedOn w:val="DefaultParagraphFont"/>
    <w:rsid w:val="003574C2"/>
  </w:style>
  <w:style w:type="character" w:customStyle="1" w:styleId="atn">
    <w:name w:val="atn"/>
    <w:basedOn w:val="DefaultParagraphFont"/>
    <w:rsid w:val="003574C2"/>
  </w:style>
  <w:style w:type="character" w:customStyle="1" w:styleId="gt-icon-text1">
    <w:name w:val="gt-icon-text1"/>
    <w:basedOn w:val="DefaultParagraphFont"/>
    <w:rsid w:val="003574C2"/>
  </w:style>
  <w:style w:type="paragraph" w:customStyle="1" w:styleId="CM4">
    <w:name w:val="CM4"/>
    <w:basedOn w:val="Normal"/>
    <w:next w:val="Normal"/>
    <w:rsid w:val="003574C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3574C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3574C2"/>
    <w:rPr>
      <w:rFonts w:eastAsia="Times New Roman"/>
      <w:b/>
      <w:bCs/>
      <w:sz w:val="20"/>
      <w:szCs w:val="20"/>
      <w:lang w:val="en-GB"/>
    </w:rPr>
  </w:style>
  <w:style w:type="paragraph" w:styleId="BodyText2">
    <w:name w:val="Body Text 2"/>
    <w:basedOn w:val="Normal"/>
    <w:link w:val="BodyText2Char"/>
    <w:uiPriority w:val="99"/>
    <w:rsid w:val="003574C2"/>
    <w:pPr>
      <w:jc w:val="center"/>
    </w:pPr>
    <w:rPr>
      <w:rFonts w:ascii="Arial" w:eastAsia="Times New Roman" w:hAnsi="Arial"/>
      <w:b/>
      <w:caps/>
      <w:sz w:val="28"/>
      <w:szCs w:val="20"/>
      <w:lang w:val="sq-AL"/>
    </w:rPr>
  </w:style>
  <w:style w:type="character" w:customStyle="1" w:styleId="BodyText2Char">
    <w:name w:val="Body Text 2 Char"/>
    <w:link w:val="BodyText2"/>
    <w:uiPriority w:val="99"/>
    <w:rsid w:val="003574C2"/>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3574C2"/>
    <w:pPr>
      <w:spacing w:after="160" w:line="240" w:lineRule="exact"/>
    </w:pPr>
    <w:rPr>
      <w:rFonts w:ascii="Tahoma" w:hAnsi="Tahoma"/>
      <w:sz w:val="20"/>
      <w:szCs w:val="20"/>
      <w:lang w:val="sq-AL"/>
    </w:rPr>
  </w:style>
  <w:style w:type="paragraph" w:customStyle="1" w:styleId="Normal0">
    <w:name w:val="[Normal]"/>
    <w:rsid w:val="003574C2"/>
    <w:pPr>
      <w:autoSpaceDE w:val="0"/>
      <w:autoSpaceDN w:val="0"/>
      <w:adjustRightInd w:val="0"/>
    </w:pPr>
    <w:rPr>
      <w:rFonts w:ascii="Arial" w:eastAsia="MS Mincho" w:hAnsi="Arial" w:cs="Arial"/>
      <w:sz w:val="24"/>
      <w:szCs w:val="24"/>
    </w:rPr>
  </w:style>
  <w:style w:type="paragraph" w:customStyle="1" w:styleId="a0">
    <w:name w:val="a0"/>
    <w:basedOn w:val="Normal"/>
    <w:rsid w:val="003574C2"/>
    <w:pPr>
      <w:spacing w:before="100" w:beforeAutospacing="1" w:after="100" w:afterAutospacing="1"/>
      <w:jc w:val="center"/>
    </w:pPr>
    <w:rPr>
      <w:lang w:val="sq-AL"/>
    </w:rPr>
  </w:style>
  <w:style w:type="paragraph" w:customStyle="1" w:styleId="a1">
    <w:name w:val="a1"/>
    <w:basedOn w:val="Normal"/>
    <w:rsid w:val="003574C2"/>
    <w:pPr>
      <w:spacing w:before="100" w:beforeAutospacing="1" w:after="100" w:afterAutospacing="1"/>
    </w:pPr>
    <w:rPr>
      <w:lang w:val="sq-AL"/>
    </w:rPr>
  </w:style>
  <w:style w:type="paragraph" w:customStyle="1" w:styleId="a2">
    <w:name w:val="a2"/>
    <w:basedOn w:val="Normal"/>
    <w:rsid w:val="003574C2"/>
    <w:pPr>
      <w:spacing w:before="100" w:beforeAutospacing="1" w:after="100" w:afterAutospacing="1"/>
      <w:jc w:val="both"/>
    </w:pPr>
    <w:rPr>
      <w:lang w:val="sq-AL"/>
    </w:rPr>
  </w:style>
  <w:style w:type="character" w:customStyle="1" w:styleId="actstitle">
    <w:name w:val="actstitle"/>
    <w:basedOn w:val="DefaultParagraphFont"/>
    <w:rsid w:val="003574C2"/>
  </w:style>
  <w:style w:type="paragraph" w:customStyle="1" w:styleId="akti0">
    <w:name w:val="akti"/>
    <w:basedOn w:val="Normal"/>
    <w:rsid w:val="003574C2"/>
    <w:pPr>
      <w:spacing w:before="100" w:beforeAutospacing="1" w:after="100" w:afterAutospacing="1"/>
    </w:pPr>
    <w:rPr>
      <w:rFonts w:eastAsia="SimSun"/>
      <w:lang w:val="sq-AL" w:eastAsia="zh-CN"/>
    </w:rPr>
  </w:style>
  <w:style w:type="paragraph" w:customStyle="1" w:styleId="Anlagentext">
    <w:name w:val="Anlagentext"/>
    <w:basedOn w:val="Normal"/>
    <w:rsid w:val="003574C2"/>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3574C2"/>
    <w:pPr>
      <w:spacing w:after="240" w:line="360" w:lineRule="atLeast"/>
      <w:jc w:val="both"/>
    </w:pPr>
    <w:rPr>
      <w:rFonts w:ascii="Arial" w:hAnsi="Arial"/>
      <w:szCs w:val="20"/>
      <w:lang w:val="sq-AL" w:eastAsia="de-DE"/>
    </w:rPr>
  </w:style>
  <w:style w:type="paragraph" w:customStyle="1" w:styleId="Artikel">
    <w:name w:val="Artikel"/>
    <w:basedOn w:val="Normal"/>
    <w:rsid w:val="003574C2"/>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3574C2"/>
  </w:style>
  <w:style w:type="paragraph" w:customStyle="1" w:styleId="betreff">
    <w:name w:val="betreff"/>
    <w:basedOn w:val="Normal"/>
    <w:next w:val="anrede"/>
    <w:rsid w:val="003574C2"/>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Body Text 2 + 12 pt,Line spacing:  1.5 lines"/>
    <w:basedOn w:val="Normal"/>
    <w:uiPriority w:val="99"/>
    <w:rsid w:val="003574C2"/>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3574C2"/>
    <w:pPr>
      <w:spacing w:before="100" w:beforeAutospacing="1" w:after="100" w:afterAutospacing="1"/>
    </w:pPr>
    <w:rPr>
      <w:lang w:val="sq-AL"/>
    </w:rPr>
  </w:style>
  <w:style w:type="paragraph" w:customStyle="1" w:styleId="bodytext212pt">
    <w:name w:val="bodytext212pt"/>
    <w:basedOn w:val="Normal"/>
    <w:rsid w:val="003574C2"/>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3574C2"/>
    <w:rPr>
      <w:i/>
      <w:iCs/>
      <w:smallCaps/>
      <w:spacing w:val="5"/>
    </w:rPr>
  </w:style>
  <w:style w:type="paragraph" w:customStyle="1" w:styleId="briefkopf">
    <w:name w:val="briefkopf"/>
    <w:basedOn w:val="Normal"/>
    <w:rsid w:val="003574C2"/>
    <w:pPr>
      <w:spacing w:before="1440" w:after="1200" w:line="240" w:lineRule="exact"/>
      <w:jc w:val="both"/>
    </w:pPr>
    <w:rPr>
      <w:rFonts w:ascii="Arial" w:hAnsi="Arial"/>
      <w:sz w:val="22"/>
      <w:szCs w:val="20"/>
      <w:lang w:val="sq-AL" w:eastAsia="de-DE"/>
    </w:rPr>
  </w:style>
  <w:style w:type="character" w:customStyle="1" w:styleId="CharChar">
    <w:name w:val="Char Char"/>
    <w:locked/>
    <w:rsid w:val="003574C2"/>
    <w:rPr>
      <w:rFonts w:ascii="Trebuchet MS" w:eastAsia="MS Mincho" w:hAnsi="Trebuchet MS"/>
      <w:sz w:val="22"/>
      <w:lang w:val="en-GB" w:eastAsia="en-US" w:bidi="ar-SA"/>
    </w:rPr>
  </w:style>
  <w:style w:type="character" w:customStyle="1" w:styleId="CharCharChar">
    <w:name w:val="Char Char Char"/>
    <w:rsid w:val="003574C2"/>
    <w:rPr>
      <w:b/>
      <w:bCs/>
      <w:sz w:val="24"/>
      <w:szCs w:val="24"/>
      <w:lang w:val="en-US" w:eastAsia="en-US" w:bidi="ar-SA"/>
    </w:rPr>
  </w:style>
  <w:style w:type="paragraph" w:customStyle="1" w:styleId="CharCharCharChar">
    <w:name w:val="Char Char Char Char"/>
    <w:basedOn w:val="Normal"/>
    <w:rsid w:val="003574C2"/>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3574C2"/>
    <w:pPr>
      <w:spacing w:after="160" w:line="240" w:lineRule="exact"/>
    </w:pPr>
    <w:rPr>
      <w:rFonts w:ascii="Tahoma" w:hAnsi="Tahoma" w:cs="Tahoma"/>
      <w:sz w:val="20"/>
      <w:szCs w:val="20"/>
      <w:lang w:val="sq-AL"/>
    </w:rPr>
  </w:style>
  <w:style w:type="character" w:customStyle="1" w:styleId="CharChar1">
    <w:name w:val="Char Char1"/>
    <w:rsid w:val="003574C2"/>
    <w:rPr>
      <w:rFonts w:ascii="Trebuchet MS" w:eastAsia="MS Mincho" w:hAnsi="Trebuchet MS"/>
      <w:lang w:val="en-GB" w:eastAsia="en-US" w:bidi="ar-SA"/>
    </w:rPr>
  </w:style>
  <w:style w:type="paragraph" w:customStyle="1" w:styleId="Char1">
    <w:name w:val="Char1"/>
    <w:basedOn w:val="Normal"/>
    <w:rsid w:val="003574C2"/>
    <w:pPr>
      <w:spacing w:after="160" w:line="240" w:lineRule="exact"/>
    </w:pPr>
    <w:rPr>
      <w:rFonts w:ascii="Tahoma" w:hAnsi="Tahoma"/>
      <w:sz w:val="20"/>
      <w:szCs w:val="20"/>
      <w:lang w:val="sq-AL"/>
    </w:rPr>
  </w:style>
  <w:style w:type="paragraph" w:customStyle="1" w:styleId="Char2">
    <w:name w:val="Char2"/>
    <w:basedOn w:val="Normal"/>
    <w:rsid w:val="003574C2"/>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3574C2"/>
    <w:pPr>
      <w:ind w:left="720"/>
    </w:pPr>
    <w:rPr>
      <w:lang w:val="sq-AL"/>
    </w:rPr>
  </w:style>
  <w:style w:type="paragraph" w:customStyle="1" w:styleId="ColorfulList-Accent12">
    <w:name w:val="Colorful List - Accent 12"/>
    <w:basedOn w:val="Normal"/>
    <w:qFormat/>
    <w:rsid w:val="003574C2"/>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3574C2"/>
    <w:rPr>
      <w:sz w:val="20"/>
      <w:szCs w:val="20"/>
    </w:rPr>
  </w:style>
  <w:style w:type="paragraph" w:customStyle="1" w:styleId="ecxmsonormal">
    <w:name w:val="ecxmsonormal"/>
    <w:basedOn w:val="Normal"/>
    <w:rsid w:val="003574C2"/>
    <w:pPr>
      <w:spacing w:after="324"/>
    </w:pPr>
    <w:rPr>
      <w:lang w:val="en-GB" w:eastAsia="en-GB"/>
    </w:rPr>
  </w:style>
  <w:style w:type="paragraph" w:customStyle="1" w:styleId="ein1">
    <w:name w:val="ein1"/>
    <w:basedOn w:val="Normal"/>
    <w:rsid w:val="003574C2"/>
    <w:pPr>
      <w:ind w:left="1134" w:hanging="1134"/>
      <w:jc w:val="both"/>
    </w:pPr>
    <w:rPr>
      <w:rFonts w:ascii="Arial" w:hAnsi="Arial"/>
      <w:sz w:val="22"/>
      <w:szCs w:val="20"/>
      <w:lang w:val="sq-AL" w:eastAsia="de-DE"/>
    </w:rPr>
  </w:style>
  <w:style w:type="paragraph" w:customStyle="1" w:styleId="Einrck1">
    <w:name w:val="Einrück1"/>
    <w:basedOn w:val="Normal"/>
    <w:rsid w:val="003574C2"/>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3574C2"/>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3574C2"/>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3574C2"/>
    <w:pPr>
      <w:spacing w:line="360" w:lineRule="atLeast"/>
      <w:ind w:left="1701" w:hanging="851"/>
    </w:pPr>
    <w:rPr>
      <w:rFonts w:ascii="Arial" w:hAnsi="Arial"/>
      <w:szCs w:val="20"/>
      <w:lang w:val="sq-AL" w:eastAsia="de-DE"/>
    </w:rPr>
  </w:style>
  <w:style w:type="paragraph" w:customStyle="1" w:styleId="Einrckung3">
    <w:name w:val="Einrückung 3"/>
    <w:basedOn w:val="Normal"/>
    <w:rsid w:val="003574C2"/>
    <w:pPr>
      <w:spacing w:line="360" w:lineRule="atLeast"/>
      <w:ind w:left="2552" w:hanging="851"/>
    </w:pPr>
    <w:rPr>
      <w:rFonts w:ascii="Arial" w:hAnsi="Arial"/>
      <w:szCs w:val="20"/>
      <w:lang w:val="sq-AL" w:eastAsia="de-DE"/>
    </w:rPr>
  </w:style>
  <w:style w:type="character" w:customStyle="1" w:styleId="f01">
    <w:name w:val="f01"/>
    <w:rsid w:val="003574C2"/>
    <w:rPr>
      <w:rFonts w:ascii="FangSong" w:eastAsia="FangSong" w:hAnsi="FangSong" w:hint="eastAsia"/>
      <w:color w:val="000000"/>
      <w:sz w:val="20"/>
      <w:szCs w:val="20"/>
    </w:rPr>
  </w:style>
  <w:style w:type="character" w:customStyle="1" w:styleId="f41">
    <w:name w:val="f41"/>
    <w:rsid w:val="003574C2"/>
    <w:rPr>
      <w:rFonts w:ascii="MS Mincho" w:eastAsia="MS Mincho" w:hAnsi="MS Mincho" w:hint="eastAsia"/>
      <w:color w:val="000000"/>
      <w:sz w:val="20"/>
      <w:szCs w:val="20"/>
    </w:rPr>
  </w:style>
  <w:style w:type="paragraph" w:customStyle="1" w:styleId="FootnoteText1">
    <w:name w:val="Footnote Text1"/>
    <w:rsid w:val="003574C2"/>
    <w:rPr>
      <w:rFonts w:ascii="Helvetica" w:eastAsia="ヒラギノ角ゴ Pro W3" w:hAnsi="Helvetica"/>
      <w:color w:val="000000"/>
      <w:lang w:val="en-GB"/>
    </w:rPr>
  </w:style>
  <w:style w:type="character" w:styleId="IntenseEmphasis">
    <w:name w:val="Intense Emphasis"/>
    <w:uiPriority w:val="21"/>
    <w:qFormat/>
    <w:rsid w:val="003574C2"/>
    <w:rPr>
      <w:b/>
      <w:bCs/>
    </w:rPr>
  </w:style>
  <w:style w:type="paragraph" w:styleId="IntenseQuote">
    <w:name w:val="Intense Quote"/>
    <w:basedOn w:val="Normal"/>
    <w:next w:val="Normal"/>
    <w:link w:val="IntenseQuoteChar"/>
    <w:uiPriority w:val="30"/>
    <w:qFormat/>
    <w:rsid w:val="003574C2"/>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link w:val="IntenseQuote"/>
    <w:uiPriority w:val="30"/>
    <w:rsid w:val="003574C2"/>
    <w:rPr>
      <w:rFonts w:ascii="Arial" w:eastAsia="MS Mincho" w:hAnsi="Arial" w:cs="Arial"/>
      <w:b/>
      <w:bCs/>
      <w:i/>
      <w:iCs/>
      <w:sz w:val="24"/>
      <w:szCs w:val="24"/>
      <w:lang w:val="de-DE" w:eastAsia="de-DE"/>
    </w:rPr>
  </w:style>
  <w:style w:type="character" w:styleId="IntenseReference">
    <w:name w:val="Intense Reference"/>
    <w:uiPriority w:val="32"/>
    <w:qFormat/>
    <w:rsid w:val="003574C2"/>
    <w:rPr>
      <w:smallCaps/>
      <w:spacing w:val="5"/>
      <w:u w:val="single"/>
    </w:rPr>
  </w:style>
  <w:style w:type="paragraph" w:customStyle="1" w:styleId="JuPara">
    <w:name w:val="Ju_Para"/>
    <w:basedOn w:val="Normal"/>
    <w:link w:val="JuParaCar"/>
    <w:rsid w:val="003574C2"/>
    <w:pPr>
      <w:suppressAutoHyphens/>
      <w:ind w:firstLine="284"/>
      <w:jc w:val="both"/>
    </w:pPr>
    <w:rPr>
      <w:lang w:val="en-GB" w:eastAsia="fr-FR"/>
    </w:rPr>
  </w:style>
  <w:style w:type="paragraph" w:customStyle="1" w:styleId="ju-005fpara-0020char-0020char">
    <w:name w:val="ju-005fpara-0020char-0020char"/>
    <w:basedOn w:val="Normal"/>
    <w:rsid w:val="003574C2"/>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3574C2"/>
  </w:style>
  <w:style w:type="character" w:customStyle="1" w:styleId="ju--005fpara----char--char">
    <w:name w:val="ju--005fpara----char--char"/>
    <w:basedOn w:val="DefaultParagraphFont"/>
    <w:rsid w:val="003574C2"/>
  </w:style>
  <w:style w:type="character" w:customStyle="1" w:styleId="longtext1">
    <w:name w:val="long_text1"/>
    <w:rsid w:val="003574C2"/>
    <w:rPr>
      <w:sz w:val="20"/>
      <w:szCs w:val="20"/>
    </w:rPr>
  </w:style>
  <w:style w:type="character" w:customStyle="1" w:styleId="mediumtext">
    <w:name w:val="medium_text"/>
    <w:basedOn w:val="DefaultParagraphFont"/>
    <w:rsid w:val="003574C2"/>
  </w:style>
  <w:style w:type="paragraph" w:customStyle="1" w:styleId="neninr0">
    <w:name w:val="neninr"/>
    <w:basedOn w:val="Normal"/>
    <w:rsid w:val="003574C2"/>
    <w:pPr>
      <w:spacing w:before="100" w:beforeAutospacing="1" w:after="100" w:afterAutospacing="1"/>
    </w:pPr>
    <w:rPr>
      <w:lang w:val="sq-AL"/>
    </w:rPr>
  </w:style>
  <w:style w:type="paragraph" w:customStyle="1" w:styleId="NormalLatinArial">
    <w:name w:val="Normal + (Latin) Arial"/>
    <w:basedOn w:val="Normal"/>
    <w:rsid w:val="003574C2"/>
    <w:rPr>
      <w:rFonts w:ascii="Arial" w:hAnsi="Arial" w:cs="Arial"/>
    </w:rPr>
  </w:style>
  <w:style w:type="paragraph" w:customStyle="1" w:styleId="Normal1">
    <w:name w:val="Normal+1"/>
    <w:basedOn w:val="Default"/>
    <w:next w:val="Default"/>
    <w:rsid w:val="003574C2"/>
    <w:rPr>
      <w:rFonts w:ascii="Life L2" w:hAnsi="Life L2"/>
      <w:color w:val="auto"/>
    </w:rPr>
  </w:style>
  <w:style w:type="paragraph" w:customStyle="1" w:styleId="NummerierteListe">
    <w:name w:val="Nummerierte Liste"/>
    <w:aliases w:val="Links:  0,63 cm"/>
    <w:basedOn w:val="Normal"/>
    <w:rsid w:val="003574C2"/>
    <w:pPr>
      <w:tabs>
        <w:tab w:val="left" w:pos="426"/>
      </w:tabs>
    </w:pPr>
    <w:rPr>
      <w:rFonts w:ascii="Arial" w:hAnsi="Arial"/>
      <w:sz w:val="22"/>
      <w:szCs w:val="20"/>
      <w:lang w:val="en-GB" w:eastAsia="de-DE"/>
    </w:rPr>
  </w:style>
  <w:style w:type="paragraph" w:customStyle="1" w:styleId="numridata0">
    <w:name w:val="numridata"/>
    <w:basedOn w:val="Normal"/>
    <w:rsid w:val="003574C2"/>
    <w:pPr>
      <w:spacing w:before="100" w:beforeAutospacing="1" w:after="100" w:afterAutospacing="1"/>
    </w:pPr>
  </w:style>
  <w:style w:type="paragraph" w:customStyle="1" w:styleId="paragrafi0">
    <w:name w:val="paragrafi"/>
    <w:basedOn w:val="Normal"/>
    <w:rsid w:val="003574C2"/>
    <w:pPr>
      <w:spacing w:before="100" w:beforeAutospacing="1" w:after="100" w:afterAutospacing="1"/>
    </w:pPr>
    <w:rPr>
      <w:lang w:val="en-GB" w:eastAsia="en-GB"/>
    </w:rPr>
  </w:style>
  <w:style w:type="paragraph" w:customStyle="1" w:styleId="Paragrafoelenco">
    <w:name w:val="Paragrafo elenco"/>
    <w:basedOn w:val="Normal"/>
    <w:qFormat/>
    <w:rsid w:val="003574C2"/>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3574C2"/>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3574C2"/>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link w:val="Quote"/>
    <w:uiPriority w:val="29"/>
    <w:rsid w:val="003574C2"/>
    <w:rPr>
      <w:rFonts w:ascii="Arial" w:eastAsia="MS Mincho" w:hAnsi="Arial" w:cs="Arial"/>
      <w:i/>
      <w:iCs/>
      <w:sz w:val="24"/>
      <w:szCs w:val="24"/>
      <w:lang w:val="de-DE" w:eastAsia="de-DE"/>
    </w:rPr>
  </w:style>
  <w:style w:type="character" w:customStyle="1" w:styleId="shorttext">
    <w:name w:val="short_text"/>
    <w:basedOn w:val="DefaultParagraphFont"/>
    <w:rsid w:val="003574C2"/>
  </w:style>
  <w:style w:type="paragraph" w:customStyle="1" w:styleId="Standard1">
    <w:name w:val="Standard1"/>
    <w:basedOn w:val="Normal"/>
    <w:rsid w:val="003574C2"/>
    <w:pPr>
      <w:spacing w:line="360" w:lineRule="atLeast"/>
      <w:jc w:val="both"/>
    </w:pPr>
    <w:rPr>
      <w:rFonts w:ascii="Arial" w:hAnsi="Arial"/>
      <w:szCs w:val="20"/>
      <w:lang w:val="sq-AL" w:eastAsia="de-DE"/>
    </w:rPr>
  </w:style>
  <w:style w:type="paragraph" w:customStyle="1" w:styleId="Style1">
    <w:name w:val="Style 1"/>
    <w:rsid w:val="003574C2"/>
    <w:pPr>
      <w:widowControl w:val="0"/>
      <w:autoSpaceDE w:val="0"/>
      <w:autoSpaceDN w:val="0"/>
      <w:adjustRightInd w:val="0"/>
    </w:pPr>
    <w:rPr>
      <w:rFonts w:ascii="Times New Roman" w:eastAsia="SimSun" w:hAnsi="Times New Roman"/>
      <w:lang w:eastAsia="zh-CN"/>
    </w:rPr>
  </w:style>
  <w:style w:type="paragraph" w:customStyle="1" w:styleId="Style4">
    <w:name w:val="Style 4"/>
    <w:rsid w:val="003574C2"/>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3574C2"/>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3574C2"/>
    <w:pPr>
      <w:spacing w:before="100" w:beforeAutospacing="1" w:after="100" w:afterAutospacing="1"/>
    </w:pPr>
    <w:rPr>
      <w:lang w:val="sq-AL"/>
    </w:rPr>
  </w:style>
  <w:style w:type="character" w:styleId="SubtleEmphasis">
    <w:name w:val="Subtle Emphasis"/>
    <w:uiPriority w:val="19"/>
    <w:qFormat/>
    <w:rsid w:val="003574C2"/>
    <w:rPr>
      <w:i/>
      <w:iCs/>
    </w:rPr>
  </w:style>
  <w:style w:type="character" w:styleId="SubtleReference">
    <w:name w:val="Subtle Reference"/>
    <w:uiPriority w:val="31"/>
    <w:qFormat/>
    <w:rsid w:val="003574C2"/>
    <w:rPr>
      <w:smallCaps/>
    </w:rPr>
  </w:style>
  <w:style w:type="paragraph" w:customStyle="1" w:styleId="Tabellenberschrift">
    <w:name w:val="Tabellenüberschrift"/>
    <w:basedOn w:val="Normal"/>
    <w:rsid w:val="003574C2"/>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3574C2"/>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3574C2"/>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99"/>
    <w:qFormat/>
    <w:rsid w:val="003574C2"/>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3574C2"/>
    <w:pPr>
      <w:spacing w:after="120"/>
    </w:pPr>
    <w:rPr>
      <w:sz w:val="16"/>
      <w:szCs w:val="16"/>
      <w:lang w:val="en-GB" w:eastAsia="x-none"/>
    </w:rPr>
  </w:style>
  <w:style w:type="character" w:customStyle="1" w:styleId="BodyText3Char">
    <w:name w:val="Body Text 3 Char"/>
    <w:link w:val="BodyText3"/>
    <w:rsid w:val="003574C2"/>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uiPriority w:val="99"/>
    <w:rsid w:val="003574C2"/>
    <w:pPr>
      <w:spacing w:after="120"/>
      <w:ind w:left="360"/>
    </w:pPr>
    <w:rPr>
      <w:sz w:val="20"/>
      <w:szCs w:val="20"/>
      <w:lang w:val="en-GB"/>
    </w:rPr>
  </w:style>
  <w:style w:type="character" w:customStyle="1" w:styleId="BodyTextIndentChar">
    <w:name w:val="Body Text Indent Char"/>
    <w:link w:val="BodyTextIndent"/>
    <w:uiPriority w:val="99"/>
    <w:rsid w:val="003574C2"/>
    <w:rPr>
      <w:rFonts w:ascii="Times New Roman" w:eastAsia="MS Mincho" w:hAnsi="Times New Roman" w:cs="Times New Roman"/>
      <w:sz w:val="20"/>
      <w:szCs w:val="20"/>
      <w:lang w:val="en-GB"/>
    </w:rPr>
  </w:style>
  <w:style w:type="character" w:styleId="CommentReference">
    <w:name w:val="annotation reference"/>
    <w:uiPriority w:val="99"/>
    <w:unhideWhenUsed/>
    <w:rsid w:val="003574C2"/>
    <w:rPr>
      <w:sz w:val="16"/>
      <w:szCs w:val="16"/>
    </w:rPr>
  </w:style>
  <w:style w:type="paragraph" w:styleId="CommentText">
    <w:name w:val="annotation text"/>
    <w:aliases w:val=" Char"/>
    <w:basedOn w:val="Normal"/>
    <w:link w:val="CommentTextChar"/>
    <w:uiPriority w:val="99"/>
    <w:unhideWhenUsed/>
    <w:rsid w:val="003574C2"/>
    <w:pPr>
      <w:spacing w:after="200" w:line="276" w:lineRule="auto"/>
    </w:pPr>
    <w:rPr>
      <w:rFonts w:ascii="Calibri" w:hAnsi="Calibri"/>
      <w:sz w:val="20"/>
      <w:szCs w:val="20"/>
      <w:lang w:val="sq-AL" w:eastAsia="x-none"/>
    </w:rPr>
  </w:style>
  <w:style w:type="character" w:customStyle="1" w:styleId="CommentTextChar">
    <w:name w:val="Comment Text Char"/>
    <w:aliases w:val=" Char Char1"/>
    <w:link w:val="CommentText"/>
    <w:uiPriority w:val="99"/>
    <w:rsid w:val="003574C2"/>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unhideWhenUsed/>
    <w:rsid w:val="003574C2"/>
    <w:rPr>
      <w:b/>
      <w:bCs/>
    </w:rPr>
  </w:style>
  <w:style w:type="character" w:customStyle="1" w:styleId="CommentSubjectChar">
    <w:name w:val="Comment Subject Char"/>
    <w:link w:val="CommentSubject"/>
    <w:uiPriority w:val="99"/>
    <w:rsid w:val="003574C2"/>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3574C2"/>
    <w:rPr>
      <w:rFonts w:eastAsia="Times New Roman"/>
      <w:color w:val="auto"/>
    </w:rPr>
  </w:style>
  <w:style w:type="paragraph" w:customStyle="1" w:styleId="Didascalia">
    <w:name w:val="Didascalia"/>
    <w:basedOn w:val="Default"/>
    <w:next w:val="Default"/>
    <w:rsid w:val="003574C2"/>
    <w:rPr>
      <w:rFonts w:eastAsia="Times New Roman"/>
      <w:color w:val="auto"/>
    </w:rPr>
  </w:style>
  <w:style w:type="numbering" w:customStyle="1" w:styleId="NoList1">
    <w:name w:val="No List1"/>
    <w:next w:val="NoList"/>
    <w:semiHidden/>
    <w:unhideWhenUsed/>
    <w:rsid w:val="003574C2"/>
  </w:style>
  <w:style w:type="paragraph" w:customStyle="1" w:styleId="Normale">
    <w:name w:val="Normale"/>
    <w:basedOn w:val="Default"/>
    <w:next w:val="Default"/>
    <w:rsid w:val="003574C2"/>
    <w:rPr>
      <w:rFonts w:eastAsia="Times New Roman"/>
      <w:color w:val="auto"/>
    </w:rPr>
  </w:style>
  <w:style w:type="paragraph" w:customStyle="1" w:styleId="Rientrocorpodeltesto">
    <w:name w:val="Rientro corpo del testo"/>
    <w:basedOn w:val="Default"/>
    <w:next w:val="Default"/>
    <w:rsid w:val="003574C2"/>
    <w:rPr>
      <w:rFonts w:eastAsia="Times New Roman"/>
      <w:color w:val="auto"/>
    </w:rPr>
  </w:style>
  <w:style w:type="paragraph" w:customStyle="1" w:styleId="Rientrocorpodeltesto2">
    <w:name w:val="Rientro corpo del testo 2"/>
    <w:basedOn w:val="Default"/>
    <w:next w:val="Default"/>
    <w:rsid w:val="003574C2"/>
    <w:rPr>
      <w:rFonts w:eastAsia="Times New Roman"/>
      <w:color w:val="auto"/>
    </w:rPr>
  </w:style>
  <w:style w:type="paragraph" w:customStyle="1" w:styleId="Rientrocorpodeltesto3">
    <w:name w:val="Rientro corpo del testo 3"/>
    <w:basedOn w:val="Default"/>
    <w:next w:val="Default"/>
    <w:rsid w:val="003574C2"/>
    <w:rPr>
      <w:rFonts w:eastAsia="Times New Roman"/>
      <w:color w:val="auto"/>
    </w:rPr>
  </w:style>
  <w:style w:type="character" w:customStyle="1" w:styleId="ssens">
    <w:name w:val="ssens"/>
    <w:basedOn w:val="DefaultParagraphFont"/>
    <w:rsid w:val="003574C2"/>
  </w:style>
  <w:style w:type="character" w:customStyle="1" w:styleId="Subtitle1">
    <w:name w:val="Subtitle1"/>
    <w:basedOn w:val="DefaultParagraphFont"/>
    <w:rsid w:val="003574C2"/>
  </w:style>
  <w:style w:type="paragraph" w:customStyle="1" w:styleId="Titolo1">
    <w:name w:val="Titolo 1"/>
    <w:basedOn w:val="Default"/>
    <w:next w:val="Default"/>
    <w:rsid w:val="003574C2"/>
    <w:rPr>
      <w:rFonts w:eastAsia="Times New Roman"/>
      <w:color w:val="auto"/>
    </w:rPr>
  </w:style>
  <w:style w:type="paragraph" w:customStyle="1" w:styleId="Titolo2">
    <w:name w:val="Titolo 2"/>
    <w:basedOn w:val="Default"/>
    <w:next w:val="Default"/>
    <w:rsid w:val="003574C2"/>
    <w:rPr>
      <w:rFonts w:eastAsia="Times New Roman"/>
      <w:color w:val="auto"/>
    </w:rPr>
  </w:style>
  <w:style w:type="paragraph" w:customStyle="1" w:styleId="Titolo3">
    <w:name w:val="Titolo 3"/>
    <w:basedOn w:val="Default"/>
    <w:next w:val="Default"/>
    <w:rsid w:val="003574C2"/>
    <w:rPr>
      <w:rFonts w:eastAsia="Times New Roman"/>
      <w:color w:val="auto"/>
    </w:rPr>
  </w:style>
  <w:style w:type="paragraph" w:customStyle="1" w:styleId="Titolo4">
    <w:name w:val="Titolo 4"/>
    <w:basedOn w:val="Default"/>
    <w:next w:val="Default"/>
    <w:rsid w:val="003574C2"/>
    <w:rPr>
      <w:rFonts w:eastAsia="Times New Roman"/>
      <w:color w:val="auto"/>
    </w:rPr>
  </w:style>
  <w:style w:type="character" w:customStyle="1" w:styleId="vi">
    <w:name w:val="vi"/>
    <w:basedOn w:val="DefaultParagraphFont"/>
    <w:rsid w:val="003574C2"/>
  </w:style>
  <w:style w:type="character" w:customStyle="1" w:styleId="actsnumber">
    <w:name w:val="actsnumber"/>
    <w:basedOn w:val="DefaultParagraphFont"/>
    <w:rsid w:val="003574C2"/>
  </w:style>
  <w:style w:type="character" w:customStyle="1" w:styleId="actscontent">
    <w:name w:val="actscontent"/>
    <w:basedOn w:val="DefaultParagraphFont"/>
    <w:rsid w:val="003574C2"/>
  </w:style>
  <w:style w:type="character" w:styleId="FollowedHyperlink">
    <w:name w:val="FollowedHyperlink"/>
    <w:uiPriority w:val="99"/>
    <w:rsid w:val="003574C2"/>
    <w:rPr>
      <w:color w:val="800080"/>
      <w:u w:val="single"/>
    </w:rPr>
  </w:style>
  <w:style w:type="paragraph" w:customStyle="1" w:styleId="Char0">
    <w:name w:val="Char"/>
    <w:basedOn w:val="Normal"/>
    <w:rsid w:val="003574C2"/>
    <w:pPr>
      <w:spacing w:after="160" w:line="240" w:lineRule="exact"/>
    </w:pPr>
    <w:rPr>
      <w:rFonts w:ascii="Tahoma" w:hAnsi="Tahoma"/>
      <w:sz w:val="20"/>
      <w:szCs w:val="20"/>
      <w:lang w:val="en-GB"/>
    </w:rPr>
  </w:style>
  <w:style w:type="paragraph" w:customStyle="1" w:styleId="Numri">
    <w:name w:val="Numri"/>
    <w:aliases w:val="data"/>
    <w:rsid w:val="003574C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aliases w:val=" Char Char"/>
    <w:basedOn w:val="Normal"/>
    <w:link w:val="EndnoteTextChar"/>
    <w:unhideWhenUsed/>
    <w:rsid w:val="003574C2"/>
    <w:rPr>
      <w:rFonts w:ascii="Tahoma" w:eastAsia="Times New Roman" w:hAnsi="Tahoma"/>
      <w:sz w:val="20"/>
      <w:szCs w:val="20"/>
      <w:lang w:val="x-none" w:eastAsia="x-none"/>
    </w:rPr>
  </w:style>
  <w:style w:type="character" w:customStyle="1" w:styleId="EndnoteTextChar">
    <w:name w:val="Endnote Text Char"/>
    <w:aliases w:val=" Char Char Char"/>
    <w:link w:val="EndnoteText"/>
    <w:rsid w:val="003574C2"/>
    <w:rPr>
      <w:rFonts w:ascii="Tahoma" w:eastAsia="Times New Roman" w:hAnsi="Tahoma" w:cs="Times New Roman"/>
      <w:sz w:val="20"/>
      <w:szCs w:val="20"/>
      <w:lang w:val="x-none" w:eastAsia="x-none"/>
    </w:rPr>
  </w:style>
  <w:style w:type="character" w:styleId="EndnoteReference">
    <w:name w:val="endnote reference"/>
    <w:semiHidden/>
    <w:unhideWhenUsed/>
    <w:rsid w:val="003574C2"/>
    <w:rPr>
      <w:vertAlign w:val="superscript"/>
    </w:rPr>
  </w:style>
  <w:style w:type="character" w:customStyle="1" w:styleId="AutoritetiChar">
    <w:name w:val="Autoriteti Char"/>
    <w:link w:val="Autoriteti"/>
    <w:locked/>
    <w:rsid w:val="003574C2"/>
    <w:rPr>
      <w:rFonts w:ascii="CG Times" w:eastAsia="MS Mincho" w:hAnsi="CG Times" w:cs="CG Times"/>
      <w:caps/>
      <w:sz w:val="22"/>
      <w:szCs w:val="22"/>
      <w:lang w:val="en-GB" w:eastAsia="en-US" w:bidi="ar-SA"/>
    </w:rPr>
  </w:style>
  <w:style w:type="paragraph" w:customStyle="1" w:styleId="xl63">
    <w:name w:val="xl63"/>
    <w:basedOn w:val="Normal"/>
    <w:rsid w:val="003574C2"/>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3574C2"/>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3574C2"/>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3574C2"/>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3574C2"/>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3574C2"/>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3574C2"/>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3574C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3574C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3574C2"/>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3574C2"/>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3574C2"/>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3574C2"/>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3574C2"/>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3574C2"/>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3574C2"/>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3574C2"/>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3574C2"/>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3574C2"/>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3574C2"/>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3574C2"/>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3574C2"/>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3574C2"/>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3574C2"/>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3574C2"/>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3574C2"/>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3574C2"/>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3574C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3574C2"/>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3574C2"/>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3574C2"/>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3574C2"/>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3574C2"/>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3574C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3574C2"/>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3574C2"/>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3574C2"/>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3574C2"/>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3574C2"/>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3574C2"/>
    <w:pPr>
      <w:jc w:val="both"/>
    </w:pPr>
    <w:rPr>
      <w:rFonts w:eastAsia="Times New Roman"/>
      <w:lang w:eastAsia="bg-BG"/>
    </w:rPr>
  </w:style>
  <w:style w:type="paragraph" w:styleId="Revision">
    <w:name w:val="Revision"/>
    <w:hidden/>
    <w:uiPriority w:val="99"/>
    <w:semiHidden/>
    <w:rsid w:val="003574C2"/>
    <w:rPr>
      <w:sz w:val="22"/>
      <w:szCs w:val="22"/>
    </w:rPr>
  </w:style>
  <w:style w:type="paragraph" w:customStyle="1" w:styleId="bazligjpropozues0">
    <w:name w:val="bazligjpropozues"/>
    <w:basedOn w:val="Normal"/>
    <w:rsid w:val="003574C2"/>
    <w:pPr>
      <w:spacing w:before="100" w:beforeAutospacing="1" w:after="100" w:afterAutospacing="1"/>
    </w:pPr>
    <w:rPr>
      <w:rFonts w:eastAsia="Times New Roman"/>
    </w:rPr>
  </w:style>
  <w:style w:type="paragraph" w:customStyle="1" w:styleId="Style32">
    <w:name w:val="Style32"/>
    <w:basedOn w:val="Normal"/>
    <w:rsid w:val="003574C2"/>
    <w:pPr>
      <w:keepNext/>
      <w:tabs>
        <w:tab w:val="left" w:pos="-720"/>
        <w:tab w:val="left" w:pos="1418"/>
        <w:tab w:val="left" w:pos="5387"/>
      </w:tabs>
      <w:suppressAutoHyphens/>
      <w:ind w:left="1440"/>
      <w:jc w:val="both"/>
      <w:outlineLvl w:val="0"/>
    </w:pPr>
    <w:rPr>
      <w:rFonts w:ascii="Arial" w:eastAsia="Times New Roman" w:hAnsi="Arial" w:cs="Arial"/>
      <w:bCs/>
      <w:spacing w:val="-3"/>
      <w:sz w:val="26"/>
      <w:szCs w:val="26"/>
      <w:lang w:val="en-GB"/>
    </w:rPr>
  </w:style>
  <w:style w:type="paragraph" w:customStyle="1" w:styleId="nen">
    <w:name w:val="nen"/>
    <w:rsid w:val="003574C2"/>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spacing w:line="270" w:lineRule="atLeast"/>
      <w:jc w:val="center"/>
    </w:pPr>
    <w:rPr>
      <w:rFonts w:ascii="CG Times" w:eastAsia="Times New Roman" w:hAnsi="CG Times"/>
      <w:snapToGrid w:val="0"/>
      <w:sz w:val="24"/>
    </w:rPr>
  </w:style>
  <w:style w:type="paragraph" w:customStyle="1" w:styleId="xl182">
    <w:name w:val="xl182"/>
    <w:basedOn w:val="Normal"/>
    <w:rsid w:val="003574C2"/>
    <w:pPr>
      <w:spacing w:before="100" w:beforeAutospacing="1" w:after="100" w:afterAutospacing="1"/>
    </w:pPr>
    <w:rPr>
      <w:rFonts w:ascii="Arial" w:eastAsia="Times New Roman" w:hAnsi="Arial" w:cs="Arial"/>
    </w:rPr>
  </w:style>
  <w:style w:type="paragraph" w:customStyle="1" w:styleId="xl183">
    <w:name w:val="xl183"/>
    <w:basedOn w:val="Normal"/>
    <w:rsid w:val="003574C2"/>
    <w:pPr>
      <w:pBdr>
        <w:top w:val="dotted" w:sz="4" w:space="0" w:color="auto"/>
      </w:pBdr>
      <w:spacing w:before="100" w:beforeAutospacing="1" w:after="100" w:afterAutospacing="1"/>
    </w:pPr>
    <w:rPr>
      <w:rFonts w:eastAsia="Times New Roman"/>
    </w:rPr>
  </w:style>
  <w:style w:type="paragraph" w:customStyle="1" w:styleId="xl184">
    <w:name w:val="xl184"/>
    <w:basedOn w:val="Normal"/>
    <w:rsid w:val="003574C2"/>
    <w:pPr>
      <w:pBdr>
        <w:top w:val="double" w:sz="6" w:space="0" w:color="auto"/>
        <w:left w:val="double" w:sz="6" w:space="0" w:color="auto"/>
      </w:pBdr>
      <w:spacing w:before="100" w:beforeAutospacing="1" w:after="100" w:afterAutospacing="1"/>
      <w:jc w:val="center"/>
    </w:pPr>
    <w:rPr>
      <w:rFonts w:ascii="CG Times" w:eastAsia="Times New Roman" w:hAnsi="CG Times"/>
      <w:b/>
      <w:bCs/>
      <w:sz w:val="18"/>
      <w:szCs w:val="18"/>
    </w:rPr>
  </w:style>
  <w:style w:type="paragraph" w:customStyle="1" w:styleId="xl185">
    <w:name w:val="xl185"/>
    <w:basedOn w:val="Normal"/>
    <w:rsid w:val="003574C2"/>
    <w:pPr>
      <w:pBdr>
        <w:top w:val="double" w:sz="6"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8"/>
      <w:szCs w:val="18"/>
    </w:rPr>
  </w:style>
  <w:style w:type="paragraph" w:customStyle="1" w:styleId="xl186">
    <w:name w:val="xl186"/>
    <w:basedOn w:val="Normal"/>
    <w:rsid w:val="003574C2"/>
    <w:pPr>
      <w:pBdr>
        <w:top w:val="double" w:sz="6" w:space="0" w:color="auto"/>
        <w:left w:val="single" w:sz="4" w:space="0" w:color="auto"/>
        <w:right w:val="single" w:sz="4" w:space="0" w:color="auto"/>
      </w:pBdr>
      <w:shd w:val="clear" w:color="000000" w:fill="CCFFFF"/>
      <w:spacing w:before="100" w:beforeAutospacing="1" w:after="100" w:afterAutospacing="1"/>
      <w:jc w:val="center"/>
    </w:pPr>
    <w:rPr>
      <w:rFonts w:ascii="CG Times" w:eastAsia="Times New Roman" w:hAnsi="CG Times"/>
      <w:b/>
      <w:bCs/>
      <w:sz w:val="18"/>
      <w:szCs w:val="18"/>
    </w:rPr>
  </w:style>
  <w:style w:type="paragraph" w:customStyle="1" w:styleId="xl187">
    <w:name w:val="xl187"/>
    <w:basedOn w:val="Normal"/>
    <w:rsid w:val="003574C2"/>
    <w:pPr>
      <w:pBdr>
        <w:top w:val="double" w:sz="6"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8"/>
      <w:szCs w:val="18"/>
    </w:rPr>
  </w:style>
  <w:style w:type="paragraph" w:customStyle="1" w:styleId="xl188">
    <w:name w:val="xl188"/>
    <w:basedOn w:val="Normal"/>
    <w:rsid w:val="003574C2"/>
    <w:pPr>
      <w:pBdr>
        <w:top w:val="double" w:sz="6" w:space="0" w:color="auto"/>
        <w:left w:val="single" w:sz="4" w:space="0" w:color="auto"/>
        <w:right w:val="double" w:sz="6" w:space="0" w:color="auto"/>
      </w:pBdr>
      <w:shd w:val="clear" w:color="000000" w:fill="CCFFFF"/>
      <w:spacing w:before="100" w:beforeAutospacing="1" w:after="100" w:afterAutospacing="1"/>
      <w:jc w:val="center"/>
    </w:pPr>
    <w:rPr>
      <w:rFonts w:ascii="CG Times" w:eastAsia="Times New Roman" w:hAnsi="CG Times"/>
      <w:b/>
      <w:bCs/>
      <w:sz w:val="18"/>
      <w:szCs w:val="18"/>
    </w:rPr>
  </w:style>
  <w:style w:type="paragraph" w:customStyle="1" w:styleId="xl189">
    <w:name w:val="xl189"/>
    <w:basedOn w:val="Normal"/>
    <w:rsid w:val="003574C2"/>
    <w:pPr>
      <w:pBdr>
        <w:left w:val="double" w:sz="6" w:space="0" w:color="auto"/>
        <w:bottom w:val="single" w:sz="4" w:space="0" w:color="auto"/>
      </w:pBdr>
      <w:spacing w:before="100" w:beforeAutospacing="1" w:after="100" w:afterAutospacing="1"/>
      <w:jc w:val="center"/>
    </w:pPr>
    <w:rPr>
      <w:rFonts w:ascii="CG Times" w:eastAsia="Times New Roman" w:hAnsi="CG Times"/>
      <w:b/>
      <w:bCs/>
      <w:sz w:val="18"/>
      <w:szCs w:val="18"/>
    </w:rPr>
  </w:style>
  <w:style w:type="paragraph" w:customStyle="1" w:styleId="xl190">
    <w:name w:val="xl190"/>
    <w:basedOn w:val="Normal"/>
    <w:rsid w:val="003574C2"/>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sz w:val="18"/>
      <w:szCs w:val="18"/>
    </w:rPr>
  </w:style>
  <w:style w:type="paragraph" w:customStyle="1" w:styleId="xl191">
    <w:name w:val="xl191"/>
    <w:basedOn w:val="Normal"/>
    <w:rsid w:val="003574C2"/>
    <w:pPr>
      <w:pBdr>
        <w:left w:val="single" w:sz="4" w:space="0" w:color="auto"/>
        <w:bottom w:val="single" w:sz="4" w:space="0" w:color="auto"/>
        <w:right w:val="single" w:sz="4" w:space="0" w:color="auto"/>
      </w:pBdr>
      <w:shd w:val="clear" w:color="000000" w:fill="CCFFFF"/>
      <w:spacing w:before="100" w:beforeAutospacing="1" w:after="100" w:afterAutospacing="1"/>
      <w:jc w:val="center"/>
    </w:pPr>
    <w:rPr>
      <w:rFonts w:ascii="CG Times" w:eastAsia="Times New Roman" w:hAnsi="CG Times"/>
      <w:b/>
      <w:bCs/>
      <w:sz w:val="18"/>
      <w:szCs w:val="18"/>
    </w:rPr>
  </w:style>
  <w:style w:type="paragraph" w:customStyle="1" w:styleId="xl192">
    <w:name w:val="xl192"/>
    <w:basedOn w:val="Normal"/>
    <w:rsid w:val="003574C2"/>
    <w:pPr>
      <w:pBdr>
        <w:top w:val="dashed" w:sz="4" w:space="0" w:color="auto"/>
        <w:left w:val="single" w:sz="4" w:space="0" w:color="auto"/>
        <w:bottom w:val="single" w:sz="4" w:space="0" w:color="auto"/>
        <w:right w:val="dashed" w:sz="4" w:space="0" w:color="auto"/>
      </w:pBdr>
      <w:spacing w:before="100" w:beforeAutospacing="1" w:after="100" w:afterAutospacing="1"/>
      <w:jc w:val="center"/>
    </w:pPr>
    <w:rPr>
      <w:rFonts w:ascii="CG Times" w:eastAsia="Times New Roman" w:hAnsi="CG Times"/>
      <w:sz w:val="18"/>
      <w:szCs w:val="18"/>
    </w:rPr>
  </w:style>
  <w:style w:type="paragraph" w:customStyle="1" w:styleId="xl193">
    <w:name w:val="xl193"/>
    <w:basedOn w:val="Normal"/>
    <w:rsid w:val="003574C2"/>
    <w:pPr>
      <w:pBdr>
        <w:top w:val="dashed" w:sz="4" w:space="0" w:color="auto"/>
        <w:left w:val="dashed" w:sz="4" w:space="0" w:color="auto"/>
        <w:bottom w:val="single" w:sz="4" w:space="0" w:color="auto"/>
        <w:right w:val="dashed" w:sz="4" w:space="0" w:color="auto"/>
      </w:pBdr>
      <w:spacing w:before="100" w:beforeAutospacing="1" w:after="100" w:afterAutospacing="1"/>
      <w:jc w:val="center"/>
    </w:pPr>
    <w:rPr>
      <w:rFonts w:ascii="CG Times" w:eastAsia="Times New Roman" w:hAnsi="CG Times"/>
      <w:sz w:val="18"/>
      <w:szCs w:val="18"/>
    </w:rPr>
  </w:style>
  <w:style w:type="paragraph" w:customStyle="1" w:styleId="xl194">
    <w:name w:val="xl194"/>
    <w:basedOn w:val="Normal"/>
    <w:rsid w:val="003574C2"/>
    <w:pPr>
      <w:pBdr>
        <w:top w:val="dashed" w:sz="4" w:space="0" w:color="auto"/>
        <w:bottom w:val="single" w:sz="4" w:space="0" w:color="auto"/>
        <w:right w:val="single" w:sz="4" w:space="0" w:color="auto"/>
      </w:pBdr>
      <w:shd w:val="clear" w:color="000000" w:fill="CCFFFF"/>
      <w:spacing w:before="100" w:beforeAutospacing="1" w:after="100" w:afterAutospacing="1"/>
      <w:jc w:val="center"/>
    </w:pPr>
    <w:rPr>
      <w:rFonts w:ascii="CG Times" w:eastAsia="Times New Roman" w:hAnsi="CG Times"/>
      <w:b/>
      <w:bCs/>
      <w:sz w:val="18"/>
      <w:szCs w:val="18"/>
    </w:rPr>
  </w:style>
  <w:style w:type="paragraph" w:customStyle="1" w:styleId="xl195">
    <w:name w:val="xl195"/>
    <w:basedOn w:val="Normal"/>
    <w:rsid w:val="003574C2"/>
    <w:pPr>
      <w:pBdr>
        <w:left w:val="single" w:sz="4" w:space="0" w:color="auto"/>
        <w:bottom w:val="single" w:sz="4" w:space="0" w:color="auto"/>
        <w:right w:val="double" w:sz="6" w:space="0" w:color="auto"/>
      </w:pBdr>
      <w:shd w:val="clear" w:color="000000" w:fill="CCFFFF"/>
      <w:spacing w:before="100" w:beforeAutospacing="1" w:after="100" w:afterAutospacing="1"/>
      <w:jc w:val="center"/>
    </w:pPr>
    <w:rPr>
      <w:rFonts w:ascii="CG Times" w:eastAsia="Times New Roman" w:hAnsi="CG Times"/>
      <w:b/>
      <w:bCs/>
      <w:sz w:val="18"/>
      <w:szCs w:val="18"/>
    </w:rPr>
  </w:style>
  <w:style w:type="paragraph" w:customStyle="1" w:styleId="xl196">
    <w:name w:val="xl196"/>
    <w:basedOn w:val="Normal"/>
    <w:rsid w:val="003574C2"/>
    <w:pPr>
      <w:pBdr>
        <w:left w:val="double" w:sz="6" w:space="0" w:color="auto"/>
      </w:pBdr>
      <w:spacing w:before="100" w:beforeAutospacing="1" w:after="100" w:afterAutospacing="1"/>
      <w:jc w:val="right"/>
    </w:pPr>
    <w:rPr>
      <w:rFonts w:ascii="CG Times" w:eastAsia="Times New Roman" w:hAnsi="CG Times"/>
      <w:b/>
      <w:bCs/>
      <w:color w:val="000000"/>
      <w:sz w:val="18"/>
      <w:szCs w:val="18"/>
    </w:rPr>
  </w:style>
  <w:style w:type="paragraph" w:customStyle="1" w:styleId="xl197">
    <w:name w:val="xl197"/>
    <w:basedOn w:val="Normal"/>
    <w:rsid w:val="003574C2"/>
    <w:pPr>
      <w:pBdr>
        <w:left w:val="single" w:sz="4" w:space="0" w:color="auto"/>
        <w:right w:val="single" w:sz="4" w:space="0" w:color="auto"/>
      </w:pBdr>
      <w:spacing w:before="100" w:beforeAutospacing="1" w:after="100" w:afterAutospacing="1"/>
    </w:pPr>
    <w:rPr>
      <w:rFonts w:ascii="CG Times" w:eastAsia="Times New Roman" w:hAnsi="CG Times"/>
      <w:b/>
      <w:bCs/>
      <w:color w:val="000000"/>
      <w:sz w:val="18"/>
      <w:szCs w:val="18"/>
    </w:rPr>
  </w:style>
  <w:style w:type="paragraph" w:customStyle="1" w:styleId="xl198">
    <w:name w:val="xl198"/>
    <w:basedOn w:val="Normal"/>
    <w:rsid w:val="003574C2"/>
    <w:pPr>
      <w:pBdr>
        <w:left w:val="single"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199">
    <w:name w:val="xl199"/>
    <w:basedOn w:val="Normal"/>
    <w:rsid w:val="003574C2"/>
    <w:pPr>
      <w:pBdr>
        <w:left w:val="single" w:sz="4" w:space="0" w:color="auto"/>
        <w:right w:val="single" w:sz="4" w:space="0" w:color="auto"/>
      </w:pBdr>
      <w:spacing w:before="100" w:beforeAutospacing="1" w:after="100" w:afterAutospacing="1"/>
    </w:pPr>
    <w:rPr>
      <w:rFonts w:ascii="CG Times" w:eastAsia="Times New Roman" w:hAnsi="CG Times"/>
      <w:b/>
      <w:bCs/>
      <w:sz w:val="18"/>
      <w:szCs w:val="18"/>
    </w:rPr>
  </w:style>
  <w:style w:type="paragraph" w:customStyle="1" w:styleId="xl200">
    <w:name w:val="xl200"/>
    <w:basedOn w:val="Normal"/>
    <w:rsid w:val="003574C2"/>
    <w:pPr>
      <w:pBdr>
        <w:top w:val="single"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01">
    <w:name w:val="xl201"/>
    <w:basedOn w:val="Normal"/>
    <w:rsid w:val="003574C2"/>
    <w:pPr>
      <w:pBdr>
        <w:top w:val="single" w:sz="4" w:space="0" w:color="auto"/>
        <w:left w:val="single" w:sz="4" w:space="0" w:color="auto"/>
        <w:right w:val="double" w:sz="6"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02">
    <w:name w:val="xl202"/>
    <w:basedOn w:val="Normal"/>
    <w:rsid w:val="003574C2"/>
    <w:pPr>
      <w:pBdr>
        <w:top w:val="dotted" w:sz="4" w:space="0" w:color="auto"/>
        <w:left w:val="double" w:sz="6" w:space="0" w:color="auto"/>
        <w:bottom w:val="single" w:sz="4" w:space="0" w:color="auto"/>
      </w:pBdr>
      <w:spacing w:before="100" w:beforeAutospacing="1" w:after="100" w:afterAutospacing="1"/>
    </w:pPr>
    <w:rPr>
      <w:rFonts w:ascii="CG Times" w:eastAsia="Times New Roman" w:hAnsi="CG Times"/>
      <w:sz w:val="18"/>
      <w:szCs w:val="18"/>
    </w:rPr>
  </w:style>
  <w:style w:type="paragraph" w:customStyle="1" w:styleId="xl203">
    <w:name w:val="xl203"/>
    <w:basedOn w:val="Normal"/>
    <w:rsid w:val="003574C2"/>
    <w:pPr>
      <w:pBdr>
        <w:top w:val="dotted"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04">
    <w:name w:val="xl204"/>
    <w:basedOn w:val="Normal"/>
    <w:rsid w:val="003574C2"/>
    <w:pPr>
      <w:pBdr>
        <w:top w:val="dotted"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05">
    <w:name w:val="xl205"/>
    <w:basedOn w:val="Normal"/>
    <w:rsid w:val="003574C2"/>
    <w:pPr>
      <w:pBdr>
        <w:top w:val="dotted" w:sz="4" w:space="0" w:color="auto"/>
        <w:left w:val="single" w:sz="4" w:space="0" w:color="auto"/>
        <w:bottom w:val="single"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06">
    <w:name w:val="xl206"/>
    <w:basedOn w:val="Normal"/>
    <w:rsid w:val="003574C2"/>
    <w:pPr>
      <w:pBdr>
        <w:top w:val="dotted" w:sz="4" w:space="0" w:color="auto"/>
        <w:left w:val="dashed" w:sz="4" w:space="0" w:color="auto"/>
        <w:bottom w:val="single"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07">
    <w:name w:val="xl207"/>
    <w:basedOn w:val="Normal"/>
    <w:rsid w:val="003574C2"/>
    <w:pPr>
      <w:pBdr>
        <w:top w:val="dotted" w:sz="4" w:space="0" w:color="auto"/>
        <w:left w:val="dashed" w:sz="4" w:space="0" w:color="auto"/>
        <w:bottom w:val="single"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08">
    <w:name w:val="xl208"/>
    <w:basedOn w:val="Normal"/>
    <w:rsid w:val="003574C2"/>
    <w:pPr>
      <w:pBdr>
        <w:top w:val="dotted" w:sz="4" w:space="0" w:color="auto"/>
        <w:left w:val="single" w:sz="4" w:space="0" w:color="auto"/>
        <w:bottom w:val="single" w:sz="4" w:space="0" w:color="auto"/>
        <w:right w:val="double" w:sz="6"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09">
    <w:name w:val="xl209"/>
    <w:basedOn w:val="Normal"/>
    <w:rsid w:val="003574C2"/>
    <w:pPr>
      <w:pBdr>
        <w:top w:val="dotted" w:sz="4" w:space="0" w:color="auto"/>
        <w:left w:val="double" w:sz="6" w:space="0" w:color="auto"/>
      </w:pBdr>
      <w:spacing w:before="100" w:beforeAutospacing="1" w:after="100" w:afterAutospacing="1"/>
    </w:pPr>
    <w:rPr>
      <w:rFonts w:ascii="CG Times" w:eastAsia="Times New Roman" w:hAnsi="CG Times"/>
      <w:sz w:val="18"/>
      <w:szCs w:val="18"/>
    </w:rPr>
  </w:style>
  <w:style w:type="paragraph" w:customStyle="1" w:styleId="xl210">
    <w:name w:val="xl210"/>
    <w:basedOn w:val="Normal"/>
    <w:rsid w:val="003574C2"/>
    <w:pPr>
      <w:pBdr>
        <w:top w:val="dotted" w:sz="4" w:space="0" w:color="auto"/>
        <w:left w:val="single"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11">
    <w:name w:val="xl211"/>
    <w:basedOn w:val="Normal"/>
    <w:rsid w:val="003574C2"/>
    <w:pPr>
      <w:pBdr>
        <w:top w:val="dotted" w:sz="4" w:space="0" w:color="auto"/>
        <w:left w:val="single"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12">
    <w:name w:val="xl212"/>
    <w:basedOn w:val="Normal"/>
    <w:rsid w:val="003574C2"/>
    <w:pPr>
      <w:pBdr>
        <w:top w:val="dotted" w:sz="4" w:space="0" w:color="auto"/>
        <w:left w:val="single"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13">
    <w:name w:val="xl213"/>
    <w:basedOn w:val="Normal"/>
    <w:rsid w:val="003574C2"/>
    <w:pPr>
      <w:pBdr>
        <w:top w:val="dotted" w:sz="4" w:space="0" w:color="auto"/>
        <w:left w:val="dashed"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14">
    <w:name w:val="xl214"/>
    <w:basedOn w:val="Normal"/>
    <w:rsid w:val="003574C2"/>
    <w:pPr>
      <w:pBdr>
        <w:top w:val="dotted"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15">
    <w:name w:val="xl215"/>
    <w:basedOn w:val="Normal"/>
    <w:rsid w:val="003574C2"/>
    <w:pPr>
      <w:pBdr>
        <w:top w:val="dotted" w:sz="4" w:space="0" w:color="auto"/>
        <w:left w:val="single" w:sz="4" w:space="0" w:color="auto"/>
        <w:right w:val="double" w:sz="6"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16">
    <w:name w:val="xl216"/>
    <w:basedOn w:val="Normal"/>
    <w:rsid w:val="003574C2"/>
    <w:pPr>
      <w:pBdr>
        <w:top w:val="dotted" w:sz="4" w:space="0" w:color="auto"/>
        <w:left w:val="double" w:sz="6" w:space="0" w:color="auto"/>
        <w:bottom w:val="single"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17">
    <w:name w:val="xl217"/>
    <w:basedOn w:val="Normal"/>
    <w:rsid w:val="003574C2"/>
    <w:pPr>
      <w:pBdr>
        <w:top w:val="dotted" w:sz="4" w:space="0" w:color="auto"/>
        <w:bottom w:val="single" w:sz="4" w:space="0" w:color="auto"/>
      </w:pBdr>
      <w:spacing w:before="100" w:beforeAutospacing="1" w:after="100" w:afterAutospacing="1"/>
    </w:pPr>
    <w:rPr>
      <w:rFonts w:ascii="CG Times" w:eastAsia="Times New Roman" w:hAnsi="CG Times"/>
      <w:sz w:val="18"/>
      <w:szCs w:val="18"/>
    </w:rPr>
  </w:style>
  <w:style w:type="paragraph" w:customStyle="1" w:styleId="xl218">
    <w:name w:val="xl218"/>
    <w:basedOn w:val="Normal"/>
    <w:rsid w:val="003574C2"/>
    <w:pPr>
      <w:pBdr>
        <w:top w:val="dotted" w:sz="4" w:space="0" w:color="auto"/>
        <w:bottom w:val="single"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19">
    <w:name w:val="xl219"/>
    <w:basedOn w:val="Normal"/>
    <w:rsid w:val="003574C2"/>
    <w:pPr>
      <w:pBdr>
        <w:top w:val="single" w:sz="4" w:space="0" w:color="auto"/>
        <w:left w:val="double" w:sz="6" w:space="0" w:color="auto"/>
        <w:bottom w:val="dotted" w:sz="4" w:space="0" w:color="auto"/>
      </w:pBdr>
      <w:spacing w:before="100" w:beforeAutospacing="1" w:after="100" w:afterAutospacing="1"/>
      <w:jc w:val="right"/>
    </w:pPr>
    <w:rPr>
      <w:rFonts w:ascii="CG Times" w:eastAsia="Times New Roman" w:hAnsi="CG Times"/>
      <w:b/>
      <w:bCs/>
      <w:color w:val="000000"/>
      <w:sz w:val="18"/>
      <w:szCs w:val="18"/>
    </w:rPr>
  </w:style>
  <w:style w:type="paragraph" w:customStyle="1" w:styleId="xl220">
    <w:name w:val="xl220"/>
    <w:basedOn w:val="Normal"/>
    <w:rsid w:val="003574C2"/>
    <w:pPr>
      <w:pBdr>
        <w:top w:val="single" w:sz="4" w:space="0" w:color="auto"/>
        <w:left w:val="single" w:sz="4" w:space="0" w:color="auto"/>
        <w:bottom w:val="dotted" w:sz="4" w:space="0" w:color="auto"/>
        <w:right w:val="single" w:sz="4" w:space="0" w:color="auto"/>
      </w:pBdr>
      <w:spacing w:before="100" w:beforeAutospacing="1" w:after="100" w:afterAutospacing="1"/>
    </w:pPr>
    <w:rPr>
      <w:rFonts w:ascii="CG Times" w:eastAsia="Times New Roman" w:hAnsi="CG Times"/>
      <w:b/>
      <w:bCs/>
      <w:color w:val="000000"/>
      <w:sz w:val="18"/>
      <w:szCs w:val="18"/>
    </w:rPr>
  </w:style>
  <w:style w:type="paragraph" w:customStyle="1" w:styleId="xl221">
    <w:name w:val="xl221"/>
    <w:basedOn w:val="Normal"/>
    <w:rsid w:val="003574C2"/>
    <w:pPr>
      <w:pBdr>
        <w:top w:val="single" w:sz="4" w:space="0" w:color="auto"/>
        <w:left w:val="single" w:sz="4" w:space="0" w:color="auto"/>
        <w:bottom w:val="dotted"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22">
    <w:name w:val="xl222"/>
    <w:basedOn w:val="Normal"/>
    <w:rsid w:val="003574C2"/>
    <w:pPr>
      <w:pBdr>
        <w:top w:val="single" w:sz="4" w:space="0" w:color="auto"/>
        <w:left w:val="single" w:sz="4" w:space="0" w:color="auto"/>
        <w:bottom w:val="dotted" w:sz="4"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23">
    <w:name w:val="xl223"/>
    <w:basedOn w:val="Normal"/>
    <w:rsid w:val="003574C2"/>
    <w:pPr>
      <w:pBdr>
        <w:top w:val="single" w:sz="4" w:space="0" w:color="auto"/>
        <w:left w:val="dashed" w:sz="4" w:space="0" w:color="auto"/>
        <w:bottom w:val="dotted" w:sz="4"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24">
    <w:name w:val="xl224"/>
    <w:basedOn w:val="Normal"/>
    <w:rsid w:val="003574C2"/>
    <w:pPr>
      <w:pBdr>
        <w:top w:val="single" w:sz="4" w:space="0" w:color="auto"/>
        <w:bottom w:val="dotted"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25">
    <w:name w:val="xl225"/>
    <w:basedOn w:val="Normal"/>
    <w:rsid w:val="003574C2"/>
    <w:pPr>
      <w:pBdr>
        <w:top w:val="single" w:sz="4" w:space="0" w:color="auto"/>
        <w:left w:val="single" w:sz="4" w:space="0" w:color="auto"/>
        <w:bottom w:val="dotted" w:sz="4" w:space="0" w:color="auto"/>
        <w:right w:val="double" w:sz="6"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26">
    <w:name w:val="xl226"/>
    <w:basedOn w:val="Normal"/>
    <w:rsid w:val="003574C2"/>
    <w:pPr>
      <w:pBdr>
        <w:top w:val="dotted" w:sz="4" w:space="0" w:color="auto"/>
        <w:left w:val="double" w:sz="6" w:space="0" w:color="auto"/>
        <w:bottom w:val="dotted" w:sz="4" w:space="0" w:color="auto"/>
      </w:pBdr>
      <w:spacing w:before="100" w:beforeAutospacing="1" w:after="100" w:afterAutospacing="1"/>
    </w:pPr>
    <w:rPr>
      <w:rFonts w:ascii="CG Times" w:eastAsia="Times New Roman" w:hAnsi="CG Times"/>
      <w:sz w:val="18"/>
      <w:szCs w:val="18"/>
    </w:rPr>
  </w:style>
  <w:style w:type="paragraph" w:customStyle="1" w:styleId="xl227">
    <w:name w:val="xl227"/>
    <w:basedOn w:val="Normal"/>
    <w:rsid w:val="003574C2"/>
    <w:pPr>
      <w:pBdr>
        <w:top w:val="dotted" w:sz="4" w:space="0" w:color="auto"/>
        <w:left w:val="single" w:sz="4" w:space="0" w:color="auto"/>
        <w:bottom w:val="dotted"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28">
    <w:name w:val="xl228"/>
    <w:basedOn w:val="Normal"/>
    <w:rsid w:val="003574C2"/>
    <w:pPr>
      <w:pBdr>
        <w:top w:val="dotted" w:sz="4" w:space="0" w:color="auto"/>
        <w:left w:val="single" w:sz="4" w:space="0" w:color="auto"/>
        <w:bottom w:val="dotted"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29">
    <w:name w:val="xl229"/>
    <w:basedOn w:val="Normal"/>
    <w:rsid w:val="003574C2"/>
    <w:pPr>
      <w:pBdr>
        <w:top w:val="dotted" w:sz="4" w:space="0" w:color="auto"/>
        <w:left w:val="single" w:sz="4" w:space="0" w:color="auto"/>
        <w:bottom w:val="dotted"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30">
    <w:name w:val="xl230"/>
    <w:basedOn w:val="Normal"/>
    <w:rsid w:val="003574C2"/>
    <w:pPr>
      <w:pBdr>
        <w:top w:val="dotted" w:sz="4" w:space="0" w:color="auto"/>
        <w:left w:val="dashed" w:sz="4" w:space="0" w:color="auto"/>
        <w:bottom w:val="dotted"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31">
    <w:name w:val="xl231"/>
    <w:basedOn w:val="Normal"/>
    <w:rsid w:val="003574C2"/>
    <w:pPr>
      <w:pBdr>
        <w:top w:val="dotted" w:sz="4" w:space="0" w:color="auto"/>
        <w:bottom w:val="dotted"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32">
    <w:name w:val="xl232"/>
    <w:basedOn w:val="Normal"/>
    <w:rsid w:val="003574C2"/>
    <w:pPr>
      <w:pBdr>
        <w:top w:val="dotted" w:sz="4" w:space="0" w:color="auto"/>
        <w:left w:val="single" w:sz="4" w:space="0" w:color="auto"/>
        <w:bottom w:val="dotted" w:sz="4" w:space="0" w:color="auto"/>
        <w:right w:val="double" w:sz="6"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33">
    <w:name w:val="xl233"/>
    <w:basedOn w:val="Normal"/>
    <w:rsid w:val="003574C2"/>
    <w:pPr>
      <w:pBdr>
        <w:top w:val="single" w:sz="4" w:space="0" w:color="auto"/>
        <w:left w:val="single" w:sz="4" w:space="0" w:color="auto"/>
        <w:bottom w:val="dotted" w:sz="4" w:space="0" w:color="auto"/>
        <w:right w:val="single" w:sz="4" w:space="0" w:color="auto"/>
      </w:pBdr>
      <w:spacing w:before="100" w:beforeAutospacing="1" w:after="100" w:afterAutospacing="1"/>
    </w:pPr>
    <w:rPr>
      <w:rFonts w:ascii="CG Times" w:eastAsia="Times New Roman" w:hAnsi="CG Times"/>
      <w:b/>
      <w:bCs/>
      <w:color w:val="000000"/>
      <w:sz w:val="18"/>
      <w:szCs w:val="18"/>
    </w:rPr>
  </w:style>
  <w:style w:type="paragraph" w:customStyle="1" w:styleId="xl234">
    <w:name w:val="xl234"/>
    <w:basedOn w:val="Normal"/>
    <w:rsid w:val="003574C2"/>
    <w:pPr>
      <w:pBdr>
        <w:top w:val="single" w:sz="4" w:space="0" w:color="auto"/>
        <w:left w:val="single" w:sz="4" w:space="0" w:color="auto"/>
        <w:bottom w:val="dotted" w:sz="4" w:space="0" w:color="auto"/>
        <w:right w:val="single" w:sz="4" w:space="0" w:color="auto"/>
      </w:pBdr>
      <w:spacing w:before="100" w:beforeAutospacing="1" w:after="100" w:afterAutospacing="1"/>
    </w:pPr>
    <w:rPr>
      <w:rFonts w:ascii="CG Times" w:eastAsia="Times New Roman" w:hAnsi="CG Times"/>
      <w:b/>
      <w:bCs/>
      <w:color w:val="000000"/>
      <w:sz w:val="18"/>
      <w:szCs w:val="18"/>
    </w:rPr>
  </w:style>
  <w:style w:type="paragraph" w:customStyle="1" w:styleId="xl235">
    <w:name w:val="xl235"/>
    <w:basedOn w:val="Normal"/>
    <w:rsid w:val="003574C2"/>
    <w:pPr>
      <w:pBdr>
        <w:top w:val="dotted" w:sz="4" w:space="0" w:color="auto"/>
        <w:left w:val="single" w:sz="4" w:space="0" w:color="auto"/>
        <w:bottom w:val="dotted"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36">
    <w:name w:val="xl236"/>
    <w:basedOn w:val="Normal"/>
    <w:rsid w:val="003574C2"/>
    <w:pPr>
      <w:pBdr>
        <w:top w:val="single" w:sz="4" w:space="0" w:color="auto"/>
        <w:left w:val="single" w:sz="4" w:space="0" w:color="auto"/>
        <w:bottom w:val="dotted" w:sz="4" w:space="0" w:color="auto"/>
        <w:right w:val="single" w:sz="4" w:space="0" w:color="auto"/>
      </w:pBdr>
      <w:spacing w:before="100" w:beforeAutospacing="1" w:after="100" w:afterAutospacing="1"/>
    </w:pPr>
    <w:rPr>
      <w:rFonts w:ascii="CG Times" w:eastAsia="Times New Roman" w:hAnsi="CG Times"/>
      <w:b/>
      <w:bCs/>
      <w:sz w:val="18"/>
      <w:szCs w:val="18"/>
    </w:rPr>
  </w:style>
  <w:style w:type="paragraph" w:customStyle="1" w:styleId="xl237">
    <w:name w:val="xl237"/>
    <w:basedOn w:val="Normal"/>
    <w:rsid w:val="003574C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pPr>
    <w:rPr>
      <w:rFonts w:ascii="CG Times" w:eastAsia="Times New Roman" w:hAnsi="CG Times"/>
      <w:b/>
      <w:bCs/>
      <w:sz w:val="18"/>
      <w:szCs w:val="18"/>
    </w:rPr>
  </w:style>
  <w:style w:type="paragraph" w:customStyle="1" w:styleId="xl238">
    <w:name w:val="xl238"/>
    <w:basedOn w:val="Normal"/>
    <w:rsid w:val="003574C2"/>
    <w:pPr>
      <w:pBdr>
        <w:top w:val="dotted" w:sz="4" w:space="0" w:color="auto"/>
        <w:left w:val="single"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39">
    <w:name w:val="xl239"/>
    <w:basedOn w:val="Normal"/>
    <w:rsid w:val="003574C2"/>
    <w:pPr>
      <w:pBdr>
        <w:top w:val="dotted" w:sz="4" w:space="0" w:color="auto"/>
        <w:left w:val="double" w:sz="6" w:space="0" w:color="auto"/>
        <w:bottom w:val="dotted"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40">
    <w:name w:val="xl240"/>
    <w:basedOn w:val="Normal"/>
    <w:rsid w:val="003574C2"/>
    <w:pPr>
      <w:pBdr>
        <w:top w:val="dotted" w:sz="4" w:space="0" w:color="auto"/>
        <w:bottom w:val="dotted" w:sz="4" w:space="0" w:color="auto"/>
      </w:pBdr>
      <w:spacing w:before="100" w:beforeAutospacing="1" w:after="100" w:afterAutospacing="1"/>
    </w:pPr>
    <w:rPr>
      <w:rFonts w:ascii="CG Times" w:eastAsia="Times New Roman" w:hAnsi="CG Times"/>
      <w:sz w:val="18"/>
      <w:szCs w:val="18"/>
    </w:rPr>
  </w:style>
  <w:style w:type="paragraph" w:customStyle="1" w:styleId="xl241">
    <w:name w:val="xl241"/>
    <w:basedOn w:val="Normal"/>
    <w:rsid w:val="003574C2"/>
    <w:pPr>
      <w:pBdr>
        <w:top w:val="single" w:sz="4" w:space="0" w:color="auto"/>
        <w:left w:val="dashed" w:sz="4" w:space="0" w:color="auto"/>
        <w:bottom w:val="dotted"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42">
    <w:name w:val="xl242"/>
    <w:basedOn w:val="Normal"/>
    <w:rsid w:val="003574C2"/>
    <w:pPr>
      <w:pBdr>
        <w:top w:val="dotted"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43">
    <w:name w:val="xl243"/>
    <w:basedOn w:val="Normal"/>
    <w:rsid w:val="003574C2"/>
    <w:pPr>
      <w:pBdr>
        <w:top w:val="dotted" w:sz="4" w:space="0" w:color="auto"/>
        <w:left w:val="single" w:sz="4" w:space="0" w:color="auto"/>
        <w:right w:val="double" w:sz="6"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44">
    <w:name w:val="xl244"/>
    <w:basedOn w:val="Normal"/>
    <w:rsid w:val="003574C2"/>
    <w:pPr>
      <w:pBdr>
        <w:top w:val="dashed" w:sz="4" w:space="0" w:color="auto"/>
        <w:left w:val="double" w:sz="6" w:space="0" w:color="auto"/>
        <w:bottom w:val="dashed" w:sz="4" w:space="0" w:color="auto"/>
      </w:pBdr>
      <w:spacing w:before="100" w:beforeAutospacing="1" w:after="100" w:afterAutospacing="1"/>
      <w:jc w:val="right"/>
    </w:pPr>
    <w:rPr>
      <w:rFonts w:ascii="CG Times" w:eastAsia="Times New Roman" w:hAnsi="CG Times"/>
      <w:b/>
      <w:bCs/>
      <w:color w:val="000000"/>
      <w:sz w:val="18"/>
      <w:szCs w:val="18"/>
    </w:rPr>
  </w:style>
  <w:style w:type="paragraph" w:customStyle="1" w:styleId="xl245">
    <w:name w:val="xl245"/>
    <w:basedOn w:val="Normal"/>
    <w:rsid w:val="003574C2"/>
    <w:pPr>
      <w:pBdr>
        <w:top w:val="dashed" w:sz="4" w:space="0" w:color="auto"/>
        <w:left w:val="single" w:sz="4" w:space="0" w:color="auto"/>
        <w:bottom w:val="dashed" w:sz="4" w:space="0" w:color="auto"/>
        <w:right w:val="single" w:sz="4" w:space="0" w:color="auto"/>
      </w:pBdr>
      <w:spacing w:before="100" w:beforeAutospacing="1" w:after="100" w:afterAutospacing="1"/>
    </w:pPr>
    <w:rPr>
      <w:rFonts w:ascii="CG Times" w:eastAsia="Times New Roman" w:hAnsi="CG Times"/>
      <w:b/>
      <w:bCs/>
      <w:color w:val="000000"/>
      <w:sz w:val="18"/>
      <w:szCs w:val="18"/>
    </w:rPr>
  </w:style>
  <w:style w:type="paragraph" w:customStyle="1" w:styleId="xl246">
    <w:name w:val="xl246"/>
    <w:basedOn w:val="Normal"/>
    <w:rsid w:val="003574C2"/>
    <w:pPr>
      <w:pBdr>
        <w:left w:val="single" w:sz="4" w:space="0" w:color="auto"/>
        <w:bottom w:val="dotted"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47">
    <w:name w:val="xl247"/>
    <w:basedOn w:val="Normal"/>
    <w:rsid w:val="003574C2"/>
    <w:pPr>
      <w:pBdr>
        <w:left w:val="single" w:sz="4" w:space="0" w:color="auto"/>
        <w:bottom w:val="dotted" w:sz="4"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48">
    <w:name w:val="xl248"/>
    <w:basedOn w:val="Normal"/>
    <w:rsid w:val="003574C2"/>
    <w:pPr>
      <w:pBdr>
        <w:left w:val="dashed" w:sz="4" w:space="0" w:color="auto"/>
        <w:bottom w:val="dotted" w:sz="4"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49">
    <w:name w:val="xl249"/>
    <w:basedOn w:val="Normal"/>
    <w:rsid w:val="003574C2"/>
    <w:pPr>
      <w:pBdr>
        <w:bottom w:val="dotted"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50">
    <w:name w:val="xl250"/>
    <w:basedOn w:val="Normal"/>
    <w:rsid w:val="003574C2"/>
    <w:pPr>
      <w:pBdr>
        <w:left w:val="single" w:sz="4" w:space="0" w:color="auto"/>
        <w:bottom w:val="dotted" w:sz="4" w:space="0" w:color="auto"/>
        <w:right w:val="double" w:sz="6"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51">
    <w:name w:val="xl251"/>
    <w:basedOn w:val="Normal"/>
    <w:rsid w:val="003574C2"/>
    <w:pPr>
      <w:pBdr>
        <w:left w:val="single" w:sz="4" w:space="0" w:color="auto"/>
        <w:bottom w:val="dotted"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52">
    <w:name w:val="xl252"/>
    <w:basedOn w:val="Normal"/>
    <w:rsid w:val="003574C2"/>
    <w:pPr>
      <w:pBdr>
        <w:left w:val="single" w:sz="4" w:space="0" w:color="auto"/>
        <w:bottom w:val="dotted"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53">
    <w:name w:val="xl253"/>
    <w:basedOn w:val="Normal"/>
    <w:rsid w:val="003574C2"/>
    <w:pPr>
      <w:pBdr>
        <w:left w:val="dashed" w:sz="4" w:space="0" w:color="auto"/>
        <w:bottom w:val="dotted"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54">
    <w:name w:val="xl254"/>
    <w:basedOn w:val="Normal"/>
    <w:rsid w:val="003574C2"/>
    <w:pPr>
      <w:pBdr>
        <w:bottom w:val="dotted"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55">
    <w:name w:val="xl255"/>
    <w:basedOn w:val="Normal"/>
    <w:rsid w:val="003574C2"/>
    <w:pPr>
      <w:pBdr>
        <w:left w:val="single" w:sz="4" w:space="0" w:color="auto"/>
        <w:bottom w:val="dotted" w:sz="4" w:space="0" w:color="auto"/>
        <w:right w:val="double" w:sz="6"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56">
    <w:name w:val="xl256"/>
    <w:basedOn w:val="Normal"/>
    <w:rsid w:val="003574C2"/>
    <w:pPr>
      <w:pBdr>
        <w:left w:val="single" w:sz="4" w:space="0" w:color="auto"/>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57">
    <w:name w:val="xl257"/>
    <w:basedOn w:val="Normal"/>
    <w:rsid w:val="003574C2"/>
    <w:pPr>
      <w:pBdr>
        <w:left w:val="single"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58">
    <w:name w:val="xl258"/>
    <w:basedOn w:val="Normal"/>
    <w:rsid w:val="003574C2"/>
    <w:pPr>
      <w:pBdr>
        <w:left w:val="dashed" w:sz="4" w:space="0" w:color="auto"/>
        <w:right w:val="dashed" w:sz="4" w:space="0" w:color="auto"/>
      </w:pBdr>
      <w:spacing w:before="100" w:beforeAutospacing="1" w:after="100" w:afterAutospacing="1"/>
    </w:pPr>
    <w:rPr>
      <w:rFonts w:ascii="CG Times" w:eastAsia="Times New Roman" w:hAnsi="CG Times"/>
      <w:sz w:val="18"/>
      <w:szCs w:val="18"/>
    </w:rPr>
  </w:style>
  <w:style w:type="paragraph" w:customStyle="1" w:styleId="xl259">
    <w:name w:val="xl259"/>
    <w:basedOn w:val="Normal"/>
    <w:rsid w:val="003574C2"/>
    <w:pPr>
      <w:pBdr>
        <w:right w:val="single"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60">
    <w:name w:val="xl260"/>
    <w:basedOn w:val="Normal"/>
    <w:rsid w:val="003574C2"/>
    <w:pPr>
      <w:pBdr>
        <w:left w:val="single" w:sz="4" w:space="0" w:color="auto"/>
        <w:right w:val="double" w:sz="6"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61">
    <w:name w:val="xl261"/>
    <w:basedOn w:val="Normal"/>
    <w:rsid w:val="003574C2"/>
    <w:pPr>
      <w:pBdr>
        <w:left w:val="single"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62">
    <w:name w:val="xl262"/>
    <w:basedOn w:val="Normal"/>
    <w:rsid w:val="003574C2"/>
    <w:pPr>
      <w:pBdr>
        <w:top w:val="single" w:sz="4" w:space="0" w:color="auto"/>
        <w:left w:val="single" w:sz="4" w:space="0" w:color="auto"/>
        <w:bottom w:val="dotted" w:sz="4" w:space="0" w:color="auto"/>
        <w:right w:val="single" w:sz="4" w:space="0" w:color="auto"/>
      </w:pBdr>
      <w:spacing w:before="100" w:beforeAutospacing="1" w:after="100" w:afterAutospacing="1"/>
    </w:pPr>
    <w:rPr>
      <w:rFonts w:ascii="CG Times" w:eastAsia="Times New Roman" w:hAnsi="CG Times"/>
      <w:b/>
      <w:bCs/>
      <w:color w:val="000000"/>
      <w:sz w:val="18"/>
      <w:szCs w:val="18"/>
    </w:rPr>
  </w:style>
  <w:style w:type="paragraph" w:customStyle="1" w:styleId="xl263">
    <w:name w:val="xl263"/>
    <w:basedOn w:val="Normal"/>
    <w:rsid w:val="003574C2"/>
    <w:pPr>
      <w:pBdr>
        <w:top w:val="single" w:sz="4" w:space="0" w:color="auto"/>
        <w:left w:val="dashed" w:sz="4" w:space="0" w:color="auto"/>
        <w:bottom w:val="dotted" w:sz="4" w:space="0" w:color="auto"/>
        <w:right w:val="dotted" w:sz="4" w:space="0" w:color="auto"/>
      </w:pBdr>
      <w:spacing w:before="100" w:beforeAutospacing="1" w:after="100" w:afterAutospacing="1"/>
    </w:pPr>
    <w:rPr>
      <w:rFonts w:ascii="CG Times" w:eastAsia="Times New Roman" w:hAnsi="CG Times"/>
      <w:b/>
      <w:bCs/>
      <w:sz w:val="18"/>
      <w:szCs w:val="18"/>
    </w:rPr>
  </w:style>
  <w:style w:type="paragraph" w:customStyle="1" w:styleId="xl264">
    <w:name w:val="xl264"/>
    <w:basedOn w:val="Normal"/>
    <w:rsid w:val="003574C2"/>
    <w:pPr>
      <w:pBdr>
        <w:top w:val="single" w:sz="4" w:space="0" w:color="auto"/>
        <w:bottom w:val="dotted" w:sz="4"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65">
    <w:name w:val="xl265"/>
    <w:basedOn w:val="Normal"/>
    <w:rsid w:val="003574C2"/>
    <w:pPr>
      <w:pBdr>
        <w:top w:val="dotted"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8"/>
      <w:szCs w:val="18"/>
    </w:rPr>
  </w:style>
  <w:style w:type="paragraph" w:customStyle="1" w:styleId="xl266">
    <w:name w:val="xl266"/>
    <w:basedOn w:val="Normal"/>
    <w:rsid w:val="003574C2"/>
    <w:pPr>
      <w:pBdr>
        <w:left w:val="single" w:sz="4"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67">
    <w:name w:val="xl267"/>
    <w:basedOn w:val="Normal"/>
    <w:rsid w:val="003574C2"/>
    <w:pPr>
      <w:pBdr>
        <w:left w:val="dashed" w:sz="4"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68">
    <w:name w:val="xl268"/>
    <w:basedOn w:val="Normal"/>
    <w:rsid w:val="003574C2"/>
    <w:pPr>
      <w:pBdr>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69">
    <w:name w:val="xl269"/>
    <w:basedOn w:val="Normal"/>
    <w:rsid w:val="003574C2"/>
    <w:pPr>
      <w:pBdr>
        <w:left w:val="single" w:sz="4" w:space="0" w:color="auto"/>
        <w:right w:val="double" w:sz="6"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70">
    <w:name w:val="xl270"/>
    <w:basedOn w:val="Normal"/>
    <w:rsid w:val="003574C2"/>
    <w:pPr>
      <w:pBdr>
        <w:top w:val="dotted" w:sz="4" w:space="0" w:color="auto"/>
        <w:left w:val="single" w:sz="4" w:space="0" w:color="auto"/>
        <w:bottom w:val="single" w:sz="4" w:space="0" w:color="auto"/>
        <w:right w:val="dashed" w:sz="4" w:space="0" w:color="auto"/>
      </w:pBdr>
      <w:shd w:val="clear" w:color="000000" w:fill="CCFFFF"/>
      <w:spacing w:before="100" w:beforeAutospacing="1" w:after="100" w:afterAutospacing="1"/>
    </w:pPr>
    <w:rPr>
      <w:rFonts w:ascii="CG Times" w:eastAsia="Times New Roman" w:hAnsi="CG Times"/>
      <w:sz w:val="18"/>
      <w:szCs w:val="18"/>
    </w:rPr>
  </w:style>
  <w:style w:type="paragraph" w:customStyle="1" w:styleId="xl271">
    <w:name w:val="xl271"/>
    <w:basedOn w:val="Normal"/>
    <w:rsid w:val="003574C2"/>
    <w:pPr>
      <w:pBdr>
        <w:top w:val="single" w:sz="4" w:space="0" w:color="auto"/>
        <w:left w:val="single" w:sz="4"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72">
    <w:name w:val="xl272"/>
    <w:basedOn w:val="Normal"/>
    <w:rsid w:val="003574C2"/>
    <w:pPr>
      <w:pBdr>
        <w:top w:val="single" w:sz="4" w:space="0" w:color="auto"/>
        <w:left w:val="single" w:sz="4"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73">
    <w:name w:val="xl273"/>
    <w:basedOn w:val="Normal"/>
    <w:rsid w:val="003574C2"/>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b/>
      <w:bCs/>
      <w:color w:val="000000"/>
      <w:sz w:val="18"/>
      <w:szCs w:val="18"/>
    </w:rPr>
  </w:style>
  <w:style w:type="paragraph" w:customStyle="1" w:styleId="xl274">
    <w:name w:val="xl274"/>
    <w:basedOn w:val="Normal"/>
    <w:rsid w:val="003574C2"/>
    <w:pPr>
      <w:pBdr>
        <w:top w:val="single" w:sz="4" w:space="0" w:color="auto"/>
        <w:bottom w:val="double" w:sz="6" w:space="0" w:color="auto"/>
        <w:right w:val="single" w:sz="4" w:space="0" w:color="auto"/>
      </w:pBdr>
      <w:spacing w:before="100" w:beforeAutospacing="1" w:after="100" w:afterAutospacing="1"/>
      <w:jc w:val="center"/>
    </w:pPr>
    <w:rPr>
      <w:rFonts w:ascii="CG Times" w:eastAsia="Times New Roman" w:hAnsi="CG Times"/>
      <w:b/>
      <w:bCs/>
      <w:color w:val="000000"/>
      <w:sz w:val="18"/>
      <w:szCs w:val="18"/>
    </w:rPr>
  </w:style>
  <w:style w:type="paragraph" w:customStyle="1" w:styleId="xl275">
    <w:name w:val="xl275"/>
    <w:basedOn w:val="Normal"/>
    <w:rsid w:val="003574C2"/>
    <w:pPr>
      <w:pBdr>
        <w:top w:val="single" w:sz="4" w:space="0" w:color="auto"/>
        <w:left w:val="single" w:sz="4" w:space="0" w:color="auto"/>
        <w:bottom w:val="double" w:sz="6"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76">
    <w:name w:val="xl276"/>
    <w:basedOn w:val="Normal"/>
    <w:rsid w:val="003574C2"/>
    <w:pPr>
      <w:pBdr>
        <w:top w:val="single" w:sz="4" w:space="0" w:color="auto"/>
        <w:left w:val="single" w:sz="4" w:space="0" w:color="auto"/>
        <w:bottom w:val="double" w:sz="6"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77">
    <w:name w:val="xl277"/>
    <w:basedOn w:val="Normal"/>
    <w:rsid w:val="003574C2"/>
    <w:pPr>
      <w:pBdr>
        <w:top w:val="single" w:sz="4" w:space="0" w:color="auto"/>
        <w:left w:val="dashed" w:sz="4" w:space="0" w:color="auto"/>
        <w:bottom w:val="double" w:sz="6" w:space="0" w:color="auto"/>
        <w:right w:val="dashed" w:sz="4" w:space="0" w:color="auto"/>
      </w:pBdr>
      <w:spacing w:before="100" w:beforeAutospacing="1" w:after="100" w:afterAutospacing="1"/>
    </w:pPr>
    <w:rPr>
      <w:rFonts w:ascii="CG Times" w:eastAsia="Times New Roman" w:hAnsi="CG Times"/>
      <w:b/>
      <w:bCs/>
      <w:sz w:val="18"/>
      <w:szCs w:val="18"/>
    </w:rPr>
  </w:style>
  <w:style w:type="paragraph" w:customStyle="1" w:styleId="xl278">
    <w:name w:val="xl278"/>
    <w:basedOn w:val="Normal"/>
    <w:rsid w:val="003574C2"/>
    <w:pPr>
      <w:pBdr>
        <w:top w:val="single" w:sz="4" w:space="0" w:color="auto"/>
        <w:bottom w:val="double" w:sz="6" w:space="0" w:color="auto"/>
        <w:right w:val="single" w:sz="4" w:space="0" w:color="auto"/>
      </w:pBdr>
      <w:shd w:val="clear" w:color="000000" w:fill="CCFFFF"/>
      <w:spacing w:before="100" w:beforeAutospacing="1" w:after="100" w:afterAutospacing="1"/>
    </w:pPr>
    <w:rPr>
      <w:rFonts w:ascii="CG Times" w:eastAsia="Times New Roman" w:hAnsi="CG Times"/>
      <w:b/>
      <w:bCs/>
      <w:sz w:val="18"/>
      <w:szCs w:val="18"/>
    </w:rPr>
  </w:style>
  <w:style w:type="paragraph" w:customStyle="1" w:styleId="xl279">
    <w:name w:val="xl279"/>
    <w:basedOn w:val="Normal"/>
    <w:rsid w:val="003574C2"/>
    <w:pPr>
      <w:pBdr>
        <w:top w:val="single" w:sz="4" w:space="0" w:color="auto"/>
        <w:left w:val="single" w:sz="4" w:space="0" w:color="auto"/>
        <w:bottom w:val="double" w:sz="6" w:space="0" w:color="auto"/>
        <w:right w:val="double" w:sz="6" w:space="0" w:color="auto"/>
      </w:pBdr>
      <w:shd w:val="clear" w:color="000000" w:fill="CCFFFF"/>
      <w:spacing w:before="100" w:beforeAutospacing="1" w:after="100" w:afterAutospacing="1"/>
    </w:pPr>
    <w:rPr>
      <w:rFonts w:ascii="CG Times" w:eastAsia="Times New Roman" w:hAnsi="CG Times"/>
      <w:b/>
      <w:bCs/>
      <w:sz w:val="18"/>
      <w:szCs w:val="18"/>
    </w:rPr>
  </w:style>
  <w:style w:type="numbering" w:customStyle="1" w:styleId="NoList2">
    <w:name w:val="No List2"/>
    <w:next w:val="NoList"/>
    <w:uiPriority w:val="99"/>
    <w:semiHidden/>
    <w:unhideWhenUsed/>
    <w:rsid w:val="00666A9E"/>
  </w:style>
  <w:style w:type="numbering" w:customStyle="1" w:styleId="NoList11">
    <w:name w:val="No List11"/>
    <w:next w:val="NoList"/>
    <w:uiPriority w:val="99"/>
    <w:semiHidden/>
    <w:unhideWhenUsed/>
    <w:rsid w:val="00666A9E"/>
  </w:style>
  <w:style w:type="character" w:customStyle="1" w:styleId="NoSpacingChar">
    <w:name w:val="No Spacing Char"/>
    <w:basedOn w:val="DefaultParagraphFont"/>
    <w:link w:val="NoSpacing"/>
    <w:locked/>
    <w:rsid w:val="00666A9E"/>
    <w:rPr>
      <w:rFonts w:ascii="Times New Roman" w:eastAsia="Times New Roman" w:hAnsi="Times New Roman"/>
      <w:sz w:val="24"/>
      <w:szCs w:val="22"/>
    </w:rPr>
  </w:style>
  <w:style w:type="character" w:customStyle="1" w:styleId="AutoritetiEmerChar">
    <w:name w:val="Autoriteti_Emer Char"/>
    <w:link w:val="AutoritetiEmer"/>
    <w:locked/>
    <w:rsid w:val="00666A9E"/>
    <w:rPr>
      <w:rFonts w:ascii="CG Times" w:eastAsia="MS Mincho" w:hAnsi="CG Times" w:cs="CG Times"/>
      <w:b/>
      <w:bCs/>
      <w:sz w:val="22"/>
      <w:szCs w:val="22"/>
      <w:lang w:val="en-GB"/>
    </w:rPr>
  </w:style>
  <w:style w:type="paragraph" w:customStyle="1" w:styleId="Titull-Titull">
    <w:name w:val="Titull-Titull"/>
    <w:basedOn w:val="Paragrafi"/>
    <w:qFormat/>
    <w:rsid w:val="00666A9E"/>
    <w:pPr>
      <w:ind w:firstLine="0"/>
      <w:jc w:val="center"/>
    </w:pPr>
    <w:rPr>
      <w:rFonts w:ascii="Garamond" w:hAnsi="Garamond"/>
      <w:caps/>
      <w:sz w:val="24"/>
      <w:szCs w:val="24"/>
    </w:rPr>
  </w:style>
  <w:style w:type="paragraph" w:customStyle="1" w:styleId="Vendosi0">
    <w:name w:val="Vendosi"/>
    <w:basedOn w:val="Titull-Titull"/>
    <w:qFormat/>
    <w:rsid w:val="00666A9E"/>
  </w:style>
  <w:style w:type="paragraph" w:customStyle="1" w:styleId="Hapesira7">
    <w:name w:val="Hapesira 7"/>
    <w:basedOn w:val="Paragrafi"/>
    <w:qFormat/>
    <w:rsid w:val="00666A9E"/>
    <w:pPr>
      <w:ind w:firstLine="284"/>
    </w:pPr>
    <w:rPr>
      <w:rFonts w:ascii="Garamond" w:hAnsi="Garamond"/>
      <w:sz w:val="14"/>
      <w:szCs w:val="24"/>
    </w:rPr>
  </w:style>
  <w:style w:type="character" w:customStyle="1" w:styleId="ListParagraphChar">
    <w:name w:val="List Paragraph Char"/>
    <w:aliases w:val="List Paragraph2 Char"/>
    <w:link w:val="ListParagraph"/>
    <w:uiPriority w:val="99"/>
    <w:locked/>
    <w:rsid w:val="00666A9E"/>
    <w:rPr>
      <w:rFonts w:eastAsia="Times New Roman"/>
      <w:sz w:val="22"/>
      <w:szCs w:val="22"/>
    </w:rPr>
  </w:style>
  <w:style w:type="paragraph" w:customStyle="1" w:styleId="Style10">
    <w:name w:val="Style1"/>
    <w:basedOn w:val="Akti"/>
    <w:qFormat/>
    <w:rsid w:val="00666A9E"/>
    <w:rPr>
      <w:sz w:val="21"/>
    </w:rPr>
  </w:style>
  <w:style w:type="table" w:customStyle="1" w:styleId="TableGrid1">
    <w:name w:val="Table Grid1"/>
    <w:basedOn w:val="TableNormal"/>
    <w:next w:val="TableGrid"/>
    <w:uiPriority w:val="99"/>
    <w:rsid w:val="00666A9E"/>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666A9E"/>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1">
    <w:name w:val="xl141"/>
    <w:basedOn w:val="Normal"/>
    <w:rsid w:val="00666A9E"/>
    <w:pPr>
      <w:pBdr>
        <w:top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2">
    <w:name w:val="xl142"/>
    <w:basedOn w:val="Normal"/>
    <w:rsid w:val="00666A9E"/>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3">
    <w:name w:val="xl143"/>
    <w:basedOn w:val="Normal"/>
    <w:rsid w:val="00666A9E"/>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4">
    <w:name w:val="xl144"/>
    <w:basedOn w:val="Normal"/>
    <w:rsid w:val="00666A9E"/>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5">
    <w:name w:val="xl145"/>
    <w:basedOn w:val="Normal"/>
    <w:rsid w:val="00666A9E"/>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6">
    <w:name w:val="xl146"/>
    <w:basedOn w:val="Normal"/>
    <w:rsid w:val="00666A9E"/>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7">
    <w:name w:val="xl147"/>
    <w:basedOn w:val="Normal"/>
    <w:rsid w:val="00666A9E"/>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8">
    <w:name w:val="xl148"/>
    <w:basedOn w:val="Normal"/>
    <w:rsid w:val="00666A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149">
    <w:name w:val="xl149"/>
    <w:basedOn w:val="Normal"/>
    <w:rsid w:val="00666A9E"/>
    <w:pPr>
      <w:pBdr>
        <w:top w:val="single" w:sz="4" w:space="0" w:color="auto"/>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150">
    <w:name w:val="xl150"/>
    <w:basedOn w:val="Normal"/>
    <w:rsid w:val="00666A9E"/>
    <w:pPr>
      <w:pBdr>
        <w:top w:val="single" w:sz="4" w:space="0" w:color="auto"/>
        <w:left w:val="single" w:sz="8" w:space="0" w:color="auto"/>
        <w:bottom w:val="single" w:sz="4" w:space="0" w:color="auto"/>
        <w:right w:val="single" w:sz="8" w:space="0" w:color="auto"/>
      </w:pBdr>
      <w:spacing w:before="100" w:beforeAutospacing="1" w:after="100" w:afterAutospacing="1"/>
    </w:pPr>
    <w:rPr>
      <w:rFonts w:ascii="CG Times" w:eastAsia="Times New Roman" w:hAnsi="CG Times"/>
      <w:sz w:val="14"/>
      <w:szCs w:val="14"/>
    </w:rPr>
  </w:style>
  <w:style w:type="paragraph" w:customStyle="1" w:styleId="xl151">
    <w:name w:val="xl151"/>
    <w:basedOn w:val="Normal"/>
    <w:rsid w:val="00666A9E"/>
    <w:pPr>
      <w:pBdr>
        <w:top w:val="single" w:sz="4"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52">
    <w:name w:val="xl152"/>
    <w:basedOn w:val="Normal"/>
    <w:rsid w:val="00666A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153">
    <w:name w:val="xl153"/>
    <w:basedOn w:val="Normal"/>
    <w:rsid w:val="00666A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154">
    <w:name w:val="xl154"/>
    <w:basedOn w:val="Normal"/>
    <w:rsid w:val="00666A9E"/>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5">
    <w:name w:val="xl155"/>
    <w:basedOn w:val="Normal"/>
    <w:rsid w:val="00666A9E"/>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6">
    <w:name w:val="xl156"/>
    <w:basedOn w:val="Normal"/>
    <w:rsid w:val="00666A9E"/>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157">
    <w:name w:val="xl157"/>
    <w:basedOn w:val="Normal"/>
    <w:rsid w:val="00666A9E"/>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8">
    <w:name w:val="xl158"/>
    <w:basedOn w:val="Normal"/>
    <w:rsid w:val="00666A9E"/>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159">
    <w:name w:val="xl159"/>
    <w:basedOn w:val="Normal"/>
    <w:rsid w:val="00666A9E"/>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b/>
      <w:bCs/>
      <w:sz w:val="14"/>
      <w:szCs w:val="14"/>
    </w:rPr>
  </w:style>
  <w:style w:type="paragraph" w:customStyle="1" w:styleId="HI00">
    <w:name w:val="HI 00"/>
    <w:basedOn w:val="Normal"/>
    <w:rsid w:val="00666A9E"/>
    <w:pPr>
      <w:ind w:left="720" w:hanging="720"/>
      <w:jc w:val="both"/>
    </w:pPr>
    <w:rPr>
      <w:rFonts w:ascii="Arial" w:eastAsia="Times New Roman" w:hAnsi="Arial"/>
      <w:color w:val="000000"/>
      <w:sz w:val="20"/>
      <w:szCs w:val="20"/>
      <w:lang w:val="en-GB"/>
    </w:rPr>
  </w:style>
  <w:style w:type="paragraph" w:customStyle="1" w:styleId="Normal10">
    <w:name w:val="Normal1"/>
    <w:basedOn w:val="Normal"/>
    <w:rsid w:val="00666A9E"/>
    <w:pPr>
      <w:spacing w:before="100" w:beforeAutospacing="1" w:after="100" w:afterAutospacing="1"/>
    </w:pPr>
    <w:rPr>
      <w:rFonts w:eastAsia="Times New Roman"/>
    </w:rPr>
  </w:style>
  <w:style w:type="paragraph" w:customStyle="1" w:styleId="xmsonormal">
    <w:name w:val="x_msonormal"/>
    <w:basedOn w:val="Normal"/>
    <w:rsid w:val="00666A9E"/>
    <w:pPr>
      <w:spacing w:before="100" w:beforeAutospacing="1" w:after="100" w:afterAutospacing="1"/>
    </w:pPr>
    <w:rPr>
      <w:rFonts w:eastAsia="Times New Roman"/>
    </w:rPr>
  </w:style>
  <w:style w:type="numbering" w:customStyle="1" w:styleId="NoList21">
    <w:name w:val="No List21"/>
    <w:next w:val="NoList"/>
    <w:uiPriority w:val="99"/>
    <w:semiHidden/>
    <w:unhideWhenUsed/>
    <w:rsid w:val="00666A9E"/>
  </w:style>
  <w:style w:type="paragraph" w:customStyle="1" w:styleId="articlebody">
    <w:name w:val="articlebody"/>
    <w:basedOn w:val="Normal"/>
    <w:uiPriority w:val="99"/>
    <w:rsid w:val="00666A9E"/>
    <w:pPr>
      <w:spacing w:before="100" w:beforeAutospacing="1" w:after="100" w:afterAutospacing="1"/>
    </w:pPr>
    <w:rPr>
      <w:rFonts w:eastAsia="Times New Roman"/>
    </w:rPr>
  </w:style>
  <w:style w:type="paragraph" w:styleId="TOC1">
    <w:name w:val="toc 1"/>
    <w:basedOn w:val="Normal"/>
    <w:next w:val="Normal"/>
    <w:autoRedefine/>
    <w:uiPriority w:val="99"/>
    <w:unhideWhenUsed/>
    <w:rsid w:val="00666A9E"/>
    <w:pPr>
      <w:spacing w:after="100"/>
    </w:pPr>
    <w:rPr>
      <w:rFonts w:eastAsia="Times New Roman"/>
      <w:lang w:val="sq-AL"/>
    </w:rPr>
  </w:style>
  <w:style w:type="paragraph" w:styleId="TOC2">
    <w:name w:val="toc 2"/>
    <w:basedOn w:val="Normal"/>
    <w:next w:val="Normal"/>
    <w:autoRedefine/>
    <w:unhideWhenUsed/>
    <w:rsid w:val="00666A9E"/>
    <w:pPr>
      <w:spacing w:after="100"/>
      <w:ind w:left="240"/>
    </w:pPr>
    <w:rPr>
      <w:rFonts w:eastAsia="Times New Roman"/>
      <w:lang w:val="sq-AL"/>
    </w:rPr>
  </w:style>
  <w:style w:type="paragraph" w:styleId="TOC3">
    <w:name w:val="toc 3"/>
    <w:basedOn w:val="Normal"/>
    <w:next w:val="Normal"/>
    <w:autoRedefine/>
    <w:unhideWhenUsed/>
    <w:rsid w:val="00666A9E"/>
    <w:pPr>
      <w:spacing w:after="100"/>
      <w:ind w:left="480"/>
    </w:pPr>
    <w:rPr>
      <w:rFonts w:eastAsia="Times New Roman"/>
      <w:lang w:val="sq-AL"/>
    </w:rPr>
  </w:style>
  <w:style w:type="paragraph" w:styleId="TOC4">
    <w:name w:val="toc 4"/>
    <w:basedOn w:val="Normal"/>
    <w:next w:val="Normal"/>
    <w:autoRedefine/>
    <w:unhideWhenUsed/>
    <w:rsid w:val="00666A9E"/>
    <w:pPr>
      <w:spacing w:after="100" w:line="276" w:lineRule="auto"/>
      <w:ind w:left="660"/>
    </w:pPr>
    <w:rPr>
      <w:rFonts w:ascii="Calibri" w:eastAsia="Times New Roman" w:hAnsi="Calibri"/>
      <w:sz w:val="22"/>
      <w:szCs w:val="22"/>
    </w:rPr>
  </w:style>
  <w:style w:type="paragraph" w:styleId="TOC5">
    <w:name w:val="toc 5"/>
    <w:basedOn w:val="Normal"/>
    <w:next w:val="Normal"/>
    <w:autoRedefine/>
    <w:unhideWhenUsed/>
    <w:rsid w:val="00666A9E"/>
    <w:pPr>
      <w:spacing w:after="100" w:line="276" w:lineRule="auto"/>
      <w:ind w:left="880"/>
    </w:pPr>
    <w:rPr>
      <w:rFonts w:ascii="Calibri" w:eastAsia="Times New Roman" w:hAnsi="Calibri"/>
      <w:sz w:val="22"/>
      <w:szCs w:val="22"/>
    </w:rPr>
  </w:style>
  <w:style w:type="paragraph" w:styleId="TOC6">
    <w:name w:val="toc 6"/>
    <w:basedOn w:val="Normal"/>
    <w:next w:val="Normal"/>
    <w:autoRedefine/>
    <w:unhideWhenUsed/>
    <w:rsid w:val="00666A9E"/>
    <w:pPr>
      <w:spacing w:after="100" w:line="276" w:lineRule="auto"/>
      <w:ind w:left="1100"/>
    </w:pPr>
    <w:rPr>
      <w:rFonts w:ascii="Calibri" w:eastAsia="Times New Roman" w:hAnsi="Calibri"/>
      <w:sz w:val="22"/>
      <w:szCs w:val="22"/>
    </w:rPr>
  </w:style>
  <w:style w:type="paragraph" w:styleId="TOC7">
    <w:name w:val="toc 7"/>
    <w:basedOn w:val="Normal"/>
    <w:next w:val="Normal"/>
    <w:autoRedefine/>
    <w:unhideWhenUsed/>
    <w:rsid w:val="00666A9E"/>
    <w:pPr>
      <w:spacing w:after="100" w:line="276" w:lineRule="auto"/>
      <w:ind w:left="1320"/>
    </w:pPr>
    <w:rPr>
      <w:rFonts w:ascii="Calibri" w:eastAsia="Times New Roman" w:hAnsi="Calibri"/>
      <w:sz w:val="22"/>
      <w:szCs w:val="22"/>
    </w:rPr>
  </w:style>
  <w:style w:type="paragraph" w:styleId="TOC8">
    <w:name w:val="toc 8"/>
    <w:basedOn w:val="Normal"/>
    <w:next w:val="Normal"/>
    <w:autoRedefine/>
    <w:unhideWhenUsed/>
    <w:rsid w:val="00666A9E"/>
    <w:pPr>
      <w:spacing w:after="100" w:line="276" w:lineRule="auto"/>
      <w:ind w:left="1540"/>
    </w:pPr>
    <w:rPr>
      <w:rFonts w:ascii="Calibri" w:eastAsia="Times New Roman" w:hAnsi="Calibri"/>
      <w:sz w:val="22"/>
      <w:szCs w:val="22"/>
    </w:rPr>
  </w:style>
  <w:style w:type="paragraph" w:styleId="TOC9">
    <w:name w:val="toc 9"/>
    <w:basedOn w:val="Normal"/>
    <w:next w:val="Normal"/>
    <w:autoRedefine/>
    <w:unhideWhenUsed/>
    <w:rsid w:val="00666A9E"/>
    <w:pPr>
      <w:spacing w:after="100" w:line="276" w:lineRule="auto"/>
      <w:ind w:left="1760"/>
    </w:pPr>
    <w:rPr>
      <w:rFonts w:ascii="Calibri" w:eastAsia="Times New Roman" w:hAnsi="Calibri"/>
      <w:sz w:val="22"/>
      <w:szCs w:val="22"/>
    </w:rPr>
  </w:style>
  <w:style w:type="paragraph" w:customStyle="1" w:styleId="s32b251d">
    <w:name w:val="s32b251d"/>
    <w:basedOn w:val="Normal"/>
    <w:rsid w:val="00666A9E"/>
    <w:pPr>
      <w:spacing w:before="100" w:beforeAutospacing="1" w:after="100" w:afterAutospacing="1"/>
    </w:pPr>
    <w:rPr>
      <w:rFonts w:eastAsia="Times New Roman"/>
    </w:rPr>
  </w:style>
  <w:style w:type="character" w:customStyle="1" w:styleId="sb8d990e2">
    <w:name w:val="sb8d990e2"/>
    <w:basedOn w:val="DefaultParagraphFont"/>
    <w:rsid w:val="00666A9E"/>
  </w:style>
  <w:style w:type="paragraph" w:customStyle="1" w:styleId="s30eec3f8">
    <w:name w:val="s30eec3f8"/>
    <w:basedOn w:val="Normal"/>
    <w:rsid w:val="00666A9E"/>
    <w:pPr>
      <w:spacing w:before="100" w:beforeAutospacing="1" w:after="100" w:afterAutospacing="1"/>
    </w:pPr>
    <w:rPr>
      <w:rFonts w:eastAsia="Times New Roman"/>
    </w:rPr>
  </w:style>
  <w:style w:type="character" w:customStyle="1" w:styleId="JuParaCar">
    <w:name w:val="Ju_Para Car"/>
    <w:link w:val="JuPara"/>
    <w:locked/>
    <w:rsid w:val="00666A9E"/>
    <w:rPr>
      <w:rFonts w:ascii="Times New Roman" w:eastAsia="MS Mincho" w:hAnsi="Times New Roman"/>
      <w:sz w:val="24"/>
      <w:szCs w:val="24"/>
      <w:lang w:val="en-GB" w:eastAsia="fr-FR"/>
    </w:rPr>
  </w:style>
  <w:style w:type="paragraph" w:customStyle="1" w:styleId="Level1">
    <w:name w:val="_Level 1"/>
    <w:basedOn w:val="Normal"/>
    <w:uiPriority w:val="99"/>
    <w:qFormat/>
    <w:rsid w:val="00666A9E"/>
    <w:pPr>
      <w:keepNext/>
      <w:keepLines/>
      <w:numPr>
        <w:numId w:val="5"/>
      </w:numPr>
      <w:suppressAutoHyphens/>
      <w:spacing w:before="100" w:beforeAutospacing="1" w:after="100" w:afterAutospacing="1" w:line="360" w:lineRule="auto"/>
      <w:jc w:val="both"/>
      <w:outlineLvl w:val="0"/>
    </w:pPr>
    <w:rPr>
      <w:rFonts w:ascii="Book Antiqua" w:eastAsia="Times New Roman" w:hAnsi="Book Antiqua" w:cs="Tahoma"/>
      <w:b/>
      <w:lang w:val="en-GB" w:eastAsia="fr-FR"/>
    </w:rPr>
  </w:style>
  <w:style w:type="paragraph" w:customStyle="1" w:styleId="ju-005fpara">
    <w:name w:val="ju-005fpara"/>
    <w:basedOn w:val="Normal"/>
    <w:rsid w:val="00666A9E"/>
    <w:pPr>
      <w:ind w:firstLine="280"/>
      <w:jc w:val="both"/>
    </w:pPr>
    <w:rPr>
      <w:rFonts w:eastAsia="Arial Unicode MS"/>
      <w:lang w:val="sq-AL"/>
    </w:rPr>
  </w:style>
  <w:style w:type="character" w:customStyle="1" w:styleId="normal--char">
    <w:name w:val="normal--char"/>
    <w:basedOn w:val="DefaultParagraphFont"/>
    <w:rsid w:val="00666A9E"/>
  </w:style>
  <w:style w:type="character" w:customStyle="1" w:styleId="s7d2086b4">
    <w:name w:val="s7d2086b4"/>
    <w:basedOn w:val="DefaultParagraphFont"/>
    <w:uiPriority w:val="99"/>
    <w:rsid w:val="00666A9E"/>
  </w:style>
  <w:style w:type="paragraph" w:customStyle="1" w:styleId="paragrafi00">
    <w:name w:val="paragrafi0"/>
    <w:basedOn w:val="Normal"/>
    <w:rsid w:val="00666A9E"/>
    <w:pPr>
      <w:spacing w:before="100" w:beforeAutospacing="1" w:after="100" w:afterAutospacing="1"/>
    </w:pPr>
    <w:rPr>
      <w:rFonts w:eastAsia="Calibri"/>
    </w:rPr>
  </w:style>
  <w:style w:type="character" w:customStyle="1" w:styleId="grame">
    <w:name w:val="grame"/>
    <w:rsid w:val="00666A9E"/>
    <w:rPr>
      <w:rFonts w:cs="Times New Roman"/>
    </w:rPr>
  </w:style>
  <w:style w:type="paragraph" w:customStyle="1" w:styleId="titulli0">
    <w:name w:val="titulli"/>
    <w:basedOn w:val="Normal"/>
    <w:rsid w:val="00666A9E"/>
    <w:pPr>
      <w:spacing w:before="100" w:beforeAutospacing="1" w:after="100" w:afterAutospacing="1"/>
    </w:pPr>
    <w:rPr>
      <w:rFonts w:eastAsia="Times New Roman"/>
    </w:rPr>
  </w:style>
  <w:style w:type="paragraph" w:customStyle="1" w:styleId="vendosi1">
    <w:name w:val="vendosi"/>
    <w:basedOn w:val="Normal"/>
    <w:rsid w:val="00666A9E"/>
    <w:pPr>
      <w:spacing w:before="100" w:beforeAutospacing="1" w:after="100" w:afterAutospacing="1"/>
    </w:pPr>
    <w:rPr>
      <w:rFonts w:eastAsia="Times New Roman"/>
    </w:rPr>
  </w:style>
  <w:style w:type="paragraph" w:customStyle="1" w:styleId="copyright">
    <w:name w:val="copyright"/>
    <w:basedOn w:val="Normal"/>
    <w:rsid w:val="00666A9E"/>
    <w:pPr>
      <w:spacing w:before="100" w:beforeAutospacing="1" w:after="100" w:afterAutospacing="1"/>
    </w:pPr>
    <w:rPr>
      <w:rFonts w:eastAsia="Times New Roman"/>
    </w:rPr>
  </w:style>
  <w:style w:type="paragraph" w:customStyle="1" w:styleId="autoriteti0">
    <w:name w:val="autoriteti"/>
    <w:basedOn w:val="Normal"/>
    <w:rsid w:val="00666A9E"/>
    <w:pPr>
      <w:spacing w:before="100" w:beforeAutospacing="1" w:after="100" w:afterAutospacing="1"/>
    </w:pPr>
    <w:rPr>
      <w:rFonts w:eastAsia="Times New Roman"/>
    </w:rPr>
  </w:style>
  <w:style w:type="paragraph" w:customStyle="1" w:styleId="autoritetiemer0">
    <w:name w:val="autoritetiemer"/>
    <w:basedOn w:val="Normal"/>
    <w:rsid w:val="00666A9E"/>
    <w:pPr>
      <w:spacing w:before="100" w:beforeAutospacing="1" w:after="100" w:afterAutospacing="1"/>
    </w:pPr>
    <w:rPr>
      <w:rFonts w:eastAsia="Times New Roman"/>
    </w:rPr>
  </w:style>
  <w:style w:type="paragraph" w:customStyle="1" w:styleId="CM49">
    <w:name w:val="CM49"/>
    <w:basedOn w:val="Normal"/>
    <w:next w:val="Normal"/>
    <w:rsid w:val="00666A9E"/>
    <w:pPr>
      <w:widowControl w:val="0"/>
      <w:autoSpaceDE w:val="0"/>
      <w:autoSpaceDN w:val="0"/>
      <w:adjustRightInd w:val="0"/>
      <w:spacing w:after="270"/>
    </w:pPr>
    <w:rPr>
      <w:rFonts w:ascii="Helvetica" w:eastAsia="Times New Roman" w:hAnsi="Helvetica" w:cs="Helvetica"/>
      <w:lang w:val="sq-AL"/>
    </w:rPr>
  </w:style>
  <w:style w:type="paragraph" w:customStyle="1" w:styleId="CM56">
    <w:name w:val="CM56"/>
    <w:basedOn w:val="Normal"/>
    <w:next w:val="Normal"/>
    <w:rsid w:val="00666A9E"/>
    <w:pPr>
      <w:widowControl w:val="0"/>
      <w:autoSpaceDE w:val="0"/>
      <w:autoSpaceDN w:val="0"/>
      <w:adjustRightInd w:val="0"/>
      <w:spacing w:after="1000"/>
    </w:pPr>
    <w:rPr>
      <w:rFonts w:ascii="Helvetica" w:eastAsia="Times New Roman" w:hAnsi="Helvetica" w:cs="Helvetica"/>
      <w:lang w:val="sq-AL"/>
    </w:rPr>
  </w:style>
  <w:style w:type="paragraph" w:customStyle="1" w:styleId="CM6">
    <w:name w:val="CM6"/>
    <w:basedOn w:val="Default"/>
    <w:next w:val="Default"/>
    <w:rsid w:val="00666A9E"/>
    <w:pPr>
      <w:widowControl w:val="0"/>
    </w:pPr>
    <w:rPr>
      <w:rFonts w:ascii="Helvetica" w:eastAsia="Times New Roman" w:hAnsi="Helvetica" w:cs="Helvetica"/>
      <w:lang w:val="sq-AL"/>
    </w:rPr>
  </w:style>
  <w:style w:type="paragraph" w:customStyle="1" w:styleId="CM57">
    <w:name w:val="CM57"/>
    <w:basedOn w:val="Normal"/>
    <w:next w:val="Normal"/>
    <w:rsid w:val="00666A9E"/>
    <w:pPr>
      <w:widowControl w:val="0"/>
      <w:autoSpaceDE w:val="0"/>
      <w:autoSpaceDN w:val="0"/>
      <w:adjustRightInd w:val="0"/>
      <w:spacing w:after="113"/>
    </w:pPr>
    <w:rPr>
      <w:rFonts w:ascii="Helvetica" w:eastAsia="Times New Roman" w:hAnsi="Helvetica" w:cs="Helvetica"/>
      <w:lang w:val="sq-AL"/>
    </w:rPr>
  </w:style>
  <w:style w:type="paragraph" w:customStyle="1" w:styleId="CM11">
    <w:name w:val="CM11"/>
    <w:basedOn w:val="Normal"/>
    <w:next w:val="Normal"/>
    <w:rsid w:val="00666A9E"/>
    <w:pPr>
      <w:widowControl w:val="0"/>
      <w:autoSpaceDE w:val="0"/>
      <w:autoSpaceDN w:val="0"/>
      <w:adjustRightInd w:val="0"/>
      <w:spacing w:line="253" w:lineRule="atLeast"/>
    </w:pPr>
    <w:rPr>
      <w:rFonts w:ascii="Helvetica" w:eastAsia="Times New Roman" w:hAnsi="Helvetica" w:cs="Helvetica"/>
      <w:lang w:val="sq-AL"/>
    </w:rPr>
  </w:style>
  <w:style w:type="table" w:customStyle="1" w:styleId="TableGrid11">
    <w:name w:val="Table Grid11"/>
    <w:basedOn w:val="TableNormal"/>
    <w:next w:val="TableGrid"/>
    <w:rsid w:val="00666A9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66A9E"/>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666A9E"/>
    <w:pPr>
      <w:numPr>
        <w:ilvl w:val="0"/>
        <w:numId w:val="0"/>
      </w:numPr>
      <w:tabs>
        <w:tab w:val="num" w:pos="2160"/>
      </w:tabs>
      <w:ind w:left="2160" w:hanging="360"/>
      <w:jc w:val="both"/>
    </w:pPr>
  </w:style>
  <w:style w:type="character" w:customStyle="1" w:styleId="StyleHeading6BoldChar">
    <w:name w:val="Style Heading 6 + Bold Char"/>
    <w:link w:val="StyleHeading6Bold"/>
    <w:rsid w:val="00666A9E"/>
    <w:rPr>
      <w:rFonts w:ascii="Cambria" w:eastAsia="MS Mincho" w:hAnsi="Cambria" w:cs="Cambria"/>
      <w:b/>
      <w:bCs/>
      <w:i/>
      <w:iCs/>
      <w:color w:val="7F7F7F"/>
      <w:sz w:val="24"/>
      <w:szCs w:val="24"/>
    </w:rPr>
  </w:style>
  <w:style w:type="paragraph" w:customStyle="1" w:styleId="tableheaders">
    <w:name w:val="table headers"/>
    <w:rsid w:val="00666A9E"/>
    <w:rPr>
      <w:rFonts w:ascii="Arial Narrow" w:eastAsia="Times New Roman" w:hAnsi="Arial Narrow"/>
      <w:b/>
      <w:sz w:val="22"/>
      <w:lang w:val="sq-AL"/>
    </w:rPr>
  </w:style>
  <w:style w:type="paragraph" w:customStyle="1" w:styleId="tablebody">
    <w:name w:val="table body"/>
    <w:basedOn w:val="tableheaders"/>
    <w:rsid w:val="00666A9E"/>
    <w:rPr>
      <w:b w:val="0"/>
    </w:rPr>
  </w:style>
  <w:style w:type="paragraph" w:styleId="PlainText">
    <w:name w:val="Plain Text"/>
    <w:basedOn w:val="Normal"/>
    <w:link w:val="PlainTextChar"/>
    <w:uiPriority w:val="99"/>
    <w:unhideWhenUsed/>
    <w:rsid w:val="00666A9E"/>
    <w:rPr>
      <w:rFonts w:ascii="Consolas" w:eastAsia="Calibri" w:hAnsi="Consolas"/>
      <w:sz w:val="21"/>
      <w:szCs w:val="21"/>
      <w:lang w:val="sq-AL"/>
    </w:rPr>
  </w:style>
  <w:style w:type="character" w:customStyle="1" w:styleId="PlainTextChar">
    <w:name w:val="Plain Text Char"/>
    <w:basedOn w:val="DefaultParagraphFont"/>
    <w:link w:val="PlainText"/>
    <w:uiPriority w:val="99"/>
    <w:rsid w:val="00666A9E"/>
    <w:rPr>
      <w:rFonts w:ascii="Consolas" w:hAnsi="Consolas"/>
      <w:sz w:val="21"/>
      <w:szCs w:val="21"/>
      <w:lang w:val="sq-AL"/>
    </w:rPr>
  </w:style>
  <w:style w:type="paragraph" w:customStyle="1" w:styleId="StyleStyle1Bold">
    <w:name w:val="Style Style1 + Bold"/>
    <w:basedOn w:val="Style10"/>
    <w:rsid w:val="00666A9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66A9E"/>
    <w:rPr>
      <w:rFonts w:ascii="EUAlbertina" w:eastAsia="Calibri" w:hAnsi="EUAlbertina"/>
      <w:color w:val="auto"/>
    </w:rPr>
  </w:style>
  <w:style w:type="paragraph" w:customStyle="1" w:styleId="CM3">
    <w:name w:val="CM3"/>
    <w:basedOn w:val="Normal"/>
    <w:next w:val="Normal"/>
    <w:rsid w:val="00666A9E"/>
    <w:pPr>
      <w:autoSpaceDE w:val="0"/>
      <w:autoSpaceDN w:val="0"/>
      <w:adjustRightInd w:val="0"/>
    </w:pPr>
    <w:rPr>
      <w:rFonts w:ascii="EUAlbertina" w:eastAsia="Times New Roman" w:hAnsi="EUAlbertina"/>
    </w:rPr>
  </w:style>
  <w:style w:type="paragraph" w:styleId="DocumentMap">
    <w:name w:val="Document Map"/>
    <w:basedOn w:val="Normal"/>
    <w:link w:val="DocumentMapChar"/>
    <w:rsid w:val="00666A9E"/>
    <w:rPr>
      <w:rFonts w:ascii="Tahoma" w:eastAsia="Times New Roman" w:hAnsi="Tahoma"/>
      <w:sz w:val="16"/>
      <w:szCs w:val="16"/>
      <w:lang w:val="sq-AL"/>
    </w:rPr>
  </w:style>
  <w:style w:type="character" w:customStyle="1" w:styleId="DocumentMapChar">
    <w:name w:val="Document Map Char"/>
    <w:basedOn w:val="DefaultParagraphFont"/>
    <w:link w:val="DocumentMap"/>
    <w:rsid w:val="00666A9E"/>
    <w:rPr>
      <w:rFonts w:ascii="Tahoma" w:eastAsia="Times New Roman" w:hAnsi="Tahoma"/>
      <w:sz w:val="16"/>
      <w:szCs w:val="16"/>
      <w:lang w:val="sq-AL"/>
    </w:rPr>
  </w:style>
  <w:style w:type="numbering" w:customStyle="1" w:styleId="NoList3">
    <w:name w:val="No List3"/>
    <w:next w:val="NoList"/>
    <w:semiHidden/>
    <w:rsid w:val="00666A9E"/>
  </w:style>
  <w:style w:type="numbering" w:customStyle="1" w:styleId="NoList4">
    <w:name w:val="No List4"/>
    <w:next w:val="NoList"/>
    <w:semiHidden/>
    <w:rsid w:val="00666A9E"/>
  </w:style>
  <w:style w:type="paragraph" w:customStyle="1" w:styleId="Point1">
    <w:name w:val="Point 1"/>
    <w:basedOn w:val="Normal"/>
    <w:link w:val="Point1Char"/>
    <w:rsid w:val="00666A9E"/>
    <w:pPr>
      <w:spacing w:before="120" w:after="120"/>
      <w:ind w:left="1417" w:hanging="567"/>
      <w:jc w:val="both"/>
    </w:pPr>
    <w:rPr>
      <w:rFonts w:ascii="Calibri" w:eastAsia="Times New Roman" w:hAnsi="Calibri"/>
      <w:lang w:val="en-GB" w:eastAsia="en-GB"/>
    </w:rPr>
  </w:style>
  <w:style w:type="character" w:customStyle="1" w:styleId="Point1Char">
    <w:name w:val="Point 1 Char"/>
    <w:link w:val="Point1"/>
    <w:rsid w:val="00666A9E"/>
    <w:rPr>
      <w:rFonts w:eastAsia="Times New Roman"/>
      <w:sz w:val="24"/>
      <w:szCs w:val="24"/>
      <w:lang w:val="en-GB" w:eastAsia="en-GB"/>
    </w:rPr>
  </w:style>
  <w:style w:type="paragraph" w:customStyle="1" w:styleId="Text1">
    <w:name w:val="Text 1"/>
    <w:basedOn w:val="Normal"/>
    <w:link w:val="Text1Char"/>
    <w:rsid w:val="00666A9E"/>
    <w:pPr>
      <w:spacing w:before="120" w:after="120"/>
      <w:ind w:left="850"/>
      <w:jc w:val="both"/>
    </w:pPr>
    <w:rPr>
      <w:rFonts w:ascii="Calibri" w:eastAsia="Times New Roman" w:hAnsi="Calibri"/>
      <w:lang w:val="en-GB" w:eastAsia="en-GB"/>
    </w:rPr>
  </w:style>
  <w:style w:type="paragraph" w:customStyle="1" w:styleId="Point2">
    <w:name w:val="Point 2"/>
    <w:basedOn w:val="Normal"/>
    <w:rsid w:val="00666A9E"/>
    <w:pPr>
      <w:spacing w:before="120" w:after="120"/>
      <w:ind w:left="1984" w:hanging="567"/>
      <w:jc w:val="both"/>
    </w:pPr>
    <w:rPr>
      <w:rFonts w:eastAsia="Times New Roman"/>
      <w:lang w:val="en-GB" w:eastAsia="en-GB"/>
    </w:rPr>
  </w:style>
  <w:style w:type="paragraph" w:customStyle="1" w:styleId="SectionTitleCharChar">
    <w:name w:val="SectionTitle Char Char"/>
    <w:basedOn w:val="Normal"/>
    <w:next w:val="Heading1"/>
    <w:link w:val="SectionTitleCharCharChar"/>
    <w:rsid w:val="00666A9E"/>
    <w:pPr>
      <w:keepNext/>
      <w:spacing w:before="120" w:after="360"/>
      <w:jc w:val="center"/>
    </w:pPr>
    <w:rPr>
      <w:rFonts w:ascii="Calibri" w:eastAsia="Times New Roman" w:hAnsi="Calibri"/>
      <w:b/>
      <w:bCs/>
      <w:smallCaps/>
      <w:sz w:val="28"/>
      <w:szCs w:val="28"/>
      <w:lang w:val="en-GB" w:eastAsia="en-GB"/>
    </w:rPr>
  </w:style>
  <w:style w:type="paragraph" w:customStyle="1" w:styleId="Titrearticle">
    <w:name w:val="Titre article"/>
    <w:basedOn w:val="Normal"/>
    <w:next w:val="Normal"/>
    <w:rsid w:val="00666A9E"/>
    <w:pPr>
      <w:keepNext/>
      <w:spacing w:before="360" w:after="120"/>
      <w:jc w:val="center"/>
    </w:pPr>
    <w:rPr>
      <w:rFonts w:eastAsia="Times New Roman"/>
      <w:i/>
      <w:iCs/>
      <w:lang w:val="en-GB" w:eastAsia="en-GB"/>
    </w:rPr>
  </w:style>
  <w:style w:type="paragraph" w:customStyle="1" w:styleId="Titreobjetprliminaire">
    <w:name w:val="Titre objet (préliminaire)"/>
    <w:basedOn w:val="Normal"/>
    <w:next w:val="Normal"/>
    <w:rsid w:val="00666A9E"/>
    <w:pPr>
      <w:spacing w:before="360" w:after="360"/>
      <w:jc w:val="center"/>
    </w:pPr>
    <w:rPr>
      <w:rFonts w:eastAsia="Times New Roman"/>
      <w:b/>
      <w:bCs/>
      <w:lang w:val="en-GB" w:eastAsia="en-GB"/>
    </w:rPr>
  </w:style>
  <w:style w:type="paragraph" w:customStyle="1" w:styleId="SubsectionTitleCharChar">
    <w:name w:val="SubsectionTitle Char Char"/>
    <w:basedOn w:val="SectionTitleCharChar"/>
    <w:link w:val="SubsectionTitleCharCharChar"/>
    <w:rsid w:val="00666A9E"/>
  </w:style>
  <w:style w:type="character" w:customStyle="1" w:styleId="SectionTitleCharCharChar">
    <w:name w:val="SectionTitle Char Char Char"/>
    <w:link w:val="SectionTitleCharChar"/>
    <w:rsid w:val="00666A9E"/>
    <w:rPr>
      <w:rFonts w:eastAsia="Times New Roman"/>
      <w:b/>
      <w:bCs/>
      <w:smallCaps/>
      <w:sz w:val="28"/>
      <w:szCs w:val="28"/>
      <w:lang w:val="en-GB" w:eastAsia="en-GB"/>
    </w:rPr>
  </w:style>
  <w:style w:type="character" w:customStyle="1" w:styleId="SubsectionTitleCharCharChar">
    <w:name w:val="SubsectionTitle Char Char Char"/>
    <w:link w:val="SubsectionTitleCharChar"/>
    <w:rsid w:val="00666A9E"/>
    <w:rPr>
      <w:rFonts w:eastAsia="Times New Roman"/>
      <w:b/>
      <w:bCs/>
      <w:smallCaps/>
      <w:sz w:val="28"/>
      <w:szCs w:val="28"/>
      <w:lang w:val="en-GB" w:eastAsia="en-GB"/>
    </w:rPr>
  </w:style>
  <w:style w:type="character" w:customStyle="1" w:styleId="Text1Char">
    <w:name w:val="Text 1 Char"/>
    <w:link w:val="Text1"/>
    <w:rsid w:val="00666A9E"/>
    <w:rPr>
      <w:rFonts w:eastAsia="Times New Roman"/>
      <w:sz w:val="24"/>
      <w:szCs w:val="24"/>
      <w:lang w:val="en-GB" w:eastAsia="en-GB"/>
    </w:rPr>
  </w:style>
  <w:style w:type="character" w:customStyle="1" w:styleId="Point1CharChar">
    <w:name w:val="Point 1 Char Char"/>
    <w:rsid w:val="00666A9E"/>
    <w:rPr>
      <w:sz w:val="24"/>
      <w:szCs w:val="24"/>
      <w:lang w:val="en-GB" w:eastAsia="en-GB" w:bidi="ar-SA"/>
    </w:rPr>
  </w:style>
  <w:style w:type="paragraph" w:customStyle="1" w:styleId="Point0">
    <w:name w:val="Point 0"/>
    <w:basedOn w:val="Normal"/>
    <w:rsid w:val="00666A9E"/>
    <w:pPr>
      <w:spacing w:before="120" w:after="120"/>
      <w:ind w:left="850" w:hanging="850"/>
      <w:jc w:val="both"/>
    </w:pPr>
    <w:rPr>
      <w:rFonts w:eastAsia="Times New Roman"/>
      <w:lang w:val="en-GB" w:eastAsia="en-GB"/>
    </w:rPr>
  </w:style>
  <w:style w:type="paragraph" w:customStyle="1" w:styleId="NumPar1">
    <w:name w:val="NumPar 1"/>
    <w:basedOn w:val="Normal"/>
    <w:next w:val="Normal"/>
    <w:rsid w:val="00666A9E"/>
    <w:pPr>
      <w:numPr>
        <w:numId w:val="6"/>
      </w:numPr>
      <w:spacing w:before="120" w:after="120"/>
      <w:jc w:val="both"/>
    </w:pPr>
    <w:rPr>
      <w:rFonts w:eastAsia="Times New Roman"/>
      <w:szCs w:val="20"/>
      <w:lang w:val="en-GB" w:eastAsia="zh-CN"/>
    </w:rPr>
  </w:style>
  <w:style w:type="paragraph" w:customStyle="1" w:styleId="NumPar2">
    <w:name w:val="NumPar 2"/>
    <w:basedOn w:val="Normal"/>
    <w:next w:val="Normal"/>
    <w:rsid w:val="00666A9E"/>
    <w:pPr>
      <w:numPr>
        <w:ilvl w:val="1"/>
        <w:numId w:val="6"/>
      </w:numPr>
      <w:spacing w:before="120" w:after="120"/>
      <w:jc w:val="both"/>
    </w:pPr>
    <w:rPr>
      <w:rFonts w:eastAsia="Times New Roman"/>
      <w:szCs w:val="20"/>
      <w:lang w:val="en-GB" w:eastAsia="zh-CN"/>
    </w:rPr>
  </w:style>
  <w:style w:type="paragraph" w:customStyle="1" w:styleId="NumPar3">
    <w:name w:val="NumPar 3"/>
    <w:basedOn w:val="Normal"/>
    <w:next w:val="Normal"/>
    <w:rsid w:val="00666A9E"/>
    <w:pPr>
      <w:numPr>
        <w:ilvl w:val="2"/>
        <w:numId w:val="6"/>
      </w:numPr>
      <w:spacing w:before="120" w:after="120"/>
      <w:jc w:val="both"/>
    </w:pPr>
    <w:rPr>
      <w:rFonts w:eastAsia="Times New Roman"/>
      <w:szCs w:val="20"/>
      <w:lang w:val="en-GB" w:eastAsia="zh-CN"/>
    </w:rPr>
  </w:style>
  <w:style w:type="paragraph" w:customStyle="1" w:styleId="NumPar4">
    <w:name w:val="NumPar 4"/>
    <w:basedOn w:val="Normal"/>
    <w:next w:val="Normal"/>
    <w:rsid w:val="00666A9E"/>
    <w:pPr>
      <w:numPr>
        <w:ilvl w:val="3"/>
        <w:numId w:val="6"/>
      </w:numPr>
      <w:spacing w:before="120" w:after="120"/>
      <w:jc w:val="both"/>
    </w:pPr>
    <w:rPr>
      <w:rFonts w:eastAsia="Times New Roman"/>
      <w:szCs w:val="20"/>
      <w:lang w:val="en-GB" w:eastAsia="zh-CN"/>
    </w:rPr>
  </w:style>
  <w:style w:type="paragraph" w:customStyle="1" w:styleId="Sous-titreobjet">
    <w:name w:val="Sous-titre objet"/>
    <w:basedOn w:val="Normal"/>
    <w:rsid w:val="00666A9E"/>
    <w:pPr>
      <w:jc w:val="center"/>
    </w:pPr>
    <w:rPr>
      <w:rFonts w:eastAsia="Times New Roman"/>
      <w:b/>
      <w:bCs/>
      <w:lang w:val="en-GB" w:eastAsia="en-GB"/>
    </w:rPr>
  </w:style>
  <w:style w:type="paragraph" w:customStyle="1" w:styleId="SubsectionTitle">
    <w:name w:val="SubsectionTitle"/>
    <w:basedOn w:val="Normal"/>
    <w:link w:val="SubsectionTitleChar"/>
    <w:rsid w:val="00666A9E"/>
    <w:pPr>
      <w:keepNext/>
      <w:spacing w:before="120" w:after="36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66A9E"/>
    <w:rPr>
      <w:rFonts w:ascii="Tahoma" w:eastAsia="Times New Roman" w:hAnsi="Tahoma"/>
      <w:b/>
      <w:bCs/>
      <w:smallCaps/>
      <w:sz w:val="28"/>
      <w:szCs w:val="28"/>
      <w:lang w:val="sq-AL" w:eastAsia="en-GB"/>
    </w:rPr>
  </w:style>
  <w:style w:type="paragraph" w:customStyle="1" w:styleId="ChapterTitle">
    <w:name w:val="ChapterTitle"/>
    <w:basedOn w:val="Normal"/>
    <w:next w:val="Normal"/>
    <w:rsid w:val="00666A9E"/>
    <w:pPr>
      <w:keepNext/>
      <w:spacing w:before="120" w:after="360"/>
      <w:jc w:val="center"/>
    </w:pPr>
    <w:rPr>
      <w:rFonts w:eastAsia="Times New Roman"/>
      <w:b/>
      <w:bCs/>
      <w:sz w:val="32"/>
      <w:szCs w:val="32"/>
      <w:lang w:val="en-GB" w:eastAsia="en-GB"/>
    </w:rPr>
  </w:style>
  <w:style w:type="character" w:customStyle="1" w:styleId="ParagrafiCharChar">
    <w:name w:val="Paragrafi Char Char"/>
    <w:rsid w:val="00666A9E"/>
    <w:rPr>
      <w:rFonts w:ascii="CG Times" w:hAnsi="CG Times"/>
      <w:sz w:val="22"/>
      <w:lang w:val="en-US" w:eastAsia="en-US" w:bidi="ar-SA"/>
    </w:rPr>
  </w:style>
  <w:style w:type="paragraph" w:customStyle="1" w:styleId="SectionTitle">
    <w:name w:val="SectionTitle"/>
    <w:basedOn w:val="Normal"/>
    <w:next w:val="Heading1"/>
    <w:rsid w:val="00666A9E"/>
    <w:pPr>
      <w:keepNext/>
      <w:spacing w:before="120" w:after="360"/>
      <w:jc w:val="center"/>
    </w:pPr>
    <w:rPr>
      <w:rFonts w:ascii="Tahoma" w:eastAsia="Times New Roman" w:hAnsi="Tahoma"/>
      <w:b/>
      <w:smallCaps/>
      <w:sz w:val="28"/>
      <w:lang w:val="en-GB" w:eastAsia="de-DE"/>
    </w:rPr>
  </w:style>
  <w:style w:type="paragraph" w:styleId="TableofFigures">
    <w:name w:val="table of figures"/>
    <w:basedOn w:val="Normal"/>
    <w:next w:val="Normal"/>
    <w:semiHidden/>
    <w:rsid w:val="00666A9E"/>
    <w:pPr>
      <w:tabs>
        <w:tab w:val="right" w:pos="9412"/>
      </w:tabs>
      <w:spacing w:line="360" w:lineRule="auto"/>
    </w:pPr>
    <w:rPr>
      <w:rFonts w:ascii="Tahoma" w:eastAsia="Times New Roman" w:hAnsi="Tahoma"/>
      <w:sz w:val="22"/>
      <w:szCs w:val="22"/>
      <w:lang w:val="de-AT" w:eastAsia="de-DE"/>
    </w:rPr>
  </w:style>
  <w:style w:type="paragraph" w:styleId="ListBullet">
    <w:name w:val="List Bullet"/>
    <w:basedOn w:val="Normal"/>
    <w:rsid w:val="00666A9E"/>
    <w:pPr>
      <w:numPr>
        <w:numId w:val="7"/>
      </w:numPr>
      <w:spacing w:line="360" w:lineRule="auto"/>
    </w:pPr>
    <w:rPr>
      <w:rFonts w:ascii="Tahoma" w:eastAsia="Times New Roman" w:hAnsi="Tahoma"/>
      <w:sz w:val="22"/>
      <w:szCs w:val="22"/>
      <w:lang w:val="de-AT" w:eastAsia="de-DE"/>
    </w:rPr>
  </w:style>
  <w:style w:type="paragraph" w:styleId="ListBullet3">
    <w:name w:val="List Bullet 3"/>
    <w:basedOn w:val="Normal"/>
    <w:rsid w:val="00666A9E"/>
    <w:pPr>
      <w:numPr>
        <w:numId w:val="8"/>
      </w:numPr>
      <w:spacing w:line="360" w:lineRule="auto"/>
    </w:pPr>
    <w:rPr>
      <w:rFonts w:ascii="Tahoma" w:eastAsia="Times New Roman" w:hAnsi="Tahoma"/>
      <w:sz w:val="22"/>
      <w:szCs w:val="22"/>
      <w:lang w:val="de-AT" w:eastAsia="de-DE"/>
    </w:rPr>
  </w:style>
  <w:style w:type="paragraph" w:styleId="ListBullet4">
    <w:name w:val="List Bullet 4"/>
    <w:basedOn w:val="Normal"/>
    <w:rsid w:val="00666A9E"/>
    <w:pPr>
      <w:numPr>
        <w:numId w:val="9"/>
      </w:numPr>
      <w:spacing w:line="360" w:lineRule="auto"/>
    </w:pPr>
    <w:rPr>
      <w:rFonts w:ascii="Tahoma" w:eastAsia="Times New Roman" w:hAnsi="Tahoma"/>
      <w:sz w:val="22"/>
      <w:szCs w:val="22"/>
      <w:lang w:val="de-AT" w:eastAsia="de-DE"/>
    </w:rPr>
  </w:style>
  <w:style w:type="paragraph" w:styleId="ListBullet5">
    <w:name w:val="List Bullet 5"/>
    <w:basedOn w:val="Normal"/>
    <w:rsid w:val="00666A9E"/>
    <w:pPr>
      <w:numPr>
        <w:numId w:val="10"/>
      </w:numPr>
      <w:spacing w:line="360" w:lineRule="auto"/>
    </w:pPr>
    <w:rPr>
      <w:rFonts w:ascii="Tahoma" w:eastAsia="Times New Roman" w:hAnsi="Tahoma"/>
      <w:sz w:val="22"/>
      <w:szCs w:val="22"/>
      <w:lang w:val="de-AT" w:eastAsia="de-DE"/>
    </w:rPr>
  </w:style>
  <w:style w:type="paragraph" w:styleId="Index1">
    <w:name w:val="index 1"/>
    <w:basedOn w:val="Normal"/>
    <w:next w:val="Normal"/>
    <w:autoRedefine/>
    <w:semiHidden/>
    <w:rsid w:val="00666A9E"/>
    <w:pPr>
      <w:tabs>
        <w:tab w:val="right" w:pos="2659"/>
      </w:tabs>
      <w:ind w:left="221" w:hanging="221"/>
    </w:pPr>
    <w:rPr>
      <w:rFonts w:ascii="Tahoma" w:eastAsia="Times New Roman" w:hAnsi="Tahoma"/>
      <w:sz w:val="20"/>
      <w:szCs w:val="22"/>
      <w:lang w:val="de-AT" w:eastAsia="de-DE"/>
    </w:rPr>
  </w:style>
  <w:style w:type="paragraph" w:styleId="Index2">
    <w:name w:val="index 2"/>
    <w:basedOn w:val="Normal"/>
    <w:next w:val="Normal"/>
    <w:autoRedefine/>
    <w:semiHidden/>
    <w:rsid w:val="00666A9E"/>
    <w:pPr>
      <w:tabs>
        <w:tab w:val="right" w:pos="2659"/>
      </w:tabs>
      <w:ind w:left="442" w:hanging="221"/>
    </w:pPr>
    <w:rPr>
      <w:rFonts w:ascii="Tahoma" w:eastAsia="Times New Roman" w:hAnsi="Tahoma"/>
      <w:sz w:val="20"/>
      <w:szCs w:val="22"/>
      <w:lang w:val="de-AT" w:eastAsia="de-DE"/>
    </w:rPr>
  </w:style>
  <w:style w:type="paragraph" w:styleId="Index3">
    <w:name w:val="index 3"/>
    <w:basedOn w:val="Normal"/>
    <w:next w:val="Normal"/>
    <w:autoRedefine/>
    <w:semiHidden/>
    <w:rsid w:val="00666A9E"/>
    <w:pPr>
      <w:tabs>
        <w:tab w:val="right" w:pos="2659"/>
      </w:tabs>
      <w:ind w:left="663" w:hanging="221"/>
    </w:pPr>
    <w:rPr>
      <w:rFonts w:ascii="Tahoma" w:eastAsia="Times New Roman" w:hAnsi="Tahoma"/>
      <w:sz w:val="20"/>
      <w:szCs w:val="22"/>
      <w:lang w:val="de-AT" w:eastAsia="de-DE"/>
    </w:rPr>
  </w:style>
  <w:style w:type="paragraph" w:styleId="Index4">
    <w:name w:val="index 4"/>
    <w:basedOn w:val="Normal"/>
    <w:next w:val="Normal"/>
    <w:autoRedefine/>
    <w:semiHidden/>
    <w:rsid w:val="00666A9E"/>
    <w:pPr>
      <w:tabs>
        <w:tab w:val="right" w:pos="2659"/>
      </w:tabs>
      <w:ind w:left="879" w:hanging="221"/>
    </w:pPr>
    <w:rPr>
      <w:rFonts w:ascii="Tahoma" w:eastAsia="Times New Roman" w:hAnsi="Tahoma"/>
      <w:sz w:val="20"/>
      <w:szCs w:val="22"/>
      <w:lang w:val="de-AT" w:eastAsia="de-DE"/>
    </w:rPr>
  </w:style>
  <w:style w:type="paragraph" w:styleId="Index5">
    <w:name w:val="index 5"/>
    <w:basedOn w:val="Normal"/>
    <w:next w:val="Normal"/>
    <w:autoRedefine/>
    <w:semiHidden/>
    <w:rsid w:val="00666A9E"/>
    <w:pPr>
      <w:tabs>
        <w:tab w:val="right" w:pos="2659"/>
      </w:tabs>
      <w:ind w:left="1100" w:hanging="221"/>
    </w:pPr>
    <w:rPr>
      <w:rFonts w:ascii="Tahoma" w:eastAsia="Times New Roman" w:hAnsi="Tahoma"/>
      <w:sz w:val="20"/>
      <w:szCs w:val="22"/>
      <w:lang w:val="de-AT" w:eastAsia="de-DE"/>
    </w:rPr>
  </w:style>
  <w:style w:type="paragraph" w:styleId="Index6">
    <w:name w:val="index 6"/>
    <w:basedOn w:val="Normal"/>
    <w:next w:val="Normal"/>
    <w:autoRedefine/>
    <w:semiHidden/>
    <w:rsid w:val="00666A9E"/>
    <w:pPr>
      <w:tabs>
        <w:tab w:val="right" w:pos="2659"/>
      </w:tabs>
      <w:ind w:left="1321" w:hanging="221"/>
    </w:pPr>
    <w:rPr>
      <w:rFonts w:ascii="Tahoma" w:eastAsia="Times New Roman" w:hAnsi="Tahoma"/>
      <w:sz w:val="20"/>
      <w:szCs w:val="22"/>
      <w:lang w:val="de-AT" w:eastAsia="de-DE"/>
    </w:rPr>
  </w:style>
  <w:style w:type="paragraph" w:styleId="Index7">
    <w:name w:val="index 7"/>
    <w:basedOn w:val="Normal"/>
    <w:next w:val="Normal"/>
    <w:autoRedefine/>
    <w:semiHidden/>
    <w:rsid w:val="00666A9E"/>
    <w:pPr>
      <w:tabs>
        <w:tab w:val="right" w:pos="2659"/>
      </w:tabs>
      <w:ind w:left="1542" w:hanging="221"/>
    </w:pPr>
    <w:rPr>
      <w:rFonts w:ascii="Tahoma" w:eastAsia="Times New Roman" w:hAnsi="Tahoma"/>
      <w:sz w:val="20"/>
      <w:szCs w:val="22"/>
      <w:lang w:val="de-AT" w:eastAsia="de-DE"/>
    </w:rPr>
  </w:style>
  <w:style w:type="paragraph" w:styleId="Index8">
    <w:name w:val="index 8"/>
    <w:basedOn w:val="Normal"/>
    <w:next w:val="Normal"/>
    <w:autoRedefine/>
    <w:semiHidden/>
    <w:rsid w:val="00666A9E"/>
    <w:pPr>
      <w:tabs>
        <w:tab w:val="right" w:pos="2659"/>
      </w:tabs>
      <w:ind w:left="1763" w:hanging="221"/>
    </w:pPr>
    <w:rPr>
      <w:rFonts w:ascii="Tahoma" w:eastAsia="Times New Roman" w:hAnsi="Tahoma"/>
      <w:sz w:val="20"/>
      <w:szCs w:val="22"/>
      <w:lang w:val="de-AT" w:eastAsia="de-DE"/>
    </w:rPr>
  </w:style>
  <w:style w:type="paragraph" w:styleId="Index9">
    <w:name w:val="index 9"/>
    <w:basedOn w:val="Normal"/>
    <w:next w:val="Normal"/>
    <w:autoRedefine/>
    <w:semiHidden/>
    <w:rsid w:val="00666A9E"/>
    <w:pPr>
      <w:tabs>
        <w:tab w:val="right" w:pos="2659"/>
      </w:tabs>
      <w:ind w:left="1979" w:hanging="221"/>
    </w:pPr>
    <w:rPr>
      <w:rFonts w:ascii="Tahoma" w:eastAsia="Times New Roman" w:hAnsi="Tahoma"/>
      <w:sz w:val="20"/>
      <w:szCs w:val="22"/>
      <w:lang w:val="de-AT" w:eastAsia="de-DE"/>
    </w:rPr>
  </w:style>
  <w:style w:type="paragraph" w:styleId="IndexHeading">
    <w:name w:val="index heading"/>
    <w:basedOn w:val="Normal"/>
    <w:next w:val="Index1"/>
    <w:semiHidden/>
    <w:rsid w:val="00666A9E"/>
    <w:pPr>
      <w:spacing w:line="360" w:lineRule="auto"/>
    </w:pPr>
    <w:rPr>
      <w:rFonts w:ascii="Tahoma" w:eastAsia="Times New Roman" w:hAnsi="Tahoma"/>
      <w:sz w:val="22"/>
      <w:szCs w:val="22"/>
      <w:lang w:val="de-AT" w:eastAsia="de-DE"/>
    </w:rPr>
  </w:style>
  <w:style w:type="paragraph" w:styleId="List">
    <w:name w:val="List"/>
    <w:basedOn w:val="Normal"/>
    <w:rsid w:val="00666A9E"/>
    <w:pPr>
      <w:spacing w:line="360" w:lineRule="auto"/>
      <w:ind w:left="454" w:hanging="454"/>
    </w:pPr>
    <w:rPr>
      <w:rFonts w:ascii="Tahoma" w:eastAsia="Times New Roman" w:hAnsi="Tahoma"/>
      <w:sz w:val="22"/>
      <w:szCs w:val="22"/>
      <w:lang w:val="de-AT" w:eastAsia="de-DE"/>
    </w:rPr>
  </w:style>
  <w:style w:type="paragraph" w:styleId="List2">
    <w:name w:val="List 2"/>
    <w:basedOn w:val="Normal"/>
    <w:rsid w:val="00666A9E"/>
    <w:pPr>
      <w:spacing w:line="360" w:lineRule="auto"/>
      <w:ind w:left="681" w:hanging="454"/>
    </w:pPr>
    <w:rPr>
      <w:rFonts w:ascii="Tahoma" w:eastAsia="Times New Roman" w:hAnsi="Tahoma"/>
      <w:sz w:val="22"/>
      <w:szCs w:val="22"/>
      <w:lang w:val="de-AT" w:eastAsia="de-DE"/>
    </w:rPr>
  </w:style>
  <w:style w:type="paragraph" w:styleId="List3">
    <w:name w:val="List 3"/>
    <w:basedOn w:val="Normal"/>
    <w:rsid w:val="00666A9E"/>
    <w:pPr>
      <w:spacing w:line="360" w:lineRule="auto"/>
      <w:ind w:left="908" w:hanging="454"/>
    </w:pPr>
    <w:rPr>
      <w:rFonts w:ascii="Tahoma" w:eastAsia="Times New Roman" w:hAnsi="Tahoma"/>
      <w:sz w:val="22"/>
      <w:szCs w:val="22"/>
      <w:lang w:val="de-AT" w:eastAsia="de-DE"/>
    </w:rPr>
  </w:style>
  <w:style w:type="paragraph" w:styleId="List4">
    <w:name w:val="List 4"/>
    <w:basedOn w:val="Normal"/>
    <w:rsid w:val="00666A9E"/>
    <w:pPr>
      <w:spacing w:line="360" w:lineRule="auto"/>
      <w:ind w:left="1134" w:hanging="454"/>
    </w:pPr>
    <w:rPr>
      <w:rFonts w:ascii="Tahoma" w:eastAsia="Times New Roman" w:hAnsi="Tahoma"/>
      <w:sz w:val="22"/>
      <w:szCs w:val="22"/>
      <w:lang w:val="de-AT" w:eastAsia="de-DE"/>
    </w:rPr>
  </w:style>
  <w:style w:type="paragraph" w:styleId="List5">
    <w:name w:val="List 5"/>
    <w:basedOn w:val="Normal"/>
    <w:rsid w:val="00666A9E"/>
    <w:pPr>
      <w:spacing w:line="360" w:lineRule="auto"/>
      <w:ind w:left="1361" w:hanging="454"/>
    </w:pPr>
    <w:rPr>
      <w:rFonts w:ascii="Tahoma" w:eastAsia="Times New Roman" w:hAnsi="Tahoma"/>
      <w:sz w:val="22"/>
      <w:szCs w:val="22"/>
      <w:lang w:val="de-AT" w:eastAsia="de-DE"/>
    </w:rPr>
  </w:style>
  <w:style w:type="paragraph" w:styleId="ListContinue">
    <w:name w:val="List Continue"/>
    <w:basedOn w:val="Normal"/>
    <w:rsid w:val="00666A9E"/>
    <w:pPr>
      <w:spacing w:line="360" w:lineRule="auto"/>
      <w:ind w:left="227"/>
    </w:pPr>
    <w:rPr>
      <w:rFonts w:ascii="Tahoma" w:eastAsia="Times New Roman" w:hAnsi="Tahoma"/>
      <w:sz w:val="22"/>
      <w:szCs w:val="22"/>
      <w:lang w:val="de-AT" w:eastAsia="de-DE"/>
    </w:rPr>
  </w:style>
  <w:style w:type="paragraph" w:styleId="ListContinue2">
    <w:name w:val="List Continue 2"/>
    <w:basedOn w:val="Normal"/>
    <w:rsid w:val="00666A9E"/>
    <w:pPr>
      <w:spacing w:line="360" w:lineRule="auto"/>
      <w:ind w:left="454"/>
    </w:pPr>
    <w:rPr>
      <w:rFonts w:ascii="Tahoma" w:eastAsia="Times New Roman" w:hAnsi="Tahoma"/>
      <w:sz w:val="22"/>
      <w:szCs w:val="22"/>
      <w:lang w:val="de-AT" w:eastAsia="de-DE"/>
    </w:rPr>
  </w:style>
  <w:style w:type="paragraph" w:styleId="ListContinue3">
    <w:name w:val="List Continue 3"/>
    <w:basedOn w:val="Normal"/>
    <w:rsid w:val="00666A9E"/>
    <w:pPr>
      <w:spacing w:line="360" w:lineRule="auto"/>
      <w:ind w:left="680"/>
    </w:pPr>
    <w:rPr>
      <w:rFonts w:ascii="Tahoma" w:eastAsia="Times New Roman" w:hAnsi="Tahoma"/>
      <w:sz w:val="22"/>
      <w:szCs w:val="22"/>
      <w:lang w:val="de-AT" w:eastAsia="de-DE"/>
    </w:rPr>
  </w:style>
  <w:style w:type="paragraph" w:styleId="ListContinue4">
    <w:name w:val="List Continue 4"/>
    <w:basedOn w:val="Normal"/>
    <w:rsid w:val="00666A9E"/>
    <w:pPr>
      <w:spacing w:line="360" w:lineRule="auto"/>
      <w:ind w:left="907"/>
    </w:pPr>
    <w:rPr>
      <w:rFonts w:ascii="Tahoma" w:eastAsia="Times New Roman" w:hAnsi="Tahoma"/>
      <w:sz w:val="22"/>
      <w:szCs w:val="22"/>
      <w:lang w:val="de-AT" w:eastAsia="de-DE"/>
    </w:rPr>
  </w:style>
  <w:style w:type="paragraph" w:styleId="ListContinue5">
    <w:name w:val="List Continue 5"/>
    <w:basedOn w:val="Normal"/>
    <w:rsid w:val="00666A9E"/>
    <w:pPr>
      <w:spacing w:line="360" w:lineRule="auto"/>
      <w:ind w:left="1134"/>
    </w:pPr>
    <w:rPr>
      <w:rFonts w:ascii="Tahoma" w:eastAsia="Times New Roman" w:hAnsi="Tahoma"/>
      <w:sz w:val="22"/>
      <w:szCs w:val="22"/>
      <w:lang w:val="de-AT" w:eastAsia="de-DE"/>
    </w:rPr>
  </w:style>
  <w:style w:type="paragraph" w:styleId="ListNumber">
    <w:name w:val="List Number"/>
    <w:basedOn w:val="Normal"/>
    <w:rsid w:val="00666A9E"/>
    <w:pPr>
      <w:numPr>
        <w:numId w:val="11"/>
      </w:numPr>
      <w:spacing w:line="360" w:lineRule="auto"/>
    </w:pPr>
    <w:rPr>
      <w:rFonts w:ascii="Tahoma" w:eastAsia="Times New Roman" w:hAnsi="Tahoma"/>
      <w:sz w:val="22"/>
      <w:szCs w:val="22"/>
      <w:lang w:val="de-AT" w:eastAsia="de-DE"/>
    </w:rPr>
  </w:style>
  <w:style w:type="paragraph" w:styleId="ListNumber2">
    <w:name w:val="List Number 2"/>
    <w:basedOn w:val="Normal"/>
    <w:rsid w:val="00666A9E"/>
    <w:pPr>
      <w:numPr>
        <w:numId w:val="12"/>
      </w:numPr>
      <w:spacing w:line="360" w:lineRule="auto"/>
    </w:pPr>
    <w:rPr>
      <w:rFonts w:ascii="Tahoma" w:eastAsia="Times New Roman" w:hAnsi="Tahoma"/>
      <w:sz w:val="22"/>
      <w:szCs w:val="22"/>
      <w:lang w:val="de-AT" w:eastAsia="de-DE"/>
    </w:rPr>
  </w:style>
  <w:style w:type="paragraph" w:styleId="ListNumber3">
    <w:name w:val="List Number 3"/>
    <w:basedOn w:val="Normal"/>
    <w:rsid w:val="00666A9E"/>
    <w:pPr>
      <w:numPr>
        <w:numId w:val="13"/>
      </w:numPr>
      <w:spacing w:line="360" w:lineRule="auto"/>
    </w:pPr>
    <w:rPr>
      <w:rFonts w:ascii="Tahoma" w:eastAsia="Times New Roman" w:hAnsi="Tahoma"/>
      <w:sz w:val="22"/>
      <w:szCs w:val="22"/>
      <w:lang w:val="de-AT" w:eastAsia="de-DE"/>
    </w:rPr>
  </w:style>
  <w:style w:type="paragraph" w:styleId="ListNumber4">
    <w:name w:val="List Number 4"/>
    <w:basedOn w:val="Normal"/>
    <w:rsid w:val="00666A9E"/>
    <w:pPr>
      <w:numPr>
        <w:numId w:val="14"/>
      </w:numPr>
      <w:spacing w:line="360" w:lineRule="auto"/>
    </w:pPr>
    <w:rPr>
      <w:rFonts w:ascii="Tahoma" w:eastAsia="Times New Roman" w:hAnsi="Tahoma"/>
      <w:sz w:val="22"/>
      <w:szCs w:val="22"/>
      <w:lang w:val="de-AT" w:eastAsia="de-DE"/>
    </w:rPr>
  </w:style>
  <w:style w:type="paragraph" w:styleId="ListNumber5">
    <w:name w:val="List Number 5"/>
    <w:basedOn w:val="Normal"/>
    <w:rsid w:val="00666A9E"/>
    <w:pPr>
      <w:numPr>
        <w:numId w:val="15"/>
      </w:numPr>
      <w:spacing w:line="360" w:lineRule="auto"/>
    </w:pPr>
    <w:rPr>
      <w:rFonts w:ascii="Tahoma" w:eastAsia="Times New Roman" w:hAnsi="Tahoma"/>
      <w:sz w:val="22"/>
      <w:szCs w:val="22"/>
      <w:lang w:val="de-AT" w:eastAsia="de-DE"/>
    </w:rPr>
  </w:style>
  <w:style w:type="numbering" w:customStyle="1" w:styleId="NoList111">
    <w:name w:val="No List111"/>
    <w:next w:val="NoList"/>
    <w:semiHidden/>
    <w:unhideWhenUsed/>
    <w:rsid w:val="00666A9E"/>
  </w:style>
  <w:style w:type="paragraph" w:styleId="MacroText">
    <w:name w:val="macro"/>
    <w:link w:val="MacroTextChar"/>
    <w:semiHidden/>
    <w:rsid w:val="00666A9E"/>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basedOn w:val="DefaultParagraphFont"/>
    <w:link w:val="MacroText"/>
    <w:semiHidden/>
    <w:rsid w:val="00666A9E"/>
    <w:rPr>
      <w:rFonts w:ascii="Courier New" w:eastAsia="Times New Roman" w:hAnsi="Courier New"/>
      <w:sz w:val="22"/>
      <w:szCs w:val="22"/>
      <w:lang w:val="de-DE" w:eastAsia="de-DE"/>
    </w:rPr>
  </w:style>
  <w:style w:type="paragraph" w:styleId="NormalIndent">
    <w:name w:val="Normal Indent"/>
    <w:basedOn w:val="Normal"/>
    <w:link w:val="NormalIndentChar"/>
    <w:rsid w:val="00666A9E"/>
    <w:pPr>
      <w:spacing w:line="360" w:lineRule="auto"/>
      <w:ind w:left="454"/>
    </w:pPr>
    <w:rPr>
      <w:rFonts w:ascii="Tahoma" w:eastAsia="Times New Roman" w:hAnsi="Tahoma"/>
      <w:sz w:val="22"/>
      <w:szCs w:val="22"/>
      <w:lang w:val="de-AT" w:eastAsia="de-DE"/>
    </w:rPr>
  </w:style>
  <w:style w:type="paragraph" w:styleId="EnvelopeReturn">
    <w:name w:val="envelope return"/>
    <w:basedOn w:val="Normal"/>
    <w:rsid w:val="00666A9E"/>
    <w:rPr>
      <w:rFonts w:ascii="Tahoma" w:eastAsia="Times New Roman" w:hAnsi="Tahoma"/>
      <w:sz w:val="20"/>
      <w:szCs w:val="22"/>
      <w:lang w:val="de-AT" w:eastAsia="de-DE"/>
    </w:rPr>
  </w:style>
  <w:style w:type="paragraph" w:styleId="EnvelopeAddress">
    <w:name w:val="envelope address"/>
    <w:basedOn w:val="Normal"/>
    <w:rsid w:val="00666A9E"/>
    <w:pPr>
      <w:framePr w:w="7938" w:h="2835" w:hRule="exact" w:hSpace="142" w:vSpace="142" w:wrap="around" w:hAnchor="page" w:xAlign="center" w:yAlign="bottom"/>
      <w:ind w:left="2835"/>
    </w:pPr>
    <w:rPr>
      <w:rFonts w:ascii="Tahoma" w:eastAsia="Times New Roman" w:hAnsi="Tahoma"/>
      <w:lang w:val="de-AT" w:eastAsia="de-DE"/>
    </w:rPr>
  </w:style>
  <w:style w:type="character" w:styleId="LineNumber">
    <w:name w:val="line number"/>
    <w:rsid w:val="00666A9E"/>
    <w:rPr>
      <w:rFonts w:ascii="Tahoma" w:hAnsi="Tahoma"/>
      <w:sz w:val="22"/>
    </w:rPr>
  </w:style>
  <w:style w:type="paragraph" w:styleId="BlockText">
    <w:name w:val="Block Text"/>
    <w:basedOn w:val="Normal"/>
    <w:rsid w:val="00666A9E"/>
    <w:pPr>
      <w:spacing w:after="120" w:line="360" w:lineRule="auto"/>
      <w:ind w:left="1440" w:right="1440"/>
    </w:pPr>
    <w:rPr>
      <w:rFonts w:ascii="Tahoma" w:eastAsia="Times New Roman" w:hAnsi="Tahoma"/>
      <w:sz w:val="22"/>
      <w:szCs w:val="22"/>
      <w:lang w:val="de-AT" w:eastAsia="de-DE"/>
    </w:rPr>
  </w:style>
  <w:style w:type="paragraph" w:styleId="Date">
    <w:name w:val="Date"/>
    <w:basedOn w:val="Normal"/>
    <w:next w:val="Normal"/>
    <w:link w:val="DateChar"/>
    <w:semiHidden/>
    <w:rsid w:val="00666A9E"/>
    <w:pPr>
      <w:spacing w:line="360" w:lineRule="auto"/>
    </w:pPr>
    <w:rPr>
      <w:rFonts w:ascii="Tahoma" w:eastAsia="Times New Roman" w:hAnsi="Tahoma"/>
      <w:sz w:val="22"/>
      <w:szCs w:val="22"/>
      <w:lang w:val="de-AT" w:eastAsia="de-DE"/>
    </w:rPr>
  </w:style>
  <w:style w:type="character" w:customStyle="1" w:styleId="DateChar">
    <w:name w:val="Date Char"/>
    <w:basedOn w:val="DefaultParagraphFont"/>
    <w:link w:val="Date"/>
    <w:semiHidden/>
    <w:rsid w:val="00666A9E"/>
    <w:rPr>
      <w:rFonts w:ascii="Tahoma" w:eastAsia="Times New Roman" w:hAnsi="Tahoma"/>
      <w:sz w:val="22"/>
      <w:szCs w:val="22"/>
      <w:lang w:val="de-AT" w:eastAsia="de-DE"/>
    </w:rPr>
  </w:style>
  <w:style w:type="character" w:customStyle="1" w:styleId="Emphasis1">
    <w:name w:val="Emphasis1"/>
    <w:semiHidden/>
    <w:rsid w:val="00666A9E"/>
  </w:style>
  <w:style w:type="paragraph" w:styleId="NoteHeading">
    <w:name w:val="Note Heading"/>
    <w:basedOn w:val="Normal"/>
    <w:next w:val="Normal"/>
    <w:link w:val="NoteHeadingChar"/>
    <w:rsid w:val="00666A9E"/>
    <w:pPr>
      <w:spacing w:line="360" w:lineRule="auto"/>
    </w:pPr>
    <w:rPr>
      <w:rFonts w:ascii="Tahoma" w:eastAsia="Times New Roman" w:hAnsi="Tahoma"/>
      <w:sz w:val="22"/>
      <w:szCs w:val="22"/>
      <w:lang w:val="de-AT" w:eastAsia="de-DE"/>
    </w:rPr>
  </w:style>
  <w:style w:type="character" w:customStyle="1" w:styleId="NoteHeadingChar">
    <w:name w:val="Note Heading Char"/>
    <w:basedOn w:val="DefaultParagraphFont"/>
    <w:link w:val="NoteHeading"/>
    <w:rsid w:val="00666A9E"/>
    <w:rPr>
      <w:rFonts w:ascii="Tahoma" w:eastAsia="Times New Roman" w:hAnsi="Tahoma"/>
      <w:sz w:val="22"/>
      <w:szCs w:val="22"/>
      <w:lang w:val="de-AT" w:eastAsia="de-DE"/>
    </w:rPr>
  </w:style>
  <w:style w:type="paragraph" w:styleId="MessageHeader">
    <w:name w:val="Message Header"/>
    <w:basedOn w:val="Normal"/>
    <w:link w:val="MessageHeaderChar"/>
    <w:semiHidden/>
    <w:rsid w:val="00666A9E"/>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eastAsia="Times New Roman" w:hAnsi="Tahoma"/>
      <w:lang w:val="de-AT" w:eastAsia="de-DE"/>
    </w:rPr>
  </w:style>
  <w:style w:type="character" w:customStyle="1" w:styleId="MessageHeaderChar">
    <w:name w:val="Message Header Char"/>
    <w:basedOn w:val="DefaultParagraphFont"/>
    <w:link w:val="MessageHeader"/>
    <w:semiHidden/>
    <w:rsid w:val="00666A9E"/>
    <w:rPr>
      <w:rFonts w:ascii="Tahoma" w:eastAsia="Times New Roman" w:hAnsi="Tahoma"/>
      <w:sz w:val="24"/>
      <w:szCs w:val="24"/>
      <w:shd w:val="pct20" w:color="auto" w:fill="auto"/>
      <w:lang w:val="de-AT" w:eastAsia="de-DE"/>
    </w:rPr>
  </w:style>
  <w:style w:type="paragraph" w:customStyle="1" w:styleId="Textkrper-Einzug">
    <w:name w:val="Textkörper-Einzug"/>
    <w:basedOn w:val="Normal"/>
    <w:semiHidden/>
    <w:rsid w:val="00666A9E"/>
    <w:pPr>
      <w:spacing w:after="120" w:line="360" w:lineRule="auto"/>
      <w:ind w:left="284"/>
    </w:pPr>
    <w:rPr>
      <w:rFonts w:ascii="Tahoma" w:eastAsia="Times New Roman" w:hAnsi="Tahoma"/>
      <w:sz w:val="22"/>
      <w:szCs w:val="22"/>
      <w:lang w:val="de-AT" w:eastAsia="de-DE"/>
    </w:rPr>
  </w:style>
  <w:style w:type="paragraph" w:styleId="BodyTextFirstIndent2">
    <w:name w:val="Body Text First Indent 2"/>
    <w:basedOn w:val="BodyTextIndent"/>
    <w:link w:val="BodyTextFirstIndent2Char"/>
    <w:semiHidden/>
    <w:rsid w:val="00666A9E"/>
    <w:pPr>
      <w:spacing w:line="360" w:lineRule="auto"/>
      <w:ind w:left="284" w:firstLine="210"/>
    </w:pPr>
    <w:rPr>
      <w:rFonts w:ascii="Tahoma" w:eastAsia="Times New Roman" w:hAnsi="Tahoma"/>
      <w:sz w:val="22"/>
      <w:szCs w:val="22"/>
      <w:lang w:val="de-AT" w:eastAsia="de-DE"/>
    </w:rPr>
  </w:style>
  <w:style w:type="character" w:customStyle="1" w:styleId="BodyTextFirstIndent2Char">
    <w:name w:val="Body Text First Indent 2 Char"/>
    <w:basedOn w:val="BodyTextIndentChar"/>
    <w:link w:val="BodyTextFirstIndent2"/>
    <w:semiHidden/>
    <w:rsid w:val="00666A9E"/>
    <w:rPr>
      <w:rFonts w:ascii="Tahoma" w:eastAsia="Times New Roman" w:hAnsi="Tahoma" w:cs="Times New Roman"/>
      <w:sz w:val="22"/>
      <w:szCs w:val="22"/>
      <w:lang w:val="de-AT" w:eastAsia="de-DE"/>
    </w:rPr>
  </w:style>
  <w:style w:type="numbering" w:styleId="111111">
    <w:name w:val="Outline List 2"/>
    <w:basedOn w:val="NoList"/>
    <w:semiHidden/>
    <w:rsid w:val="00666A9E"/>
    <w:pPr>
      <w:numPr>
        <w:numId w:val="16"/>
      </w:numPr>
    </w:pPr>
  </w:style>
  <w:style w:type="paragraph" w:customStyle="1" w:styleId="Zusatz2">
    <w:name w:val="Zusatz 2"/>
    <w:basedOn w:val="Normal"/>
    <w:next w:val="Normal"/>
    <w:semiHidden/>
    <w:rsid w:val="00666A9E"/>
    <w:pPr>
      <w:spacing w:line="360" w:lineRule="auto"/>
    </w:pPr>
    <w:rPr>
      <w:rFonts w:ascii="Tahoma" w:eastAsia="Times New Roman" w:hAnsi="Tahoma"/>
      <w:sz w:val="22"/>
      <w:szCs w:val="22"/>
      <w:lang w:val="de-AT" w:eastAsia="de-DE"/>
    </w:rPr>
  </w:style>
  <w:style w:type="paragraph" w:customStyle="1" w:styleId="Zusatz1">
    <w:name w:val="Zusatz 1"/>
    <w:basedOn w:val="Normal"/>
    <w:next w:val="Normal"/>
    <w:semiHidden/>
    <w:rsid w:val="00666A9E"/>
    <w:pPr>
      <w:spacing w:before="120" w:line="360" w:lineRule="auto"/>
    </w:pPr>
    <w:rPr>
      <w:rFonts w:ascii="Tahoma" w:eastAsia="Times New Roman" w:hAnsi="Tahoma"/>
      <w:b/>
      <w:lang w:val="de-AT" w:eastAsia="de-DE"/>
    </w:rPr>
  </w:style>
  <w:style w:type="numbering" w:styleId="1ai">
    <w:name w:val="Outline List 1"/>
    <w:basedOn w:val="NoList"/>
    <w:semiHidden/>
    <w:rsid w:val="00666A9E"/>
    <w:pPr>
      <w:numPr>
        <w:numId w:val="17"/>
      </w:numPr>
    </w:pPr>
  </w:style>
  <w:style w:type="paragraph" w:styleId="Salutation">
    <w:name w:val="Salutation"/>
    <w:basedOn w:val="Normal"/>
    <w:next w:val="Normal"/>
    <w:link w:val="SalutationChar"/>
    <w:semiHidden/>
    <w:rsid w:val="00666A9E"/>
    <w:pPr>
      <w:spacing w:line="360" w:lineRule="auto"/>
    </w:pPr>
    <w:rPr>
      <w:rFonts w:ascii="Tahoma" w:eastAsia="Times New Roman" w:hAnsi="Tahoma"/>
      <w:sz w:val="22"/>
      <w:szCs w:val="22"/>
      <w:lang w:val="de-AT" w:eastAsia="de-DE"/>
    </w:rPr>
  </w:style>
  <w:style w:type="character" w:customStyle="1" w:styleId="SalutationChar">
    <w:name w:val="Salutation Char"/>
    <w:basedOn w:val="DefaultParagraphFont"/>
    <w:link w:val="Salutation"/>
    <w:semiHidden/>
    <w:rsid w:val="00666A9E"/>
    <w:rPr>
      <w:rFonts w:ascii="Tahoma" w:eastAsia="Times New Roman" w:hAnsi="Tahoma"/>
      <w:sz w:val="22"/>
      <w:szCs w:val="22"/>
      <w:lang w:val="de-AT" w:eastAsia="de-DE"/>
    </w:rPr>
  </w:style>
  <w:style w:type="numbering" w:styleId="ArticleSection">
    <w:name w:val="Outline List 3"/>
    <w:basedOn w:val="NoList"/>
    <w:semiHidden/>
    <w:rsid w:val="00666A9E"/>
    <w:pPr>
      <w:numPr>
        <w:numId w:val="18"/>
      </w:numPr>
    </w:pPr>
  </w:style>
  <w:style w:type="paragraph" w:styleId="Closing">
    <w:name w:val="Closing"/>
    <w:basedOn w:val="Normal"/>
    <w:link w:val="ClosingChar"/>
    <w:semiHidden/>
    <w:rsid w:val="00666A9E"/>
    <w:pPr>
      <w:spacing w:line="360" w:lineRule="auto"/>
      <w:ind w:left="4252"/>
    </w:pPr>
    <w:rPr>
      <w:rFonts w:ascii="Tahoma" w:eastAsia="Times New Roman" w:hAnsi="Tahoma"/>
      <w:sz w:val="22"/>
      <w:szCs w:val="22"/>
      <w:lang w:val="de-AT" w:eastAsia="de-DE"/>
    </w:rPr>
  </w:style>
  <w:style w:type="character" w:customStyle="1" w:styleId="ClosingChar">
    <w:name w:val="Closing Char"/>
    <w:basedOn w:val="DefaultParagraphFont"/>
    <w:link w:val="Closing"/>
    <w:semiHidden/>
    <w:rsid w:val="00666A9E"/>
    <w:rPr>
      <w:rFonts w:ascii="Tahoma" w:eastAsia="Times New Roman" w:hAnsi="Tahoma"/>
      <w:sz w:val="22"/>
      <w:szCs w:val="22"/>
      <w:lang w:val="de-AT" w:eastAsia="de-DE"/>
    </w:rPr>
  </w:style>
  <w:style w:type="paragraph" w:styleId="HTMLAddress">
    <w:name w:val="HTML Address"/>
    <w:basedOn w:val="Normal"/>
    <w:link w:val="HTMLAddressChar"/>
    <w:semiHidden/>
    <w:rsid w:val="00666A9E"/>
    <w:pPr>
      <w:spacing w:line="360" w:lineRule="auto"/>
    </w:pPr>
    <w:rPr>
      <w:rFonts w:ascii="Tahoma" w:eastAsia="Times New Roman" w:hAnsi="Tahoma"/>
      <w:i/>
      <w:iCs/>
      <w:sz w:val="22"/>
      <w:szCs w:val="22"/>
      <w:lang w:val="de-AT" w:eastAsia="de-DE"/>
    </w:rPr>
  </w:style>
  <w:style w:type="character" w:customStyle="1" w:styleId="HTMLAddressChar">
    <w:name w:val="HTML Address Char"/>
    <w:basedOn w:val="DefaultParagraphFont"/>
    <w:link w:val="HTMLAddress"/>
    <w:semiHidden/>
    <w:rsid w:val="00666A9E"/>
    <w:rPr>
      <w:rFonts w:ascii="Tahoma" w:eastAsia="Times New Roman" w:hAnsi="Tahoma"/>
      <w:i/>
      <w:iCs/>
      <w:sz w:val="22"/>
      <w:szCs w:val="22"/>
      <w:lang w:val="de-AT" w:eastAsia="de-DE"/>
    </w:rPr>
  </w:style>
  <w:style w:type="character" w:styleId="HTMLAcronym">
    <w:name w:val="HTML Acronym"/>
    <w:semiHidden/>
    <w:rsid w:val="00666A9E"/>
  </w:style>
  <w:style w:type="character" w:styleId="HTMLSample">
    <w:name w:val="HTML Sample"/>
    <w:semiHidden/>
    <w:rsid w:val="00666A9E"/>
    <w:rPr>
      <w:rFonts w:ascii="Courier New" w:hAnsi="Courier New" w:cs="Courier New"/>
    </w:rPr>
  </w:style>
  <w:style w:type="character" w:styleId="HTMLCode">
    <w:name w:val="HTML Code"/>
    <w:semiHidden/>
    <w:rsid w:val="00666A9E"/>
    <w:rPr>
      <w:rFonts w:ascii="Courier New" w:hAnsi="Courier New" w:cs="Courier New"/>
      <w:sz w:val="20"/>
      <w:szCs w:val="20"/>
    </w:rPr>
  </w:style>
  <w:style w:type="character" w:styleId="HTMLDefinition">
    <w:name w:val="HTML Definition"/>
    <w:semiHidden/>
    <w:rsid w:val="00666A9E"/>
    <w:rPr>
      <w:i/>
      <w:iCs/>
    </w:rPr>
  </w:style>
  <w:style w:type="character" w:styleId="HTMLTypewriter">
    <w:name w:val="HTML Typewriter"/>
    <w:semiHidden/>
    <w:rsid w:val="00666A9E"/>
    <w:rPr>
      <w:rFonts w:ascii="Courier New" w:hAnsi="Courier New" w:cs="Courier New"/>
      <w:sz w:val="20"/>
      <w:szCs w:val="20"/>
    </w:rPr>
  </w:style>
  <w:style w:type="character" w:styleId="HTMLKeyboard">
    <w:name w:val="HTML Keyboard"/>
    <w:semiHidden/>
    <w:rsid w:val="00666A9E"/>
    <w:rPr>
      <w:rFonts w:ascii="Courier New" w:hAnsi="Courier New" w:cs="Courier New"/>
      <w:sz w:val="20"/>
      <w:szCs w:val="20"/>
    </w:rPr>
  </w:style>
  <w:style w:type="character" w:styleId="HTMLVariable">
    <w:name w:val="HTML Variable"/>
    <w:semiHidden/>
    <w:rsid w:val="00666A9E"/>
    <w:rPr>
      <w:i/>
      <w:iCs/>
    </w:rPr>
  </w:style>
  <w:style w:type="paragraph" w:styleId="HTMLPreformatted">
    <w:name w:val="HTML Preformatted"/>
    <w:basedOn w:val="Normal"/>
    <w:link w:val="HTMLPreformattedChar"/>
    <w:semiHidden/>
    <w:rsid w:val="00666A9E"/>
    <w:pPr>
      <w:spacing w:line="360" w:lineRule="auto"/>
    </w:pPr>
    <w:rPr>
      <w:rFonts w:ascii="Courier New" w:eastAsia="Times New Roman" w:hAnsi="Courier New"/>
      <w:sz w:val="20"/>
      <w:szCs w:val="22"/>
      <w:lang w:val="de-AT" w:eastAsia="de-DE"/>
    </w:rPr>
  </w:style>
  <w:style w:type="character" w:customStyle="1" w:styleId="HTMLPreformattedChar">
    <w:name w:val="HTML Preformatted Char"/>
    <w:basedOn w:val="DefaultParagraphFont"/>
    <w:link w:val="HTMLPreformatted"/>
    <w:semiHidden/>
    <w:rsid w:val="00666A9E"/>
    <w:rPr>
      <w:rFonts w:ascii="Courier New" w:eastAsia="Times New Roman" w:hAnsi="Courier New"/>
      <w:szCs w:val="22"/>
      <w:lang w:val="de-AT" w:eastAsia="de-DE"/>
    </w:rPr>
  </w:style>
  <w:style w:type="character" w:styleId="HTMLCite">
    <w:name w:val="HTML Cite"/>
    <w:semiHidden/>
    <w:rsid w:val="00666A9E"/>
    <w:rPr>
      <w:i/>
      <w:iCs/>
    </w:rPr>
  </w:style>
  <w:style w:type="table" w:styleId="Table3Deffects1">
    <w:name w:val="Table 3D effects 1"/>
    <w:basedOn w:val="TableNormal"/>
    <w:semiHidden/>
    <w:rsid w:val="00666A9E"/>
    <w:pPr>
      <w:spacing w:line="360" w:lineRule="auto"/>
    </w:pPr>
    <w:rPr>
      <w:rFonts w:ascii="Tahoma" w:eastAsia="Times New Roman" w:hAnsi="Tahom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66A9E"/>
    <w:pPr>
      <w:spacing w:line="360" w:lineRule="auto"/>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66A9E"/>
    <w:pPr>
      <w:spacing w:line="360" w:lineRule="auto"/>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66A9E"/>
    <w:pPr>
      <w:spacing w:line="360" w:lineRule="auto"/>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66A9E"/>
    <w:pPr>
      <w:spacing w:line="360" w:lineRule="auto"/>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66A9E"/>
    <w:pPr>
      <w:spacing w:line="360" w:lineRule="auto"/>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66A9E"/>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66A9E"/>
    <w:pPr>
      <w:spacing w:line="360" w:lineRule="auto"/>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66A9E"/>
    <w:pPr>
      <w:spacing w:line="360" w:lineRule="auto"/>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66A9E"/>
    <w:pPr>
      <w:spacing w:line="360" w:lineRule="auto"/>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66A9E"/>
    <w:pPr>
      <w:spacing w:line="360" w:lineRule="auto"/>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66A9E"/>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66A9E"/>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66A9E"/>
    <w:pPr>
      <w:spacing w:line="360" w:lineRule="auto"/>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66A9E"/>
    <w:pPr>
      <w:spacing w:line="360" w:lineRule="auto"/>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666A9E"/>
    <w:pPr>
      <w:spacing w:line="360" w:lineRule="auto"/>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66A9E"/>
    <w:pPr>
      <w:spacing w:line="360" w:lineRule="auto"/>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66A9E"/>
    <w:pPr>
      <w:spacing w:line="360" w:lineRule="auto"/>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66A9E"/>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66A9E"/>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66A9E"/>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66A9E"/>
    <w:pPr>
      <w:spacing w:line="360" w:lineRule="auto"/>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66A9E"/>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66A9E"/>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66A9E"/>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66A9E"/>
    <w:pPr>
      <w:spacing w:line="360" w:lineRule="auto"/>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66A9E"/>
    <w:pPr>
      <w:spacing w:line="360" w:lineRule="auto"/>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66A9E"/>
    <w:pPr>
      <w:spacing w:line="360" w:lineRule="auto"/>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66A9E"/>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66A9E"/>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66A9E"/>
    <w:pPr>
      <w:spacing w:line="360" w:lineRule="auto"/>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66A9E"/>
    <w:pPr>
      <w:spacing w:line="360" w:lineRule="auto"/>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66A9E"/>
    <w:pPr>
      <w:spacing w:line="360" w:lineRule="auto"/>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66A9E"/>
    <w:pPr>
      <w:spacing w:line="360" w:lineRule="auto"/>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66A9E"/>
    <w:pPr>
      <w:spacing w:line="360" w:lineRule="auto"/>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66A9E"/>
    <w:pPr>
      <w:spacing w:line="360" w:lineRule="auto"/>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66A9E"/>
    <w:pPr>
      <w:spacing w:line="360" w:lineRule="auto"/>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66A9E"/>
    <w:pPr>
      <w:spacing w:line="360" w:lineRule="auto"/>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666A9E"/>
    <w:pPr>
      <w:spacing w:line="360" w:lineRule="auto"/>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66A9E"/>
    <w:pPr>
      <w:spacing w:line="360" w:lineRule="auto"/>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66A9E"/>
    <w:pPr>
      <w:spacing w:line="360" w:lineRule="auto"/>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666A9E"/>
    <w:pPr>
      <w:spacing w:line="360" w:lineRule="auto"/>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66A9E"/>
    <w:pPr>
      <w:spacing w:line="360" w:lineRule="auto"/>
    </w:pPr>
    <w:rPr>
      <w:rFonts w:ascii="Tahoma" w:eastAsia="Times New Roman"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66A9E"/>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66A9E"/>
    <w:pPr>
      <w:spacing w:line="360" w:lineRule="auto"/>
      <w:ind w:left="4252"/>
    </w:pPr>
    <w:rPr>
      <w:rFonts w:ascii="Tahoma" w:eastAsia="Times New Roman" w:hAnsi="Tahoma"/>
      <w:sz w:val="22"/>
      <w:szCs w:val="22"/>
      <w:lang w:val="de-AT" w:eastAsia="de-DE"/>
    </w:rPr>
  </w:style>
  <w:style w:type="character" w:customStyle="1" w:styleId="SignatureChar">
    <w:name w:val="Signature Char"/>
    <w:basedOn w:val="DefaultParagraphFont"/>
    <w:link w:val="Signature"/>
    <w:semiHidden/>
    <w:rsid w:val="00666A9E"/>
    <w:rPr>
      <w:rFonts w:ascii="Tahoma" w:eastAsia="Times New Roman" w:hAnsi="Tahoma"/>
      <w:sz w:val="22"/>
      <w:szCs w:val="22"/>
      <w:lang w:val="de-AT" w:eastAsia="de-DE"/>
    </w:rPr>
  </w:style>
  <w:style w:type="paragraph" w:styleId="E-mailSignature">
    <w:name w:val="E-mail Signature"/>
    <w:basedOn w:val="Normal"/>
    <w:link w:val="E-mailSignatureChar"/>
    <w:rsid w:val="00666A9E"/>
    <w:rPr>
      <w:rFonts w:ascii="Tahoma" w:eastAsia="Times New Roman" w:hAnsi="Tahoma"/>
      <w:sz w:val="22"/>
      <w:szCs w:val="22"/>
      <w:lang w:val="de-AT" w:eastAsia="de-DE"/>
    </w:rPr>
  </w:style>
  <w:style w:type="character" w:customStyle="1" w:styleId="E-mailSignatureChar">
    <w:name w:val="E-mail Signature Char"/>
    <w:basedOn w:val="DefaultParagraphFont"/>
    <w:link w:val="E-mailSignature"/>
    <w:rsid w:val="00666A9E"/>
    <w:rPr>
      <w:rFonts w:ascii="Tahoma" w:eastAsia="Times New Roman" w:hAnsi="Tahoma"/>
      <w:sz w:val="22"/>
      <w:szCs w:val="22"/>
      <w:lang w:val="de-AT" w:eastAsia="de-DE"/>
    </w:rPr>
  </w:style>
  <w:style w:type="paragraph" w:styleId="BodyTextIndent2">
    <w:name w:val="Body Text Indent 2"/>
    <w:basedOn w:val="Normal"/>
    <w:link w:val="BodyTextIndent2Char"/>
    <w:semiHidden/>
    <w:rsid w:val="00666A9E"/>
    <w:pPr>
      <w:spacing w:after="120" w:line="480" w:lineRule="auto"/>
      <w:ind w:left="283"/>
    </w:pPr>
    <w:rPr>
      <w:rFonts w:ascii="Tahoma" w:eastAsia="Times New Roman" w:hAnsi="Tahoma"/>
      <w:sz w:val="22"/>
      <w:szCs w:val="22"/>
      <w:lang w:val="de-AT" w:eastAsia="de-DE"/>
    </w:rPr>
  </w:style>
  <w:style w:type="character" w:customStyle="1" w:styleId="BodyTextIndent2Char">
    <w:name w:val="Body Text Indent 2 Char"/>
    <w:basedOn w:val="DefaultParagraphFont"/>
    <w:link w:val="BodyTextIndent2"/>
    <w:semiHidden/>
    <w:rsid w:val="00666A9E"/>
    <w:rPr>
      <w:rFonts w:ascii="Tahoma" w:eastAsia="Times New Roman" w:hAnsi="Tahoma"/>
      <w:sz w:val="22"/>
      <w:szCs w:val="22"/>
      <w:lang w:val="de-AT" w:eastAsia="de-DE"/>
    </w:rPr>
  </w:style>
  <w:style w:type="paragraph" w:styleId="BodyTextIndent3">
    <w:name w:val="Body Text Indent 3"/>
    <w:basedOn w:val="Normal"/>
    <w:link w:val="BodyTextIndent3Char"/>
    <w:semiHidden/>
    <w:rsid w:val="00666A9E"/>
    <w:pPr>
      <w:spacing w:after="120" w:line="360" w:lineRule="auto"/>
      <w:ind w:left="283"/>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666A9E"/>
    <w:rPr>
      <w:rFonts w:ascii="Tahoma" w:eastAsia="Times New Roman" w:hAnsi="Tahoma"/>
      <w:sz w:val="16"/>
      <w:szCs w:val="16"/>
      <w:lang w:val="de-AT" w:eastAsia="de-DE"/>
    </w:rPr>
  </w:style>
  <w:style w:type="paragraph" w:styleId="BodyTextFirstIndent">
    <w:name w:val="Body Text First Indent"/>
    <w:basedOn w:val="BodyText"/>
    <w:link w:val="BodyTextFirstIndentChar"/>
    <w:semiHidden/>
    <w:rsid w:val="00666A9E"/>
    <w:pPr>
      <w:spacing w:line="360" w:lineRule="auto"/>
      <w:ind w:firstLine="210"/>
    </w:pPr>
    <w:rPr>
      <w:rFonts w:ascii="Tahoma" w:eastAsia="Times New Roman" w:hAnsi="Tahoma"/>
      <w:sz w:val="22"/>
      <w:szCs w:val="22"/>
      <w:lang w:val="de-AT" w:eastAsia="de-DE"/>
    </w:rPr>
  </w:style>
  <w:style w:type="character" w:customStyle="1" w:styleId="BodyTextFirstIndentChar">
    <w:name w:val="Body Text First Indent Char"/>
    <w:basedOn w:val="BodyTextChar"/>
    <w:link w:val="BodyTextFirstIndent"/>
    <w:semiHidden/>
    <w:rsid w:val="00666A9E"/>
    <w:rPr>
      <w:rFonts w:ascii="Tahoma" w:eastAsia="Times New Roman" w:hAnsi="Tahoma" w:cs="Times New Roman"/>
      <w:sz w:val="22"/>
      <w:szCs w:val="22"/>
      <w:lang w:val="de-AT" w:eastAsia="de-DE"/>
    </w:rPr>
  </w:style>
  <w:style w:type="paragraph" w:customStyle="1" w:styleId="StandardWeb8">
    <w:name w:val="Standard (Web)8"/>
    <w:basedOn w:val="Normal"/>
    <w:rsid w:val="00666A9E"/>
    <w:pPr>
      <w:spacing w:before="75" w:after="75"/>
      <w:ind w:left="225" w:right="225"/>
    </w:pPr>
    <w:rPr>
      <w:rFonts w:eastAsia="Times New Roman"/>
      <w:sz w:val="22"/>
      <w:szCs w:val="22"/>
      <w:lang w:val="de-DE" w:eastAsia="de-DE"/>
    </w:rPr>
  </w:style>
  <w:style w:type="paragraph" w:customStyle="1" w:styleId="ParagrafiCharCharChar">
    <w:name w:val="Paragrafi Char Char Char"/>
    <w:link w:val="ParagrafiCharCharCharChar"/>
    <w:rsid w:val="00666A9E"/>
    <w:pPr>
      <w:widowControl w:val="0"/>
      <w:ind w:firstLine="720"/>
      <w:jc w:val="both"/>
    </w:pPr>
    <w:rPr>
      <w:rFonts w:ascii="CG Times" w:eastAsia="Times New Roman" w:hAnsi="CG Times"/>
      <w:b/>
      <w:sz w:val="22"/>
      <w:szCs w:val="24"/>
    </w:rPr>
  </w:style>
  <w:style w:type="character" w:customStyle="1" w:styleId="ParagrafiCharCharCharChar">
    <w:name w:val="Paragrafi Char Char Char Char"/>
    <w:link w:val="ParagrafiCharCharChar"/>
    <w:rsid w:val="00666A9E"/>
    <w:rPr>
      <w:rFonts w:ascii="CG Times" w:eastAsia="Times New Roman" w:hAnsi="CG Times"/>
      <w:b/>
      <w:sz w:val="22"/>
      <w:szCs w:val="24"/>
    </w:rPr>
  </w:style>
  <w:style w:type="character" w:customStyle="1" w:styleId="SubtitleChar1">
    <w:name w:val="Subtitle Char1"/>
    <w:locked/>
    <w:rsid w:val="00666A9E"/>
    <w:rPr>
      <w:rFonts w:ascii="Cambria" w:hAnsi="Cambria"/>
      <w:sz w:val="24"/>
      <w:szCs w:val="24"/>
    </w:rPr>
  </w:style>
  <w:style w:type="character" w:customStyle="1" w:styleId="CharChar11">
    <w:name w:val="Char Char11"/>
    <w:semiHidden/>
    <w:locked/>
    <w:rsid w:val="00666A9E"/>
    <w:rPr>
      <w:rFonts w:ascii="Tahoma" w:hAnsi="Tahoma" w:cs="Tahoma"/>
      <w:i/>
      <w:iCs/>
      <w:sz w:val="22"/>
      <w:szCs w:val="22"/>
      <w:lang w:val="de-AT" w:eastAsia="de-DE" w:bidi="ar-SA"/>
    </w:rPr>
  </w:style>
  <w:style w:type="character" w:customStyle="1" w:styleId="CharChar36">
    <w:name w:val="Char Char36"/>
    <w:locked/>
    <w:rsid w:val="00666A9E"/>
    <w:rPr>
      <w:rFonts w:ascii="Arial" w:hAnsi="Arial" w:cs="Arial"/>
      <w:b/>
      <w:bCs/>
      <w:kern w:val="32"/>
      <w:sz w:val="32"/>
      <w:szCs w:val="32"/>
      <w:lang w:val="sq-AL" w:eastAsia="en-US" w:bidi="ar-SA"/>
    </w:rPr>
  </w:style>
  <w:style w:type="character" w:customStyle="1" w:styleId="CharChar35">
    <w:name w:val="Char Char35"/>
    <w:locked/>
    <w:rsid w:val="00666A9E"/>
    <w:rPr>
      <w:rFonts w:ascii="Arial" w:hAnsi="Arial" w:cs="Arial"/>
      <w:b/>
      <w:bCs/>
      <w:i/>
      <w:iCs/>
      <w:sz w:val="28"/>
      <w:szCs w:val="28"/>
      <w:lang w:val="sq-AL" w:eastAsia="en-US" w:bidi="ar-SA"/>
    </w:rPr>
  </w:style>
  <w:style w:type="character" w:customStyle="1" w:styleId="CharChar34">
    <w:name w:val="Char Char34"/>
    <w:locked/>
    <w:rsid w:val="00666A9E"/>
    <w:rPr>
      <w:rFonts w:ascii="Tahoma" w:hAnsi="Tahoma"/>
      <w:b/>
      <w:kern w:val="28"/>
      <w:sz w:val="24"/>
      <w:szCs w:val="28"/>
      <w:lang w:val="de-AT" w:eastAsia="de-DE" w:bidi="ar-SA"/>
    </w:rPr>
  </w:style>
  <w:style w:type="character" w:customStyle="1" w:styleId="CharChar33">
    <w:name w:val="Char Char33"/>
    <w:locked/>
    <w:rsid w:val="00666A9E"/>
    <w:rPr>
      <w:rFonts w:ascii="Tahoma" w:hAnsi="Tahoma"/>
      <w:b/>
      <w:i/>
      <w:kern w:val="28"/>
      <w:sz w:val="22"/>
      <w:szCs w:val="22"/>
      <w:lang w:val="de-AT" w:eastAsia="de-DE" w:bidi="ar-SA"/>
    </w:rPr>
  </w:style>
  <w:style w:type="character" w:customStyle="1" w:styleId="CharChar32">
    <w:name w:val="Char Char32"/>
    <w:locked/>
    <w:rsid w:val="00666A9E"/>
    <w:rPr>
      <w:rFonts w:ascii="Tahoma" w:hAnsi="Tahoma"/>
      <w:b/>
      <w:i/>
      <w:kern w:val="28"/>
      <w:sz w:val="22"/>
      <w:szCs w:val="22"/>
      <w:lang w:val="de-AT" w:eastAsia="de-DE" w:bidi="ar-SA"/>
    </w:rPr>
  </w:style>
  <w:style w:type="character" w:customStyle="1" w:styleId="CharChar31">
    <w:name w:val="Char Char31"/>
    <w:locked/>
    <w:rsid w:val="00666A9E"/>
    <w:rPr>
      <w:rFonts w:ascii="Tahoma" w:hAnsi="Tahoma"/>
      <w:b/>
      <w:i/>
      <w:kern w:val="28"/>
      <w:sz w:val="22"/>
      <w:szCs w:val="22"/>
      <w:lang w:val="de-AT" w:eastAsia="de-DE" w:bidi="ar-SA"/>
    </w:rPr>
  </w:style>
  <w:style w:type="character" w:customStyle="1" w:styleId="CharChar10">
    <w:name w:val="Char Char10"/>
    <w:semiHidden/>
    <w:locked/>
    <w:rsid w:val="00666A9E"/>
    <w:rPr>
      <w:rFonts w:ascii="Courier New" w:hAnsi="Courier New" w:cs="Courier New"/>
      <w:szCs w:val="22"/>
      <w:lang w:val="de-AT" w:eastAsia="de-DE" w:bidi="ar-SA"/>
    </w:rPr>
  </w:style>
  <w:style w:type="character" w:customStyle="1" w:styleId="CharChar30">
    <w:name w:val="Char Char30"/>
    <w:locked/>
    <w:rsid w:val="00666A9E"/>
    <w:rPr>
      <w:rFonts w:ascii="Tahoma" w:hAnsi="Tahoma"/>
      <w:b/>
      <w:i/>
      <w:kern w:val="28"/>
      <w:sz w:val="22"/>
      <w:szCs w:val="22"/>
      <w:lang w:val="de-AT" w:eastAsia="de-DE" w:bidi="ar-SA"/>
    </w:rPr>
  </w:style>
  <w:style w:type="character" w:customStyle="1" w:styleId="CharChar29">
    <w:name w:val="Char Char29"/>
    <w:locked/>
    <w:rsid w:val="00666A9E"/>
    <w:rPr>
      <w:rFonts w:ascii="Tahoma" w:hAnsi="Tahoma"/>
      <w:b/>
      <w:i/>
      <w:kern w:val="28"/>
      <w:sz w:val="22"/>
      <w:szCs w:val="22"/>
      <w:lang w:val="de-AT" w:eastAsia="de-DE" w:bidi="ar-SA"/>
    </w:rPr>
  </w:style>
  <w:style w:type="character" w:customStyle="1" w:styleId="CharChar28">
    <w:name w:val="Char Char28"/>
    <w:locked/>
    <w:rsid w:val="00666A9E"/>
    <w:rPr>
      <w:rFonts w:ascii="Tahoma" w:hAnsi="Tahoma"/>
      <w:b/>
      <w:i/>
      <w:kern w:val="28"/>
      <w:sz w:val="22"/>
      <w:szCs w:val="22"/>
      <w:lang w:val="de-AT" w:eastAsia="de-DE" w:bidi="ar-SA"/>
    </w:rPr>
  </w:style>
  <w:style w:type="character" w:customStyle="1" w:styleId="CharChar27">
    <w:name w:val="Char Char27"/>
    <w:locked/>
    <w:rsid w:val="00666A9E"/>
    <w:rPr>
      <w:rFonts w:ascii="Calibri" w:eastAsia="Calibri" w:hAnsi="Calibri"/>
      <w:lang w:val="sq-AL" w:eastAsia="en-US" w:bidi="ar-SA"/>
    </w:rPr>
  </w:style>
  <w:style w:type="character" w:customStyle="1" w:styleId="CharChar24">
    <w:name w:val="Char Char24"/>
    <w:locked/>
    <w:rsid w:val="00666A9E"/>
    <w:rPr>
      <w:rFonts w:ascii="Tahoma" w:hAnsi="Tahoma" w:cs="Tahoma"/>
      <w:sz w:val="22"/>
      <w:szCs w:val="22"/>
      <w:lang w:val="de-AT" w:eastAsia="de-DE" w:bidi="ar-SA"/>
    </w:rPr>
  </w:style>
  <w:style w:type="character" w:customStyle="1" w:styleId="CharChar23">
    <w:name w:val="Char Char23"/>
    <w:locked/>
    <w:rsid w:val="00666A9E"/>
    <w:rPr>
      <w:rFonts w:ascii="Tahoma" w:hAnsi="Tahoma" w:cs="Tahoma"/>
      <w:sz w:val="22"/>
      <w:szCs w:val="22"/>
      <w:lang w:val="de-AT" w:eastAsia="de-DE" w:bidi="ar-SA"/>
    </w:rPr>
  </w:style>
  <w:style w:type="character" w:customStyle="1" w:styleId="CharChar22">
    <w:name w:val="Char Char22"/>
    <w:semiHidden/>
    <w:locked/>
    <w:rsid w:val="00666A9E"/>
    <w:rPr>
      <w:rFonts w:ascii="Courier New" w:hAnsi="Courier New" w:cs="Courier New"/>
      <w:sz w:val="22"/>
      <w:szCs w:val="22"/>
      <w:lang w:val="de-DE" w:eastAsia="de-DE" w:bidi="ar-SA"/>
    </w:rPr>
  </w:style>
  <w:style w:type="character" w:customStyle="1" w:styleId="CharChar21">
    <w:name w:val="Char Char21"/>
    <w:locked/>
    <w:rsid w:val="00666A9E"/>
    <w:rPr>
      <w:rFonts w:ascii="Tahoma" w:hAnsi="Tahoma" w:cs="Tahoma"/>
      <w:b/>
      <w:kern w:val="28"/>
      <w:sz w:val="36"/>
      <w:szCs w:val="36"/>
      <w:lang w:val="de-AT" w:eastAsia="de-DE" w:bidi="ar-SA"/>
    </w:rPr>
  </w:style>
  <w:style w:type="character" w:customStyle="1" w:styleId="CharChar12">
    <w:name w:val="Char Char12"/>
    <w:semiHidden/>
    <w:locked/>
    <w:rsid w:val="00666A9E"/>
    <w:rPr>
      <w:rFonts w:ascii="Tahoma" w:hAnsi="Tahoma" w:cs="Tahoma"/>
      <w:sz w:val="22"/>
      <w:szCs w:val="22"/>
      <w:lang w:val="de-AT" w:eastAsia="de-DE" w:bidi="ar-SA"/>
    </w:rPr>
  </w:style>
  <w:style w:type="character" w:customStyle="1" w:styleId="CharChar9">
    <w:name w:val="Char Char9"/>
    <w:semiHidden/>
    <w:locked/>
    <w:rsid w:val="00666A9E"/>
    <w:rPr>
      <w:rFonts w:ascii="Tahoma" w:hAnsi="Tahoma" w:cs="Tahoma"/>
      <w:sz w:val="22"/>
      <w:szCs w:val="22"/>
      <w:lang w:val="de-AT" w:eastAsia="de-DE" w:bidi="ar-SA"/>
    </w:rPr>
  </w:style>
  <w:style w:type="character" w:customStyle="1" w:styleId="CharChar25">
    <w:name w:val="Char Char25"/>
    <w:semiHidden/>
    <w:locked/>
    <w:rsid w:val="00666A9E"/>
    <w:rPr>
      <w:rFonts w:ascii="Tahoma" w:hAnsi="Tahoma" w:cs="Tahoma"/>
      <w:sz w:val="22"/>
      <w:szCs w:val="22"/>
      <w:lang w:val="de-AT" w:eastAsia="de-DE" w:bidi="ar-SA"/>
    </w:rPr>
  </w:style>
  <w:style w:type="character" w:customStyle="1" w:styleId="CharChar15">
    <w:name w:val="Char Char15"/>
    <w:semiHidden/>
    <w:locked/>
    <w:rsid w:val="00666A9E"/>
    <w:rPr>
      <w:rFonts w:ascii="Tahoma" w:hAnsi="Tahoma" w:cs="Tahoma"/>
      <w:sz w:val="22"/>
      <w:szCs w:val="22"/>
      <w:lang w:val="de-AT" w:eastAsia="de-DE" w:bidi="ar-SA"/>
    </w:rPr>
  </w:style>
  <w:style w:type="character" w:customStyle="1" w:styleId="CharChar16">
    <w:name w:val="Char Char16"/>
    <w:semiHidden/>
    <w:locked/>
    <w:rsid w:val="00666A9E"/>
    <w:rPr>
      <w:rFonts w:ascii="Tahoma" w:hAnsi="Tahoma" w:cs="Arial"/>
      <w:sz w:val="24"/>
      <w:szCs w:val="24"/>
      <w:lang w:val="de-AT" w:eastAsia="de-DE" w:bidi="ar-SA"/>
    </w:rPr>
  </w:style>
  <w:style w:type="character" w:customStyle="1" w:styleId="CharChar20">
    <w:name w:val="Char Char20"/>
    <w:locked/>
    <w:rsid w:val="00666A9E"/>
    <w:rPr>
      <w:rFonts w:ascii="Tahoma" w:hAnsi="Tahoma" w:cs="Tahoma"/>
      <w:b/>
      <w:kern w:val="28"/>
      <w:sz w:val="32"/>
      <w:szCs w:val="36"/>
      <w:lang w:val="de-AT" w:eastAsia="de-DE" w:bidi="ar-SA"/>
    </w:rPr>
  </w:style>
  <w:style w:type="character" w:customStyle="1" w:styleId="CharChar13">
    <w:name w:val="Char Char13"/>
    <w:semiHidden/>
    <w:locked/>
    <w:rsid w:val="00666A9E"/>
    <w:rPr>
      <w:rFonts w:ascii="Tahoma" w:hAnsi="Tahoma" w:cs="Tahoma"/>
      <w:sz w:val="22"/>
      <w:szCs w:val="22"/>
      <w:lang w:val="de-AT" w:eastAsia="de-DE" w:bidi="ar-SA"/>
    </w:rPr>
  </w:style>
  <w:style w:type="character" w:customStyle="1" w:styleId="CharChar19">
    <w:name w:val="Char Char19"/>
    <w:semiHidden/>
    <w:locked/>
    <w:rsid w:val="00666A9E"/>
    <w:rPr>
      <w:rFonts w:ascii="Tahoma" w:hAnsi="Tahoma" w:cs="Tahoma"/>
      <w:sz w:val="22"/>
      <w:szCs w:val="22"/>
      <w:lang w:val="de-AT" w:eastAsia="de-DE" w:bidi="ar-SA"/>
    </w:rPr>
  </w:style>
  <w:style w:type="character" w:customStyle="1" w:styleId="CharChar3">
    <w:name w:val="Char Char3"/>
    <w:semiHidden/>
    <w:locked/>
    <w:rsid w:val="00666A9E"/>
  </w:style>
  <w:style w:type="character" w:customStyle="1" w:styleId="CharChar14">
    <w:name w:val="Char Char14"/>
    <w:semiHidden/>
    <w:locked/>
    <w:rsid w:val="00666A9E"/>
  </w:style>
  <w:style w:type="character" w:customStyle="1" w:styleId="CharChar17">
    <w:name w:val="Char Char17"/>
    <w:locked/>
    <w:rsid w:val="00666A9E"/>
    <w:rPr>
      <w:rFonts w:ascii="Tahoma" w:hAnsi="Tahoma" w:cs="Tahoma"/>
      <w:sz w:val="22"/>
      <w:szCs w:val="22"/>
      <w:lang w:val="de-AT" w:eastAsia="de-DE" w:bidi="ar-SA"/>
    </w:rPr>
  </w:style>
  <w:style w:type="character" w:customStyle="1" w:styleId="CharChar7">
    <w:name w:val="Char Char7"/>
    <w:semiHidden/>
    <w:locked/>
    <w:rsid w:val="00666A9E"/>
    <w:rPr>
      <w:rFonts w:ascii="Tahoma" w:hAnsi="Tahoma" w:cs="Tahoma"/>
      <w:sz w:val="22"/>
      <w:szCs w:val="22"/>
      <w:lang w:val="de-AT" w:eastAsia="de-DE" w:bidi="ar-SA"/>
    </w:rPr>
  </w:style>
  <w:style w:type="character" w:customStyle="1" w:styleId="CharChar6">
    <w:name w:val="Char Char6"/>
    <w:semiHidden/>
    <w:locked/>
    <w:rsid w:val="00666A9E"/>
    <w:rPr>
      <w:rFonts w:ascii="Tahoma" w:hAnsi="Tahoma" w:cs="Tahoma"/>
      <w:sz w:val="16"/>
      <w:szCs w:val="16"/>
      <w:lang w:val="de-AT" w:eastAsia="de-DE" w:bidi="ar-SA"/>
    </w:rPr>
  </w:style>
  <w:style w:type="character" w:customStyle="1" w:styleId="CharChar5">
    <w:name w:val="Char Char5"/>
    <w:semiHidden/>
    <w:locked/>
    <w:rsid w:val="00666A9E"/>
    <w:rPr>
      <w:rFonts w:ascii="Tahoma" w:hAnsi="Tahoma" w:cs="Tahoma"/>
      <w:sz w:val="22"/>
      <w:szCs w:val="22"/>
      <w:lang w:val="de-AT" w:eastAsia="de-DE" w:bidi="ar-SA"/>
    </w:rPr>
  </w:style>
  <w:style w:type="character" w:customStyle="1" w:styleId="CharChar4">
    <w:name w:val="Char Char4"/>
    <w:semiHidden/>
    <w:locked/>
    <w:rsid w:val="00666A9E"/>
    <w:rPr>
      <w:rFonts w:ascii="Tahoma" w:hAnsi="Tahoma" w:cs="Tahoma"/>
      <w:sz w:val="16"/>
      <w:szCs w:val="16"/>
      <w:lang w:val="de-AT" w:eastAsia="de-DE" w:bidi="ar-SA"/>
    </w:rPr>
  </w:style>
  <w:style w:type="character" w:customStyle="1" w:styleId="CharChar18">
    <w:name w:val="Char Char18"/>
    <w:semiHidden/>
    <w:locked/>
    <w:rsid w:val="00666A9E"/>
    <w:rPr>
      <w:rFonts w:ascii="Tahoma" w:hAnsi="Tahoma" w:cs="Tahoma"/>
      <w:sz w:val="22"/>
      <w:szCs w:val="22"/>
      <w:lang w:val="de-AT" w:eastAsia="de-DE" w:bidi="ar-SA"/>
    </w:rPr>
  </w:style>
  <w:style w:type="character" w:customStyle="1" w:styleId="CharChar8">
    <w:name w:val="Char Char8"/>
    <w:locked/>
    <w:rsid w:val="00666A9E"/>
    <w:rPr>
      <w:rFonts w:ascii="Tahoma" w:hAnsi="Tahoma" w:cs="Tahoma"/>
      <w:sz w:val="22"/>
      <w:szCs w:val="22"/>
      <w:lang w:val="de-AT" w:eastAsia="de-DE" w:bidi="ar-SA"/>
    </w:rPr>
  </w:style>
  <w:style w:type="character" w:customStyle="1" w:styleId="CharChar2">
    <w:name w:val="Char Char2"/>
    <w:locked/>
    <w:rsid w:val="00666A9E"/>
    <w:rPr>
      <w:rFonts w:ascii="Calibri" w:eastAsia="Calibri" w:hAnsi="Calibri" w:cs="Times New Roman"/>
      <w:b/>
      <w:bCs/>
      <w:sz w:val="20"/>
      <w:szCs w:val="20"/>
      <w:lang w:val="sq-AL" w:eastAsia="en-US" w:bidi="ar-SA"/>
    </w:rPr>
  </w:style>
  <w:style w:type="character" w:customStyle="1" w:styleId="CharChar26">
    <w:name w:val="Char Char26"/>
    <w:semiHidden/>
    <w:locked/>
    <w:rsid w:val="00666A9E"/>
    <w:rPr>
      <w:rFonts w:ascii="Tahoma" w:hAnsi="Tahoma" w:cs="Tahoma"/>
      <w:sz w:val="16"/>
      <w:szCs w:val="16"/>
      <w:lang w:val="sq-AL" w:eastAsia="en-US" w:bidi="ar-SA"/>
    </w:rPr>
  </w:style>
  <w:style w:type="character" w:customStyle="1" w:styleId="CommentTextChar11">
    <w:name w:val="Comment Text Char11"/>
    <w:aliases w:val="Char Char37"/>
    <w:semiHidden/>
    <w:rsid w:val="00666A9E"/>
    <w:rPr>
      <w:rFonts w:ascii="Calibri" w:hAnsi="Calibri" w:hint="default"/>
      <w:lang w:val="sq-AL"/>
    </w:rPr>
  </w:style>
  <w:style w:type="character" w:customStyle="1" w:styleId="NormalIndentChar">
    <w:name w:val="Normal Indent Char"/>
    <w:link w:val="NormalIndent"/>
    <w:rsid w:val="00666A9E"/>
    <w:rPr>
      <w:rFonts w:ascii="Tahoma" w:eastAsia="Times New Roman" w:hAnsi="Tahoma"/>
      <w:sz w:val="22"/>
      <w:szCs w:val="22"/>
      <w:lang w:val="de-AT" w:eastAsia="de-DE"/>
    </w:rPr>
  </w:style>
  <w:style w:type="paragraph" w:customStyle="1" w:styleId="AODefHead">
    <w:name w:val="AODefHead"/>
    <w:basedOn w:val="Normal"/>
    <w:next w:val="AODefPara"/>
    <w:link w:val="AODefHeadChar"/>
    <w:locked/>
    <w:rsid w:val="00666A9E"/>
    <w:pPr>
      <w:spacing w:before="240" w:line="260" w:lineRule="atLeast"/>
      <w:ind w:left="720"/>
      <w:jc w:val="both"/>
      <w:outlineLvl w:val="5"/>
    </w:pPr>
    <w:rPr>
      <w:rFonts w:eastAsia="Times New Roman"/>
      <w:sz w:val="22"/>
      <w:szCs w:val="20"/>
      <w:lang w:val="sq-AL" w:eastAsia="sq-AL" w:bidi="sq-AL"/>
    </w:rPr>
  </w:style>
  <w:style w:type="paragraph" w:customStyle="1" w:styleId="AODefPara">
    <w:name w:val="AODefPara"/>
    <w:basedOn w:val="AODefHead"/>
    <w:locked/>
    <w:rsid w:val="00666A9E"/>
    <w:pPr>
      <w:tabs>
        <w:tab w:val="num" w:pos="360"/>
        <w:tab w:val="num" w:pos="1935"/>
        <w:tab w:val="num" w:pos="2563"/>
        <w:tab w:val="num" w:pos="3474"/>
      </w:tabs>
      <w:ind w:left="1935" w:hanging="360"/>
      <w:outlineLvl w:val="6"/>
    </w:pPr>
  </w:style>
  <w:style w:type="character" w:customStyle="1" w:styleId="AODefHeadChar">
    <w:name w:val="AODefHead Char"/>
    <w:link w:val="AODefHead"/>
    <w:rsid w:val="00666A9E"/>
    <w:rPr>
      <w:rFonts w:ascii="Times New Roman" w:eastAsia="Times New Roman" w:hAnsi="Times New Roman"/>
      <w:sz w:val="22"/>
      <w:lang w:val="sq-AL" w:eastAsia="sq-AL" w:bidi="sq-AL"/>
    </w:rPr>
  </w:style>
  <w:style w:type="paragraph" w:customStyle="1" w:styleId="PARA0">
    <w:name w:val="PARA"/>
    <w:basedOn w:val="Normal"/>
    <w:locked/>
    <w:rsid w:val="00666A9E"/>
    <w:pPr>
      <w:spacing w:line="240" w:lineRule="atLeast"/>
      <w:ind w:left="823"/>
      <w:jc w:val="both"/>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66A9E"/>
    <w:pPr>
      <w:keepLines/>
      <w:tabs>
        <w:tab w:val="left" w:pos="2268"/>
      </w:tabs>
      <w:overflowPunct w:val="0"/>
      <w:autoSpaceDE w:val="0"/>
      <w:autoSpaceDN w:val="0"/>
      <w:adjustRightInd w:val="0"/>
      <w:spacing w:after="120"/>
      <w:ind w:left="1843" w:hanging="425"/>
      <w:jc w:val="both"/>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66A9E"/>
    <w:rPr>
      <w:rFonts w:ascii="Arial" w:eastAsia="Times New Roman" w:hAnsi="Arial"/>
      <w:lang w:val="sq-AL" w:eastAsia="sq-AL" w:bidi="sq-AL"/>
    </w:rPr>
  </w:style>
  <w:style w:type="paragraph" w:customStyle="1" w:styleId="StyleLeft175cm">
    <w:name w:val="Style Left:  1.75 cm"/>
    <w:basedOn w:val="Normal"/>
    <w:link w:val="StyleLeft175cmChar"/>
    <w:rsid w:val="00666A9E"/>
    <w:pPr>
      <w:keepLines/>
      <w:tabs>
        <w:tab w:val="left" w:pos="2268"/>
      </w:tabs>
      <w:overflowPunct w:val="0"/>
      <w:autoSpaceDE w:val="0"/>
      <w:autoSpaceDN w:val="0"/>
      <w:adjustRightInd w:val="0"/>
      <w:spacing w:after="120"/>
      <w:ind w:left="1417" w:hanging="425"/>
      <w:jc w:val="both"/>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66A9E"/>
    <w:rPr>
      <w:rFonts w:ascii="Arial" w:eastAsia="Times New Roman" w:hAnsi="Arial"/>
      <w:lang w:val="sq-AL" w:eastAsia="sq-AL" w:bidi="sq-AL"/>
    </w:rPr>
  </w:style>
  <w:style w:type="character" w:customStyle="1" w:styleId="DeltaViewInsertion">
    <w:name w:val="DeltaView Insertion"/>
    <w:uiPriority w:val="99"/>
    <w:rsid w:val="00666A9E"/>
    <w:rPr>
      <w:color w:val="0000FF"/>
      <w:spacing w:val="0"/>
      <w:u w:val="double"/>
    </w:rPr>
  </w:style>
  <w:style w:type="paragraph" w:customStyle="1" w:styleId="dia">
    <w:name w:val="di(a)"/>
    <w:basedOn w:val="Normal"/>
    <w:rsid w:val="00666A9E"/>
    <w:pPr>
      <w:keepLines/>
      <w:tabs>
        <w:tab w:val="num" w:pos="2552"/>
      </w:tabs>
      <w:overflowPunct w:val="0"/>
      <w:autoSpaceDE w:val="0"/>
      <w:autoSpaceDN w:val="0"/>
      <w:adjustRightInd w:val="0"/>
      <w:spacing w:after="120"/>
      <w:ind w:left="2552" w:hanging="567"/>
      <w:jc w:val="both"/>
      <w:textAlignment w:val="baseline"/>
    </w:pPr>
    <w:rPr>
      <w:rFonts w:ascii="Arial" w:eastAsia="Times New Roman" w:hAnsi="Arial"/>
      <w:sz w:val="20"/>
      <w:szCs w:val="20"/>
      <w:lang w:val="sq-AL" w:eastAsia="sq-AL" w:bidi="sq-AL"/>
    </w:rPr>
  </w:style>
  <w:style w:type="paragraph" w:customStyle="1" w:styleId="PARA1">
    <w:name w:val="PARA1"/>
    <w:basedOn w:val="Normal"/>
    <w:rsid w:val="00666A9E"/>
    <w:pPr>
      <w:autoSpaceDE w:val="0"/>
      <w:autoSpaceDN w:val="0"/>
      <w:adjustRightInd w:val="0"/>
      <w:spacing w:line="240" w:lineRule="atLeast"/>
      <w:ind w:left="1418" w:hanging="596"/>
      <w:jc w:val="both"/>
    </w:pPr>
    <w:rPr>
      <w:rFonts w:ascii="Univers (WN)" w:eastAsia="Times New Roman" w:hAnsi="Univers (WN)"/>
      <w:sz w:val="20"/>
      <w:szCs w:val="20"/>
      <w:lang w:val="sq-AL" w:eastAsia="sq-AL" w:bidi="sq-AL"/>
    </w:rPr>
  </w:style>
  <w:style w:type="paragraph" w:customStyle="1" w:styleId="Text0">
    <w:name w:val="Text"/>
    <w:basedOn w:val="Normal"/>
    <w:link w:val="TextChar"/>
    <w:uiPriority w:val="99"/>
    <w:rsid w:val="00666A9E"/>
    <w:pPr>
      <w:spacing w:after="240"/>
      <w:jc w:val="both"/>
    </w:pPr>
    <w:rPr>
      <w:rFonts w:eastAsia="Times New Roman"/>
      <w:szCs w:val="20"/>
      <w:lang w:val="en-GB"/>
    </w:rPr>
  </w:style>
  <w:style w:type="character" w:customStyle="1" w:styleId="TextChar">
    <w:name w:val="Text Char"/>
    <w:link w:val="Text0"/>
    <w:uiPriority w:val="99"/>
    <w:locked/>
    <w:rsid w:val="00666A9E"/>
    <w:rPr>
      <w:rFonts w:ascii="Times New Roman" w:eastAsia="Times New Roman" w:hAnsi="Times New Roman"/>
      <w:sz w:val="24"/>
      <w:lang w:val="en-GB"/>
    </w:rPr>
  </w:style>
  <w:style w:type="paragraph" w:customStyle="1" w:styleId="Paragrapha">
    <w:name w:val="Paragraph (a)"/>
    <w:basedOn w:val="Normal"/>
    <w:uiPriority w:val="99"/>
    <w:rsid w:val="00666A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rFonts w:eastAsia="Times New Roman"/>
      <w:lang w:val="en-GB" w:eastAsia="en-GB"/>
    </w:rPr>
  </w:style>
  <w:style w:type="character" w:styleId="PlaceholderText">
    <w:name w:val="Placeholder Text"/>
    <w:uiPriority w:val="99"/>
    <w:semiHidden/>
    <w:rsid w:val="00666A9E"/>
    <w:rPr>
      <w:rFonts w:cs="Times New Roman"/>
      <w:color w:val="808080"/>
    </w:rPr>
  </w:style>
  <w:style w:type="character" w:customStyle="1" w:styleId="az12">
    <w:name w:val="az12"/>
    <w:uiPriority w:val="99"/>
    <w:rsid w:val="00666A9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66A9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66A9E"/>
    <w:rPr>
      <w:rFonts w:eastAsia="Times New Roman"/>
      <w:sz w:val="24"/>
      <w:szCs w:val="24"/>
      <w:lang w:val="en-GB" w:eastAsia="en-GB"/>
    </w:rPr>
  </w:style>
  <w:style w:type="paragraph" w:customStyle="1" w:styleId="xl280">
    <w:name w:val="xl280"/>
    <w:basedOn w:val="Normal"/>
    <w:rsid w:val="00666A9E"/>
    <w:pPr>
      <w:pBdr>
        <w:right w:val="single" w:sz="4" w:space="0" w:color="auto"/>
      </w:pBdr>
      <w:shd w:val="clear" w:color="000000" w:fill="CCFFFF"/>
      <w:spacing w:before="100" w:beforeAutospacing="1" w:after="100" w:afterAutospacing="1"/>
    </w:pPr>
    <w:rPr>
      <w:rFonts w:ascii="Garamond" w:eastAsia="Times New Roman" w:hAnsi="Garamond"/>
      <w:b/>
      <w:bCs/>
      <w:sz w:val="16"/>
      <w:szCs w:val="16"/>
    </w:rPr>
  </w:style>
  <w:style w:type="paragraph" w:customStyle="1" w:styleId="xl281">
    <w:name w:val="xl281"/>
    <w:basedOn w:val="Normal"/>
    <w:rsid w:val="00666A9E"/>
    <w:pPr>
      <w:pBdr>
        <w:left w:val="single" w:sz="4" w:space="0" w:color="auto"/>
        <w:right w:val="double" w:sz="6" w:space="0" w:color="auto"/>
      </w:pBdr>
      <w:shd w:val="clear" w:color="000000" w:fill="CCFFFF"/>
      <w:spacing w:before="100" w:beforeAutospacing="1" w:after="100" w:afterAutospacing="1"/>
    </w:pPr>
    <w:rPr>
      <w:rFonts w:ascii="Garamond" w:eastAsia="Times New Roman" w:hAnsi="Garamond"/>
      <w:b/>
      <w:bCs/>
      <w:sz w:val="16"/>
      <w:szCs w:val="16"/>
    </w:rPr>
  </w:style>
  <w:style w:type="paragraph" w:customStyle="1" w:styleId="xl282">
    <w:name w:val="xl282"/>
    <w:basedOn w:val="Normal"/>
    <w:rsid w:val="00666A9E"/>
    <w:pPr>
      <w:pBdr>
        <w:top w:val="dotted" w:sz="4" w:space="0" w:color="auto"/>
        <w:left w:val="single" w:sz="4" w:space="0" w:color="auto"/>
        <w:bottom w:val="single" w:sz="4" w:space="0" w:color="auto"/>
        <w:right w:val="dashed" w:sz="4" w:space="0" w:color="auto"/>
      </w:pBdr>
      <w:shd w:val="clear" w:color="000000" w:fill="CCFFFF"/>
      <w:spacing w:before="100" w:beforeAutospacing="1" w:after="100" w:afterAutospacing="1"/>
    </w:pPr>
    <w:rPr>
      <w:rFonts w:ascii="Garamond" w:eastAsia="Times New Roman" w:hAnsi="Garamond"/>
      <w:sz w:val="16"/>
      <w:szCs w:val="16"/>
    </w:rPr>
  </w:style>
  <w:style w:type="paragraph" w:customStyle="1" w:styleId="xl283">
    <w:name w:val="xl283"/>
    <w:basedOn w:val="Normal"/>
    <w:rsid w:val="00666A9E"/>
    <w:pPr>
      <w:pBdr>
        <w:top w:val="single" w:sz="4" w:space="0" w:color="auto"/>
        <w:left w:val="single" w:sz="4" w:space="0" w:color="auto"/>
        <w:right w:val="single" w:sz="4" w:space="0" w:color="auto"/>
      </w:pBdr>
      <w:shd w:val="clear" w:color="000000" w:fill="CCFFFF"/>
      <w:spacing w:before="100" w:beforeAutospacing="1" w:after="100" w:afterAutospacing="1"/>
    </w:pPr>
    <w:rPr>
      <w:rFonts w:ascii="Garamond" w:eastAsia="Times New Roman" w:hAnsi="Garamond"/>
      <w:b/>
      <w:bCs/>
      <w:sz w:val="16"/>
      <w:szCs w:val="16"/>
    </w:rPr>
  </w:style>
  <w:style w:type="paragraph" w:customStyle="1" w:styleId="xl284">
    <w:name w:val="xl284"/>
    <w:basedOn w:val="Normal"/>
    <w:rsid w:val="00666A9E"/>
    <w:pPr>
      <w:pBdr>
        <w:top w:val="single" w:sz="4" w:space="0" w:color="auto"/>
        <w:left w:val="single" w:sz="4" w:space="0" w:color="auto"/>
        <w:right w:val="dashed" w:sz="4" w:space="0" w:color="auto"/>
      </w:pBdr>
      <w:spacing w:before="100" w:beforeAutospacing="1" w:after="100" w:afterAutospacing="1"/>
    </w:pPr>
    <w:rPr>
      <w:rFonts w:ascii="Garamond" w:eastAsia="Times New Roman" w:hAnsi="Garamond"/>
      <w:b/>
      <w:bCs/>
      <w:sz w:val="16"/>
      <w:szCs w:val="16"/>
    </w:rPr>
  </w:style>
  <w:style w:type="paragraph" w:customStyle="1" w:styleId="xl285">
    <w:name w:val="xl285"/>
    <w:basedOn w:val="Normal"/>
    <w:rsid w:val="00666A9E"/>
    <w:pPr>
      <w:pBdr>
        <w:top w:val="single" w:sz="4" w:space="0" w:color="auto"/>
        <w:left w:val="double" w:sz="6" w:space="0" w:color="auto"/>
        <w:bottom w:val="double" w:sz="6" w:space="0" w:color="auto"/>
      </w:pBdr>
      <w:spacing w:before="100" w:beforeAutospacing="1" w:after="100" w:afterAutospacing="1"/>
      <w:jc w:val="center"/>
    </w:pPr>
    <w:rPr>
      <w:rFonts w:ascii="Garamond" w:eastAsia="Times New Roman" w:hAnsi="Garamond"/>
      <w:b/>
      <w:bCs/>
      <w:color w:val="000000"/>
      <w:sz w:val="16"/>
      <w:szCs w:val="16"/>
    </w:rPr>
  </w:style>
  <w:style w:type="paragraph" w:customStyle="1" w:styleId="xl286">
    <w:name w:val="xl286"/>
    <w:basedOn w:val="Normal"/>
    <w:rsid w:val="00666A9E"/>
    <w:pPr>
      <w:pBdr>
        <w:top w:val="single" w:sz="4" w:space="0" w:color="auto"/>
        <w:bottom w:val="double" w:sz="6" w:space="0" w:color="auto"/>
        <w:right w:val="single" w:sz="4" w:space="0" w:color="auto"/>
      </w:pBdr>
      <w:spacing w:before="100" w:beforeAutospacing="1" w:after="100" w:afterAutospacing="1"/>
      <w:jc w:val="center"/>
    </w:pPr>
    <w:rPr>
      <w:rFonts w:ascii="Garamond" w:eastAsia="Times New Roman" w:hAnsi="Garamond"/>
      <w:b/>
      <w:bCs/>
      <w:color w:val="000000"/>
      <w:sz w:val="16"/>
      <w:szCs w:val="16"/>
    </w:rPr>
  </w:style>
  <w:style w:type="paragraph" w:customStyle="1" w:styleId="xl287">
    <w:name w:val="xl287"/>
    <w:basedOn w:val="Normal"/>
    <w:rsid w:val="00666A9E"/>
    <w:pPr>
      <w:pBdr>
        <w:top w:val="single" w:sz="4" w:space="0" w:color="auto"/>
        <w:left w:val="single" w:sz="4" w:space="0" w:color="auto"/>
        <w:bottom w:val="double" w:sz="6" w:space="0" w:color="auto"/>
        <w:right w:val="single" w:sz="4" w:space="0" w:color="auto"/>
      </w:pBdr>
      <w:shd w:val="clear" w:color="000000" w:fill="CCFFFF"/>
      <w:spacing w:before="100" w:beforeAutospacing="1" w:after="100" w:afterAutospacing="1"/>
    </w:pPr>
    <w:rPr>
      <w:rFonts w:ascii="Garamond" w:eastAsia="Times New Roman" w:hAnsi="Garamond"/>
      <w:b/>
      <w:bCs/>
      <w:sz w:val="16"/>
      <w:szCs w:val="16"/>
    </w:rPr>
  </w:style>
  <w:style w:type="paragraph" w:customStyle="1" w:styleId="xl288">
    <w:name w:val="xl288"/>
    <w:basedOn w:val="Normal"/>
    <w:rsid w:val="00666A9E"/>
    <w:pPr>
      <w:pBdr>
        <w:top w:val="single" w:sz="4" w:space="0" w:color="auto"/>
        <w:left w:val="single" w:sz="4" w:space="0" w:color="auto"/>
        <w:bottom w:val="double" w:sz="6" w:space="0" w:color="auto"/>
        <w:right w:val="dashed" w:sz="4" w:space="0" w:color="auto"/>
      </w:pBdr>
      <w:spacing w:before="100" w:beforeAutospacing="1" w:after="100" w:afterAutospacing="1"/>
    </w:pPr>
    <w:rPr>
      <w:rFonts w:ascii="Garamond" w:eastAsia="Times New Roman" w:hAnsi="Garamond"/>
      <w:b/>
      <w:bCs/>
      <w:color w:val="FF0000"/>
      <w:sz w:val="16"/>
      <w:szCs w:val="16"/>
    </w:rPr>
  </w:style>
  <w:style w:type="paragraph" w:customStyle="1" w:styleId="xl289">
    <w:name w:val="xl289"/>
    <w:basedOn w:val="Normal"/>
    <w:rsid w:val="00666A9E"/>
    <w:pPr>
      <w:pBdr>
        <w:top w:val="single" w:sz="4" w:space="0" w:color="auto"/>
        <w:left w:val="dashed" w:sz="4" w:space="0" w:color="auto"/>
        <w:bottom w:val="double" w:sz="6" w:space="0" w:color="auto"/>
        <w:right w:val="dashed" w:sz="4" w:space="0" w:color="auto"/>
      </w:pBdr>
      <w:spacing w:before="100" w:beforeAutospacing="1" w:after="100" w:afterAutospacing="1"/>
    </w:pPr>
    <w:rPr>
      <w:rFonts w:ascii="Garamond" w:eastAsia="Times New Roman" w:hAnsi="Garamond"/>
      <w:b/>
      <w:bCs/>
      <w:sz w:val="16"/>
      <w:szCs w:val="16"/>
    </w:rPr>
  </w:style>
  <w:style w:type="paragraph" w:customStyle="1" w:styleId="xl290">
    <w:name w:val="xl290"/>
    <w:basedOn w:val="Normal"/>
    <w:rsid w:val="00666A9E"/>
    <w:pPr>
      <w:pBdr>
        <w:top w:val="single" w:sz="4" w:space="0" w:color="auto"/>
        <w:left w:val="dashed" w:sz="4" w:space="0" w:color="auto"/>
        <w:bottom w:val="double" w:sz="6" w:space="0" w:color="auto"/>
        <w:right w:val="dashed" w:sz="4" w:space="0" w:color="auto"/>
      </w:pBdr>
      <w:spacing w:before="100" w:beforeAutospacing="1" w:after="100" w:afterAutospacing="1"/>
    </w:pPr>
    <w:rPr>
      <w:rFonts w:ascii="Garamond" w:eastAsia="Times New Roman" w:hAnsi="Garamond"/>
      <w:b/>
      <w:bCs/>
      <w:color w:val="FF0000"/>
      <w:sz w:val="16"/>
      <w:szCs w:val="16"/>
    </w:rPr>
  </w:style>
  <w:style w:type="paragraph" w:customStyle="1" w:styleId="xl291">
    <w:name w:val="xl291"/>
    <w:basedOn w:val="Normal"/>
    <w:rsid w:val="00666A9E"/>
    <w:pPr>
      <w:pBdr>
        <w:top w:val="single" w:sz="4" w:space="0" w:color="auto"/>
        <w:bottom w:val="double" w:sz="6" w:space="0" w:color="auto"/>
        <w:right w:val="single" w:sz="4" w:space="0" w:color="auto"/>
      </w:pBdr>
      <w:shd w:val="clear" w:color="000000" w:fill="CCFFFF"/>
      <w:spacing w:before="100" w:beforeAutospacing="1" w:after="100" w:afterAutospacing="1"/>
    </w:pPr>
    <w:rPr>
      <w:rFonts w:ascii="Garamond" w:eastAsia="Times New Roman" w:hAnsi="Garamond"/>
      <w:b/>
      <w:bCs/>
      <w:color w:val="FF0000"/>
      <w:sz w:val="16"/>
      <w:szCs w:val="16"/>
    </w:rPr>
  </w:style>
  <w:style w:type="paragraph" w:customStyle="1" w:styleId="xl292">
    <w:name w:val="xl292"/>
    <w:basedOn w:val="Normal"/>
    <w:rsid w:val="00666A9E"/>
    <w:pPr>
      <w:pBdr>
        <w:top w:val="single" w:sz="4" w:space="0" w:color="auto"/>
        <w:left w:val="single" w:sz="4" w:space="0" w:color="auto"/>
        <w:bottom w:val="double" w:sz="6" w:space="0" w:color="auto"/>
        <w:right w:val="double" w:sz="6" w:space="0" w:color="auto"/>
      </w:pBdr>
      <w:shd w:val="clear" w:color="000000" w:fill="CCFFFF"/>
      <w:spacing w:before="100" w:beforeAutospacing="1" w:after="100" w:afterAutospacing="1"/>
    </w:pPr>
    <w:rPr>
      <w:rFonts w:ascii="Garamond" w:eastAsia="Times New Roman" w:hAnsi="Garamond"/>
      <w:b/>
      <w:bCs/>
      <w:color w:val="FF0000"/>
      <w:sz w:val="16"/>
      <w:szCs w:val="16"/>
    </w:rPr>
  </w:style>
  <w:style w:type="paragraph" w:customStyle="1" w:styleId="AutoritetiEmr">
    <w:name w:val="Autoriteti Emër"/>
    <w:basedOn w:val="Paragrafi"/>
    <w:qFormat/>
    <w:rsid w:val="00666A9E"/>
    <w:pPr>
      <w:ind w:firstLine="0"/>
      <w:jc w:val="right"/>
    </w:pPr>
    <w:rPr>
      <w:rFonts w:ascii="Garamond" w:hAnsi="Garamond" w:cs="Times New Roman"/>
      <w:b/>
      <w:caps/>
      <w:sz w:val="24"/>
      <w:szCs w:val="20"/>
    </w:rPr>
  </w:style>
  <w:style w:type="paragraph" w:customStyle="1" w:styleId="Paragrafi02">
    <w:name w:val="Paragrafi 0.2"/>
    <w:basedOn w:val="Paragrafi"/>
    <w:qFormat/>
    <w:rsid w:val="00666A9E"/>
    <w:pPr>
      <w:ind w:firstLine="284"/>
    </w:pPr>
    <w:rPr>
      <w:rFonts w:ascii="Garamond" w:hAnsi="Garamond"/>
      <w:spacing w:val="-4"/>
      <w:sz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84</Pages>
  <Words>22159</Words>
  <Characters>126307</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9</cp:revision>
  <dcterms:created xsi:type="dcterms:W3CDTF">2025-10-07T12:30:00Z</dcterms:created>
  <dcterms:modified xsi:type="dcterms:W3CDTF">2025-10-07T13:25:00Z</dcterms:modified>
</cp:coreProperties>
</file>