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3FF" w:rsidRPr="00C7602B" w:rsidRDefault="004E33FF" w:rsidP="004E33FF">
      <w:pPr>
        <w:pStyle w:val="Akti"/>
        <w:keepNext w:val="0"/>
        <w:rPr>
          <w:lang w:val="sq-AL"/>
        </w:rPr>
      </w:pPr>
      <w:r w:rsidRPr="00C7602B">
        <w:rPr>
          <w:lang w:val="sq-AL"/>
        </w:rPr>
        <w:t>LIGJ</w:t>
      </w:r>
    </w:p>
    <w:p w:rsidR="004E33FF" w:rsidRPr="00C7602B" w:rsidRDefault="004E33FF" w:rsidP="004E33FF">
      <w:pPr>
        <w:pStyle w:val="NumriData"/>
        <w:keepNext w:val="0"/>
        <w:rPr>
          <w:lang w:val="sq-AL"/>
        </w:rPr>
      </w:pPr>
      <w:r w:rsidRPr="00C7602B">
        <w:rPr>
          <w:lang w:val="sq-AL"/>
        </w:rPr>
        <w:t>Nr. 16/2014</w:t>
      </w:r>
    </w:p>
    <w:p w:rsidR="004E33FF" w:rsidRPr="000A6180" w:rsidRDefault="004E33FF" w:rsidP="004E33FF">
      <w:pPr>
        <w:pStyle w:val="Paragrafi"/>
        <w:rPr>
          <w:sz w:val="14"/>
          <w:lang w:val="sq-AL"/>
        </w:rPr>
      </w:pPr>
    </w:p>
    <w:p w:rsidR="004E33FF" w:rsidRPr="00C7602B" w:rsidRDefault="004E33FF" w:rsidP="004E33FF">
      <w:pPr>
        <w:pStyle w:val="Titulli"/>
        <w:keepNext w:val="0"/>
        <w:ind w:firstLine="284"/>
        <w:rPr>
          <w:lang w:val="sq-AL"/>
        </w:rPr>
      </w:pPr>
      <w:r w:rsidRPr="00C7602B">
        <w:rPr>
          <w:lang w:val="sq-AL"/>
        </w:rPr>
        <w:t>PËR RATIFIKIMIN E INSTRUMENTEVE QË NDRYSHOJNË KUSHTETUTËN DHE KONVENTËN E BASHKIMIT NDËRKOMBËTAR TË TELEKOMUNIKACIONEVE (GJENEVË, 1992), TË NDRYSHUAR NGA KONFERENCA FUQIPLOTË (</w:t>
      </w:r>
      <w:proofErr w:type="spellStart"/>
      <w:r w:rsidRPr="00C7602B">
        <w:rPr>
          <w:lang w:val="sq-AL"/>
        </w:rPr>
        <w:t>GUADALAJARA</w:t>
      </w:r>
      <w:proofErr w:type="spellEnd"/>
      <w:r w:rsidRPr="00C7602B">
        <w:rPr>
          <w:lang w:val="sq-AL"/>
        </w:rPr>
        <w:t>, 2010)</w:t>
      </w:r>
    </w:p>
    <w:p w:rsidR="004E33FF" w:rsidRPr="000A6180" w:rsidRDefault="004E33FF" w:rsidP="004E33FF">
      <w:pPr>
        <w:pStyle w:val="Paragrafi"/>
        <w:rPr>
          <w:sz w:val="14"/>
          <w:lang w:val="sq-AL"/>
        </w:rPr>
      </w:pPr>
    </w:p>
    <w:p w:rsidR="004E33FF" w:rsidRPr="00C7602B" w:rsidRDefault="004E33FF" w:rsidP="004E33FF">
      <w:pPr>
        <w:pStyle w:val="Paragrafi"/>
        <w:rPr>
          <w:lang w:val="sq-AL"/>
        </w:rPr>
      </w:pPr>
      <w:r w:rsidRPr="00C7602B">
        <w:rPr>
          <w:lang w:val="sq-AL"/>
        </w:rPr>
        <w:t xml:space="preserve">Në mbështetje të neneve 78, 83, pika 1, dhe 121, pika 1, të Kushtetutës, me propozimin e Këshillit të Ministrave, </w:t>
      </w:r>
    </w:p>
    <w:p w:rsidR="004E33FF" w:rsidRPr="000A6180" w:rsidRDefault="004E33FF" w:rsidP="004E33FF">
      <w:pPr>
        <w:pStyle w:val="Paragrafi"/>
        <w:rPr>
          <w:sz w:val="10"/>
          <w:lang w:val="sq-AL"/>
        </w:rPr>
      </w:pPr>
    </w:p>
    <w:p w:rsidR="004E33FF" w:rsidRPr="00C7602B" w:rsidRDefault="004E33FF" w:rsidP="004E33FF">
      <w:pPr>
        <w:pStyle w:val="VENDOSI"/>
        <w:keepNext w:val="0"/>
        <w:ind w:firstLine="284"/>
        <w:rPr>
          <w:lang w:val="sq-AL"/>
        </w:rPr>
      </w:pPr>
      <w:r w:rsidRPr="00C7602B">
        <w:rPr>
          <w:lang w:val="sq-AL"/>
        </w:rPr>
        <w:t>KUVENDI</w:t>
      </w:r>
    </w:p>
    <w:p w:rsidR="004E33FF" w:rsidRPr="00C7602B" w:rsidRDefault="004E33FF" w:rsidP="004E33FF">
      <w:pPr>
        <w:pStyle w:val="VENDOSI"/>
        <w:keepNext w:val="0"/>
        <w:ind w:firstLine="284"/>
        <w:rPr>
          <w:lang w:val="sq-AL"/>
        </w:rPr>
      </w:pPr>
      <w:r w:rsidRPr="00C7602B">
        <w:rPr>
          <w:lang w:val="sq-AL"/>
        </w:rPr>
        <w:t>I REPUBLIKËS SË SHQIPËRISË</w:t>
      </w:r>
    </w:p>
    <w:p w:rsidR="004E33FF" w:rsidRPr="000A6180" w:rsidRDefault="004E33FF" w:rsidP="004E33FF">
      <w:pPr>
        <w:pStyle w:val="VENDOSI"/>
        <w:keepNext w:val="0"/>
        <w:ind w:firstLine="284"/>
        <w:rPr>
          <w:sz w:val="14"/>
          <w:lang w:val="sq-AL"/>
        </w:rPr>
      </w:pPr>
    </w:p>
    <w:p w:rsidR="004E33FF" w:rsidRPr="00C7602B" w:rsidRDefault="004E33FF" w:rsidP="004E33FF">
      <w:pPr>
        <w:pStyle w:val="VENDOSI"/>
        <w:keepNext w:val="0"/>
        <w:ind w:firstLine="284"/>
        <w:rPr>
          <w:lang w:val="sq-AL"/>
        </w:rPr>
      </w:pPr>
      <w:r w:rsidRPr="00C7602B">
        <w:rPr>
          <w:lang w:val="sq-AL"/>
        </w:rPr>
        <w:t>Vendosi:</w:t>
      </w:r>
    </w:p>
    <w:p w:rsidR="004E33FF" w:rsidRPr="000A6180" w:rsidRDefault="004E33FF" w:rsidP="004E33FF">
      <w:pPr>
        <w:pStyle w:val="Paragrafi"/>
        <w:rPr>
          <w:sz w:val="12"/>
          <w:lang w:val="sq-AL"/>
        </w:rPr>
      </w:pPr>
      <w:r w:rsidRPr="00C7602B">
        <w:rPr>
          <w:lang w:val="sq-AL"/>
        </w:rPr>
        <w:t xml:space="preserve"> </w:t>
      </w:r>
    </w:p>
    <w:p w:rsidR="004E33FF" w:rsidRPr="00C7602B" w:rsidRDefault="004E33FF" w:rsidP="004E33FF">
      <w:pPr>
        <w:pStyle w:val="NeniNr"/>
        <w:keepNext w:val="0"/>
        <w:ind w:firstLine="284"/>
        <w:rPr>
          <w:lang w:val="sq-AL"/>
        </w:rPr>
      </w:pPr>
      <w:r w:rsidRPr="00C7602B">
        <w:rPr>
          <w:lang w:val="sq-AL"/>
        </w:rPr>
        <w:t>Neni 1</w:t>
      </w:r>
    </w:p>
    <w:p w:rsidR="004E33FF" w:rsidRPr="000A6180" w:rsidRDefault="004E33FF" w:rsidP="004E33FF">
      <w:pPr>
        <w:pStyle w:val="Paragrafi"/>
        <w:rPr>
          <w:sz w:val="14"/>
          <w:lang w:val="sq-AL"/>
        </w:rPr>
      </w:pPr>
    </w:p>
    <w:p w:rsidR="004E33FF" w:rsidRPr="00C7602B" w:rsidRDefault="004E33FF" w:rsidP="004E33FF">
      <w:pPr>
        <w:pStyle w:val="Paragrafi"/>
        <w:rPr>
          <w:lang w:val="sq-AL"/>
        </w:rPr>
      </w:pPr>
      <w:r w:rsidRPr="00C7602B">
        <w:rPr>
          <w:lang w:val="sq-AL"/>
        </w:rPr>
        <w:t>Ratifikohen instrumentet që ndryshojnë Kushtetutën dhe Konventën e Bashkimit Ndërkombëtar të Telekomunikacioneve (Gjenevë, 1992), të ndryshuar nga Konferenca Fuqiplotë (</w:t>
      </w:r>
      <w:proofErr w:type="spellStart"/>
      <w:r w:rsidRPr="00C7602B">
        <w:rPr>
          <w:lang w:val="sq-AL"/>
        </w:rPr>
        <w:t>Guadalajara</w:t>
      </w:r>
      <w:proofErr w:type="spellEnd"/>
      <w:r w:rsidRPr="00C7602B">
        <w:rPr>
          <w:lang w:val="sq-AL"/>
        </w:rPr>
        <w:t>, 2010).</w:t>
      </w:r>
    </w:p>
    <w:p w:rsidR="004E33FF" w:rsidRPr="000A6180" w:rsidRDefault="004E33FF" w:rsidP="004E33FF">
      <w:pPr>
        <w:pStyle w:val="Paragrafi"/>
        <w:rPr>
          <w:sz w:val="14"/>
          <w:lang w:val="sq-AL"/>
        </w:rPr>
      </w:pPr>
    </w:p>
    <w:p w:rsidR="004E33FF" w:rsidRPr="00C7602B" w:rsidRDefault="004E33FF" w:rsidP="004E33FF">
      <w:pPr>
        <w:pStyle w:val="NeniNr"/>
        <w:keepNext w:val="0"/>
        <w:ind w:firstLine="284"/>
        <w:rPr>
          <w:lang w:val="sq-AL"/>
        </w:rPr>
      </w:pPr>
      <w:r w:rsidRPr="00C7602B">
        <w:rPr>
          <w:lang w:val="sq-AL"/>
        </w:rPr>
        <w:t>Neni 2</w:t>
      </w:r>
    </w:p>
    <w:p w:rsidR="004E33FF" w:rsidRPr="000A6180" w:rsidRDefault="004E33FF" w:rsidP="004E33FF">
      <w:pPr>
        <w:pStyle w:val="Paragrafi"/>
        <w:rPr>
          <w:sz w:val="14"/>
          <w:lang w:val="sq-AL"/>
        </w:rPr>
      </w:pPr>
    </w:p>
    <w:p w:rsidR="004E33FF" w:rsidRPr="00C7602B" w:rsidRDefault="004E33FF" w:rsidP="004E33FF">
      <w:pPr>
        <w:pStyle w:val="Paragrafi"/>
        <w:rPr>
          <w:lang w:val="sq-AL"/>
        </w:rPr>
      </w:pPr>
      <w:r w:rsidRPr="00C7602B">
        <w:rPr>
          <w:lang w:val="sq-AL"/>
        </w:rPr>
        <w:t>Ky ligj hyn në fuqi 15 ditë pas botimit në Fletoren Zyrtare.</w:t>
      </w:r>
    </w:p>
    <w:p w:rsidR="004E33FF" w:rsidRPr="000A6180" w:rsidRDefault="004E33FF" w:rsidP="004E33FF">
      <w:pPr>
        <w:pStyle w:val="Autoriteti"/>
        <w:keepNext w:val="0"/>
        <w:ind w:firstLine="284"/>
        <w:rPr>
          <w:sz w:val="8"/>
          <w:lang w:val="sq-AL"/>
        </w:rPr>
      </w:pPr>
      <w:r w:rsidRPr="00C7602B">
        <w:rPr>
          <w:lang w:val="sq-AL"/>
        </w:rPr>
        <w:tab/>
      </w:r>
      <w:r w:rsidRPr="00C7602B">
        <w:rPr>
          <w:lang w:val="sq-AL"/>
        </w:rPr>
        <w:tab/>
      </w:r>
      <w:r w:rsidRPr="00C7602B">
        <w:rPr>
          <w:lang w:val="sq-AL"/>
        </w:rPr>
        <w:tab/>
      </w:r>
    </w:p>
    <w:p w:rsidR="004E33FF" w:rsidRPr="00C7602B" w:rsidRDefault="004E33FF" w:rsidP="004E33FF">
      <w:pPr>
        <w:pStyle w:val="Paragrafi"/>
        <w:rPr>
          <w:lang w:val="sq-AL"/>
        </w:rPr>
      </w:pPr>
      <w:r w:rsidRPr="00C7602B">
        <w:rPr>
          <w:lang w:val="sq-AL"/>
        </w:rPr>
        <w:t>Miratuar në datën 20.2.2014</w:t>
      </w:r>
    </w:p>
    <w:p w:rsidR="004E33FF" w:rsidRPr="000A6180" w:rsidRDefault="004E33FF" w:rsidP="004E33FF">
      <w:pPr>
        <w:pStyle w:val="Paragrafi"/>
        <w:ind w:firstLine="0"/>
        <w:rPr>
          <w:sz w:val="14"/>
          <w:lang w:val="sq-AL"/>
        </w:rPr>
      </w:pPr>
    </w:p>
    <w:p w:rsidR="004E33FF" w:rsidRPr="000A6180" w:rsidRDefault="004E33FF" w:rsidP="004E33FF">
      <w:pPr>
        <w:pStyle w:val="Paragrafi"/>
        <w:ind w:firstLine="0"/>
        <w:rPr>
          <w:b/>
          <w:spacing w:val="-4"/>
          <w:szCs w:val="21"/>
          <w:lang w:val="sq-AL"/>
        </w:rPr>
      </w:pPr>
      <w:r w:rsidRPr="000A6180">
        <w:rPr>
          <w:b/>
          <w:spacing w:val="-4"/>
          <w:szCs w:val="21"/>
          <w:lang w:val="sq-AL"/>
        </w:rPr>
        <w:t>Shpallur me dekretin nr. 8511, datë 6.3.2014 të Presidentit të Republikës së Shqipërisë, Bujar Nishani</w:t>
      </w:r>
    </w:p>
    <w:p w:rsidR="004E33FF" w:rsidRPr="000A6180" w:rsidRDefault="004E33FF" w:rsidP="004E33FF">
      <w:pPr>
        <w:pStyle w:val="Paragrafi"/>
        <w:rPr>
          <w:b/>
          <w:sz w:val="14"/>
          <w:lang w:val="sq-AL"/>
        </w:rPr>
      </w:pPr>
    </w:p>
    <w:p w:rsidR="004E33FF" w:rsidRDefault="004E33FF" w:rsidP="004E33FF">
      <w:pPr>
        <w:pStyle w:val="Paragrafi"/>
        <w:jc w:val="center"/>
        <w:rPr>
          <w:b/>
          <w:lang w:val="sq-AL"/>
        </w:rPr>
      </w:pPr>
      <w:r w:rsidRPr="00E87344">
        <w:rPr>
          <w:b/>
          <w:lang w:val="sq-AL"/>
        </w:rPr>
        <w:t xml:space="preserve">INSTRUMENTE QË </w:t>
      </w:r>
      <w:proofErr w:type="spellStart"/>
      <w:r w:rsidRPr="00E87344">
        <w:rPr>
          <w:b/>
          <w:lang w:val="sq-AL"/>
        </w:rPr>
        <w:t>AMENDOJNË</w:t>
      </w:r>
      <w:proofErr w:type="spellEnd"/>
      <w:r w:rsidRPr="00E87344">
        <w:rPr>
          <w:b/>
          <w:lang w:val="sq-AL"/>
        </w:rPr>
        <w:t xml:space="preserve"> KUSHTETUTËN </w:t>
      </w:r>
      <w:r>
        <w:rPr>
          <w:b/>
          <w:lang w:val="sq-AL"/>
        </w:rPr>
        <w:t>E BASHKIMIT NDËRKOMBËTAR TË TELEKOMUNIKACIONIT</w:t>
      </w:r>
    </w:p>
    <w:p w:rsidR="004E33FF" w:rsidRDefault="004E33FF" w:rsidP="004E33FF">
      <w:pPr>
        <w:pStyle w:val="Paragrafi"/>
        <w:jc w:val="center"/>
        <w:rPr>
          <w:lang w:val="sq-AL"/>
        </w:rPr>
      </w:pPr>
      <w:r w:rsidRPr="00E87344">
        <w:rPr>
          <w:lang w:val="sq-AL"/>
        </w:rPr>
        <w:t>(Gjenevë, 1992)</w:t>
      </w:r>
    </w:p>
    <w:p w:rsidR="004E33FF" w:rsidRPr="009F378F" w:rsidRDefault="004E33FF" w:rsidP="004E33FF">
      <w:pPr>
        <w:pStyle w:val="Paragrafi"/>
        <w:rPr>
          <w:sz w:val="14"/>
          <w:lang w:val="sq-AL"/>
        </w:rPr>
      </w:pPr>
    </w:p>
    <w:p w:rsidR="004E33FF" w:rsidRDefault="004E33FF" w:rsidP="004E33FF">
      <w:pPr>
        <w:pStyle w:val="Paragrafi"/>
        <w:jc w:val="center"/>
        <w:rPr>
          <w:lang w:val="sq-AL"/>
        </w:rPr>
      </w:pPr>
      <w:r w:rsidRPr="00E87344">
        <w:rPr>
          <w:lang w:val="sq-AL"/>
        </w:rPr>
        <w:t xml:space="preserve">siç është </w:t>
      </w:r>
      <w:proofErr w:type="spellStart"/>
      <w:r w:rsidRPr="00E87344">
        <w:rPr>
          <w:lang w:val="sq-AL"/>
        </w:rPr>
        <w:t>amenduar</w:t>
      </w:r>
      <w:proofErr w:type="spellEnd"/>
      <w:r w:rsidRPr="00E87344">
        <w:rPr>
          <w:lang w:val="sq-AL"/>
        </w:rPr>
        <w:t xml:space="preserve"> nga Konferenca e Plotfuqishme (</w:t>
      </w:r>
      <w:proofErr w:type="spellStart"/>
      <w:r w:rsidRPr="00E87344">
        <w:rPr>
          <w:lang w:val="sq-AL"/>
        </w:rPr>
        <w:t>Kioto</w:t>
      </w:r>
      <w:proofErr w:type="spellEnd"/>
      <w:r w:rsidRPr="00E87344">
        <w:rPr>
          <w:lang w:val="sq-AL"/>
        </w:rPr>
        <w:t>, 1994), nga Konferenca e Plotfuqishme (</w:t>
      </w:r>
      <w:proofErr w:type="spellStart"/>
      <w:r w:rsidRPr="00E87344">
        <w:rPr>
          <w:lang w:val="sq-AL"/>
        </w:rPr>
        <w:t>Mineapolis</w:t>
      </w:r>
      <w:proofErr w:type="spellEnd"/>
      <w:r w:rsidRPr="00E87344">
        <w:rPr>
          <w:lang w:val="sq-AL"/>
        </w:rPr>
        <w:t>, 998), nga Konferenca e Plotfuqishme (Marrakesh, 2002) dhe nga Konferenca e Plotfuqishme (</w:t>
      </w:r>
      <w:proofErr w:type="spellStart"/>
      <w:r w:rsidRPr="00E87344">
        <w:rPr>
          <w:lang w:val="sq-AL"/>
        </w:rPr>
        <w:t>Antalia</w:t>
      </w:r>
      <w:proofErr w:type="spellEnd"/>
      <w:r w:rsidRPr="00E87344">
        <w:rPr>
          <w:lang w:val="sq-AL"/>
        </w:rPr>
        <w:t>, 2006)</w:t>
      </w:r>
    </w:p>
    <w:p w:rsidR="004E33FF" w:rsidRPr="00E87344" w:rsidRDefault="004E33FF" w:rsidP="004E33FF">
      <w:pPr>
        <w:pStyle w:val="Paragrafi"/>
        <w:jc w:val="center"/>
        <w:rPr>
          <w:lang w:val="sq-AL"/>
        </w:rPr>
      </w:pPr>
      <w:r w:rsidRPr="00E87344">
        <w:rPr>
          <w:lang w:val="sq-AL"/>
        </w:rPr>
        <w:t>(</w:t>
      </w:r>
      <w:proofErr w:type="spellStart"/>
      <w:r>
        <w:rPr>
          <w:lang w:val="sq-AL"/>
        </w:rPr>
        <w:t>a</w:t>
      </w:r>
      <w:r w:rsidRPr="00E87344">
        <w:rPr>
          <w:lang w:val="sq-AL"/>
        </w:rPr>
        <w:t>mendime</w:t>
      </w:r>
      <w:proofErr w:type="spellEnd"/>
      <w:r w:rsidRPr="00E87344">
        <w:rPr>
          <w:lang w:val="sq-AL"/>
        </w:rPr>
        <w:t xml:space="preserve"> të miratuara nga Konferenca e Plotfuqishme </w:t>
      </w:r>
      <w:r>
        <w:rPr>
          <w:lang w:val="sq-AL"/>
        </w:rPr>
        <w:t xml:space="preserve"> </w:t>
      </w:r>
      <w:r w:rsidRPr="00E87344">
        <w:rPr>
          <w:lang w:val="sq-AL"/>
        </w:rPr>
        <w:t>(</w:t>
      </w:r>
      <w:proofErr w:type="spellStart"/>
      <w:r w:rsidRPr="00E87344">
        <w:rPr>
          <w:lang w:val="sq-AL"/>
        </w:rPr>
        <w:t>Guadalajara</w:t>
      </w:r>
      <w:proofErr w:type="spellEnd"/>
      <w:r w:rsidRPr="00E87344">
        <w:rPr>
          <w:lang w:val="sq-AL"/>
        </w:rPr>
        <w:t>, 2010))</w:t>
      </w:r>
    </w:p>
    <w:p w:rsidR="004E33FF" w:rsidRDefault="004E33FF" w:rsidP="004E33FF">
      <w:pPr>
        <w:pStyle w:val="Paragrafi"/>
        <w:ind w:firstLine="0"/>
        <w:rPr>
          <w:lang w:val="sq-AL"/>
        </w:rPr>
      </w:pPr>
    </w:p>
    <w:p w:rsidR="004E33FF" w:rsidRPr="002A1F98" w:rsidRDefault="004E33FF" w:rsidP="004E33FF">
      <w:pPr>
        <w:pStyle w:val="Titulli"/>
      </w:pPr>
      <w:proofErr w:type="spellStart"/>
      <w:r w:rsidRPr="002A1F98">
        <w:t>KUSHTETUTA</w:t>
      </w:r>
      <w:proofErr w:type="spellEnd"/>
      <w:r w:rsidRPr="002A1F98">
        <w:t xml:space="preserve"> E </w:t>
      </w:r>
      <w:proofErr w:type="spellStart"/>
      <w:r w:rsidRPr="002A1F98">
        <w:t>BASHKIMIT</w:t>
      </w:r>
      <w:proofErr w:type="spellEnd"/>
      <w:r w:rsidRPr="002A1F98">
        <w:t xml:space="preserve"> </w:t>
      </w:r>
      <w:proofErr w:type="spellStart"/>
      <w:r w:rsidRPr="002A1F98">
        <w:t>NDËRKOMBËTAR</w:t>
      </w:r>
      <w:proofErr w:type="spellEnd"/>
      <w:r w:rsidRPr="002A1F98">
        <w:t xml:space="preserve"> </w:t>
      </w:r>
      <w:proofErr w:type="spellStart"/>
      <w:r w:rsidRPr="002A1F98">
        <w:t>TË</w:t>
      </w:r>
      <w:proofErr w:type="spellEnd"/>
      <w:r w:rsidRPr="002A1F98">
        <w:t xml:space="preserve"> </w:t>
      </w:r>
      <w:proofErr w:type="spellStart"/>
      <w:r w:rsidRPr="002A1F98">
        <w:t>TELEKOMUNIKACIONIT</w:t>
      </w:r>
      <w:proofErr w:type="spellEnd"/>
      <w:r w:rsidRPr="002A1F98">
        <w:rPr>
          <w:vertAlign w:val="superscript"/>
        </w:rPr>
        <w:footnoteReference w:id="2"/>
      </w:r>
    </w:p>
    <w:p w:rsidR="004E33FF" w:rsidRPr="0038471F" w:rsidRDefault="004E33FF" w:rsidP="004E33FF">
      <w:pPr>
        <w:pStyle w:val="Paragrafi"/>
        <w:ind w:firstLine="0"/>
        <w:jc w:val="center"/>
        <w:rPr>
          <w:lang w:val="sq-AL"/>
        </w:rPr>
      </w:pPr>
      <w:r w:rsidRPr="00E87344">
        <w:rPr>
          <w:lang w:val="sq-AL"/>
        </w:rPr>
        <w:t xml:space="preserve"> (Gjenevë, 1992)</w:t>
      </w:r>
    </w:p>
    <w:p w:rsidR="004E33FF" w:rsidRDefault="004E33FF" w:rsidP="004E33FF">
      <w:pPr>
        <w:pStyle w:val="Paragrafi"/>
        <w:jc w:val="center"/>
        <w:rPr>
          <w:b/>
          <w:lang w:val="sq-AL"/>
        </w:rPr>
      </w:pPr>
      <w:r w:rsidRPr="00A96369">
        <w:rPr>
          <w:b/>
          <w:lang w:val="sq-AL"/>
        </w:rPr>
        <w:t>PJESA I. Parathënie</w:t>
      </w:r>
    </w:p>
    <w:p w:rsidR="004E33FF" w:rsidRPr="009F378F" w:rsidRDefault="004E33FF" w:rsidP="004E33FF">
      <w:pPr>
        <w:pStyle w:val="Paragrafi"/>
        <w:jc w:val="center"/>
        <w:rPr>
          <w:b/>
          <w:sz w:val="14"/>
          <w:lang w:val="sq-AL"/>
        </w:rPr>
      </w:pPr>
    </w:p>
    <w:p w:rsidR="004E33FF" w:rsidRPr="00E87344" w:rsidRDefault="004E33FF" w:rsidP="004E33FF">
      <w:pPr>
        <w:pStyle w:val="Paragrafi"/>
        <w:rPr>
          <w:lang w:val="sq-AL"/>
        </w:rPr>
      </w:pPr>
      <w:r w:rsidRPr="00E87344">
        <w:rPr>
          <w:lang w:val="sq-AL"/>
        </w:rPr>
        <w:t xml:space="preserve">Duke u mbështetur dhe në zbatim të dispozitave përkatëse të Kushtetutës së Bashkimit Ndërkombëtar të Telekomunikacionit (Gjenevë, 1992), siç </w:t>
      </w:r>
      <w:proofErr w:type="spellStart"/>
      <w:r w:rsidRPr="00E87344">
        <w:rPr>
          <w:lang w:val="sq-AL"/>
        </w:rPr>
        <w:t>amenduar</w:t>
      </w:r>
      <w:proofErr w:type="spellEnd"/>
      <w:r w:rsidRPr="00E87344">
        <w:rPr>
          <w:lang w:val="sq-AL"/>
        </w:rPr>
        <w:t xml:space="preserve"> nga Konferenca e Plotfuqishme (</w:t>
      </w:r>
      <w:proofErr w:type="spellStart"/>
      <w:r w:rsidRPr="00E87344">
        <w:rPr>
          <w:lang w:val="sq-AL"/>
        </w:rPr>
        <w:t>Kioto</w:t>
      </w:r>
      <w:proofErr w:type="spellEnd"/>
      <w:r w:rsidRPr="00E87344">
        <w:rPr>
          <w:lang w:val="sq-AL"/>
        </w:rPr>
        <w:t>, 1994), nga Konferenca e Plotfuqishme (</w:t>
      </w:r>
      <w:proofErr w:type="spellStart"/>
      <w:r w:rsidRPr="00E87344">
        <w:rPr>
          <w:lang w:val="sq-AL"/>
        </w:rPr>
        <w:t>Mineapolis</w:t>
      </w:r>
      <w:proofErr w:type="spellEnd"/>
      <w:r w:rsidRPr="00E87344">
        <w:rPr>
          <w:lang w:val="sq-AL"/>
        </w:rPr>
        <w:t>, 1998), nga Konferenca e Plotfuqishme (Marrakesh, 2002) dhe nga Konferenca e Plotfuqishme (</w:t>
      </w:r>
      <w:proofErr w:type="spellStart"/>
      <w:r w:rsidRPr="00E87344">
        <w:rPr>
          <w:lang w:val="sq-AL"/>
        </w:rPr>
        <w:t>Antalia</w:t>
      </w:r>
      <w:proofErr w:type="spellEnd"/>
      <w:r w:rsidRPr="00E87344">
        <w:rPr>
          <w:lang w:val="sq-AL"/>
        </w:rPr>
        <w:t>, 2006), në veçanti ato të nenit 55 të saj, Konferenca e Plotfuqishme e Bashkimit Ndërkombëtar të Telekomunikacionit (</w:t>
      </w:r>
      <w:proofErr w:type="spellStart"/>
      <w:r w:rsidRPr="00E87344">
        <w:rPr>
          <w:lang w:val="sq-AL"/>
        </w:rPr>
        <w:t>Guadalajara</w:t>
      </w:r>
      <w:proofErr w:type="spellEnd"/>
      <w:r w:rsidRPr="00E87344">
        <w:rPr>
          <w:lang w:val="sq-AL"/>
        </w:rPr>
        <w:t>, 2010) ka miratuar ndryshimet e mëposhtme në këtë Kushtetutë:</w:t>
      </w:r>
    </w:p>
    <w:p w:rsidR="004E33FF" w:rsidRPr="009F378F" w:rsidRDefault="004E33FF" w:rsidP="004E33FF">
      <w:pPr>
        <w:pStyle w:val="Paragrafi"/>
        <w:rPr>
          <w:sz w:val="14"/>
          <w:lang w:val="sq-AL"/>
        </w:rPr>
      </w:pPr>
    </w:p>
    <w:p w:rsidR="004E33FF" w:rsidRPr="00E87344" w:rsidRDefault="004E33FF" w:rsidP="004E33FF">
      <w:pPr>
        <w:pStyle w:val="Paragrafi"/>
        <w:jc w:val="center"/>
        <w:rPr>
          <w:lang w:val="sq-AL"/>
        </w:rPr>
      </w:pPr>
      <w:r w:rsidRPr="00E87344">
        <w:rPr>
          <w:lang w:val="sq-AL"/>
        </w:rPr>
        <w:t>KAPITULLI V</w:t>
      </w:r>
    </w:p>
    <w:p w:rsidR="004E33FF" w:rsidRDefault="004E33FF" w:rsidP="004E33FF">
      <w:pPr>
        <w:pStyle w:val="Paragrafi"/>
        <w:jc w:val="center"/>
        <w:rPr>
          <w:lang w:val="sq-AL"/>
        </w:rPr>
      </w:pPr>
      <w:r w:rsidRPr="00E87344">
        <w:rPr>
          <w:lang w:val="sq-AL"/>
        </w:rPr>
        <w:t>DISPOZITA TË TJERA NË LIDHJE ME FUNKSIONIMIN E BASHKIMIT</w:t>
      </w:r>
    </w:p>
    <w:p w:rsidR="004E33FF" w:rsidRDefault="004E33FF" w:rsidP="004E33FF">
      <w:pPr>
        <w:pStyle w:val="Paragrafi"/>
        <w:jc w:val="center"/>
        <w:rPr>
          <w:sz w:val="14"/>
          <w:lang w:val="sq-AL"/>
        </w:rPr>
      </w:pPr>
    </w:p>
    <w:p w:rsidR="004E33FF" w:rsidRPr="00E87344" w:rsidRDefault="004E33FF" w:rsidP="004E33FF">
      <w:pPr>
        <w:pStyle w:val="Paragrafi"/>
        <w:jc w:val="center"/>
        <w:rPr>
          <w:lang w:val="sq-AL"/>
        </w:rPr>
      </w:pPr>
      <w:r w:rsidRPr="00E87344">
        <w:rPr>
          <w:lang w:val="sq-AL"/>
        </w:rPr>
        <w:t>Neni</w:t>
      </w:r>
      <w:r>
        <w:rPr>
          <w:lang w:val="sq-AL"/>
        </w:rPr>
        <w:t xml:space="preserve"> </w:t>
      </w:r>
      <w:r w:rsidRPr="00E87344">
        <w:rPr>
          <w:lang w:val="sq-AL"/>
        </w:rPr>
        <w:t>28</w:t>
      </w:r>
    </w:p>
    <w:p w:rsidR="004E33FF" w:rsidRPr="00C05231" w:rsidRDefault="004E33FF" w:rsidP="004E33FF">
      <w:pPr>
        <w:pStyle w:val="Paragrafi"/>
        <w:jc w:val="center"/>
        <w:rPr>
          <w:b/>
          <w:lang w:val="sq-AL"/>
        </w:rPr>
      </w:pPr>
      <w:r w:rsidRPr="00C05231">
        <w:rPr>
          <w:b/>
          <w:lang w:val="sq-AL"/>
        </w:rPr>
        <w:t>Financat e Bashkimit</w:t>
      </w:r>
    </w:p>
    <w:p w:rsidR="004E33FF" w:rsidRPr="009F378F" w:rsidRDefault="004E33FF" w:rsidP="004E33FF">
      <w:pPr>
        <w:pStyle w:val="Paragrafi"/>
        <w:jc w:val="center"/>
        <w:rPr>
          <w:sz w:val="14"/>
          <w:lang w:val="sq-AL"/>
        </w:rPr>
      </w:pPr>
    </w:p>
    <w:tbl>
      <w:tblPr>
        <w:tblW w:w="0" w:type="auto"/>
        <w:tblLook w:val="04A0"/>
      </w:tblPr>
      <w:tblGrid>
        <w:gridCol w:w="2302"/>
        <w:gridCol w:w="7134"/>
      </w:tblGrid>
      <w:tr w:rsidR="004E33FF" w:rsidRPr="00E20C79" w:rsidTr="004E33FF">
        <w:trPr>
          <w:trHeight w:val="2951"/>
        </w:trPr>
        <w:tc>
          <w:tcPr>
            <w:tcW w:w="2302" w:type="dxa"/>
          </w:tcPr>
          <w:p w:rsidR="004E33FF" w:rsidRPr="00E20C79" w:rsidRDefault="004E33FF" w:rsidP="004E33FF">
            <w:pPr>
              <w:pStyle w:val="Paragrafi"/>
              <w:ind w:firstLine="0"/>
              <w:jc w:val="left"/>
              <w:rPr>
                <w:lang w:val="sq-AL"/>
              </w:rPr>
            </w:pPr>
            <w:proofErr w:type="spellStart"/>
            <w:r w:rsidRPr="00E20C79">
              <w:rPr>
                <w:lang w:val="sq-AL"/>
              </w:rPr>
              <w:lastRenderedPageBreak/>
              <w:t>MOD</w:t>
            </w:r>
            <w:proofErr w:type="spellEnd"/>
            <w:r>
              <w:rPr>
                <w:lang w:val="sq-AL"/>
              </w:rPr>
              <w:t xml:space="preserve"> </w:t>
            </w:r>
            <w:r w:rsidRPr="00E20C79">
              <w:rPr>
                <w:lang w:val="sq-AL"/>
              </w:rPr>
              <w:t>165</w:t>
            </w:r>
            <w:r>
              <w:rPr>
                <w:lang w:val="sq-AL"/>
              </w:rPr>
              <w:t xml:space="preserve"> </w:t>
            </w:r>
            <w:proofErr w:type="spellStart"/>
            <w:r w:rsidRPr="00E20C79">
              <w:rPr>
                <w:lang w:val="sq-AL"/>
              </w:rPr>
              <w:t>PP</w:t>
            </w:r>
            <w:proofErr w:type="spellEnd"/>
            <w:r w:rsidRPr="00E20C79">
              <w:rPr>
                <w:lang w:val="sq-AL"/>
              </w:rPr>
              <w:t>-98</w:t>
            </w:r>
          </w:p>
        </w:tc>
        <w:tc>
          <w:tcPr>
            <w:tcW w:w="7134" w:type="dxa"/>
          </w:tcPr>
          <w:p w:rsidR="004E33FF" w:rsidRPr="00E20C79" w:rsidRDefault="004E33FF" w:rsidP="004E33FF">
            <w:pPr>
              <w:pStyle w:val="Paragrafi"/>
              <w:ind w:firstLine="0"/>
              <w:rPr>
                <w:lang w:val="sq-AL"/>
              </w:rPr>
            </w:pPr>
            <w:r>
              <w:rPr>
                <w:lang w:val="sq-AL"/>
              </w:rPr>
              <w:t xml:space="preserve">5 </w:t>
            </w:r>
            <w:r w:rsidRPr="00E20C79">
              <w:rPr>
                <w:lang w:val="sq-AL"/>
              </w:rPr>
              <w:t xml:space="preserve">Kur zgjedh klasën e tij të kontributit, një </w:t>
            </w:r>
            <w:r w:rsidRPr="00D131C8">
              <w:rPr>
                <w:spacing w:val="-4"/>
                <w:lang w:val="sq-AL"/>
              </w:rPr>
              <w:t>shtet anëtar nuk duhet ta zvogëlojë atë me më shumë se 15 për qind të numrit të njësive të zgjedhura nga shteti anëtar për periudhën që i paraprin zvogëlimit, duke rrumbullakosur në numrin më të ulët të njësive në shkallë, për kontribute prej tre ose më shumë njësi; ose për më shumë se një klasë kontributi, për kontribute më të ulëta se tre njësi. Këshilli do t’i tregojë atij mënyrën në të cilën do të zbatohet gradualisht zvogëlimi gjatë periudhës midis konferencave të plotfuqishme. Sidoqoftë, në rrethana të jashtëzakonshme</w:t>
            </w:r>
            <w:r>
              <w:rPr>
                <w:spacing w:val="-4"/>
                <w:lang w:val="sq-AL"/>
              </w:rPr>
              <w:t>,</w:t>
            </w:r>
            <w:r w:rsidRPr="00D131C8">
              <w:rPr>
                <w:spacing w:val="-4"/>
                <w:lang w:val="sq-AL"/>
              </w:rPr>
              <w:t xml:space="preserve"> të tilla si fatkeqësitë natyrore që kanë nevojë për programe ndërkombëtare ndihme, Konferenca e Plotfuqishme mund të autorizojë një zvogëlim më të madh të numrit të njësive të kontributit nëse kjo kërkohet nga një shtet anëtar, i cili ka vendosur se nuk mund të mbajë kontributin e tij në klasën që ka zgjedhur fillimisht.</w:t>
            </w:r>
          </w:p>
        </w:tc>
      </w:tr>
    </w:tbl>
    <w:p w:rsidR="004E33FF" w:rsidRDefault="004E33FF" w:rsidP="004E33FF">
      <w:pPr>
        <w:pStyle w:val="Paragrafi"/>
        <w:ind w:firstLine="0"/>
        <w:rPr>
          <w:sz w:val="14"/>
          <w:lang w:val="sq-AL"/>
        </w:rPr>
      </w:pPr>
      <w:r>
        <w:rPr>
          <w:sz w:val="14"/>
          <w:lang w:val="sq-AL"/>
        </w:rPr>
        <w:t xml:space="preserve">                                                                           </w:t>
      </w:r>
    </w:p>
    <w:p w:rsidR="004E33FF" w:rsidRPr="00D705BA" w:rsidRDefault="004E33FF" w:rsidP="004E33FF">
      <w:pPr>
        <w:pStyle w:val="Paragrafi"/>
        <w:ind w:left="2160" w:firstLine="720"/>
        <w:rPr>
          <w:b/>
          <w:lang w:val="sq-AL"/>
        </w:rPr>
      </w:pPr>
      <w:r>
        <w:rPr>
          <w:sz w:val="14"/>
          <w:lang w:val="sq-AL"/>
        </w:rPr>
        <w:t xml:space="preserve">          </w:t>
      </w:r>
      <w:r w:rsidRPr="00D705BA">
        <w:rPr>
          <w:b/>
          <w:lang w:val="sq-AL"/>
        </w:rPr>
        <w:t>PJESA II. Data e hyrjes në fuqi</w:t>
      </w:r>
    </w:p>
    <w:p w:rsidR="004E33FF" w:rsidRPr="009F378F" w:rsidRDefault="004E33FF" w:rsidP="004E33FF">
      <w:pPr>
        <w:pStyle w:val="Paragrafi"/>
        <w:rPr>
          <w:sz w:val="14"/>
          <w:lang w:val="sq-AL"/>
        </w:rPr>
      </w:pPr>
    </w:p>
    <w:p w:rsidR="004E33FF" w:rsidRPr="00E87344" w:rsidRDefault="004E33FF" w:rsidP="004E33FF">
      <w:pPr>
        <w:pStyle w:val="Paragrafi"/>
        <w:rPr>
          <w:lang w:val="sq-AL"/>
        </w:rPr>
      </w:pPr>
      <w:proofErr w:type="spellStart"/>
      <w:r w:rsidRPr="00E87344">
        <w:rPr>
          <w:lang w:val="sq-AL"/>
        </w:rPr>
        <w:t>Amendimet</w:t>
      </w:r>
      <w:proofErr w:type="spellEnd"/>
      <w:r w:rsidRPr="00E87344">
        <w:rPr>
          <w:lang w:val="sq-AL"/>
        </w:rPr>
        <w:t xml:space="preserve"> e përfshira në këtë instrument do të hyjnë në fuqi, si një e tërë dhe në formën e një instrumenti të vetëm, </w:t>
      </w:r>
      <w:r>
        <w:rPr>
          <w:lang w:val="sq-AL"/>
        </w:rPr>
        <w:t>n</w:t>
      </w:r>
      <w:r w:rsidRPr="00E87344">
        <w:rPr>
          <w:lang w:val="sq-AL"/>
        </w:rPr>
        <w:t>ë datë</w:t>
      </w:r>
      <w:r>
        <w:rPr>
          <w:lang w:val="sq-AL"/>
        </w:rPr>
        <w:t>n</w:t>
      </w:r>
      <w:r w:rsidRPr="00E87344">
        <w:rPr>
          <w:lang w:val="sq-AL"/>
        </w:rPr>
        <w:t xml:space="preserve"> 1 </w:t>
      </w:r>
      <w:r>
        <w:rPr>
          <w:lang w:val="sq-AL"/>
        </w:rPr>
        <w:t>j</w:t>
      </w:r>
      <w:r w:rsidRPr="00E87344">
        <w:rPr>
          <w:lang w:val="sq-AL"/>
        </w:rPr>
        <w:t xml:space="preserve">anar 2012 ndërmjet shteteve anëtare që deri në këtë datë janë palë e Kushtetutës dhe Konventës së Bashkimit Ndërkombëtar të Telekomunikacionit (Gjenevë, 1992), dhe që kanë depozituar para kësaj date instrumentin e tyre të ratifikimit, pranimit ose miratimit, ose anëtarësimin, në këtë instrument të </w:t>
      </w:r>
      <w:proofErr w:type="spellStart"/>
      <w:r w:rsidRPr="00E87344">
        <w:rPr>
          <w:lang w:val="sq-AL"/>
        </w:rPr>
        <w:t>amendimit</w:t>
      </w:r>
      <w:proofErr w:type="spellEnd"/>
      <w:r w:rsidRPr="00E87344">
        <w:rPr>
          <w:lang w:val="sq-AL"/>
        </w:rPr>
        <w:t>.</w:t>
      </w:r>
    </w:p>
    <w:p w:rsidR="004E33FF" w:rsidRPr="00E87344" w:rsidRDefault="004E33FF" w:rsidP="004E33FF">
      <w:pPr>
        <w:pStyle w:val="Paragrafi"/>
        <w:rPr>
          <w:lang w:val="sq-AL"/>
        </w:rPr>
      </w:pPr>
      <w:r w:rsidRPr="00E90020">
        <w:rPr>
          <w:b/>
          <w:lang w:val="sq-AL"/>
        </w:rPr>
        <w:t>Në dëshmi të sa më sipër</w:t>
      </w:r>
      <w:r w:rsidRPr="00E87344">
        <w:rPr>
          <w:lang w:val="sq-AL"/>
        </w:rPr>
        <w:t xml:space="preserve">, të plotfuqishmit përkatës kanë nënshkruar kopjen origjinale të këtij instrumenti duke </w:t>
      </w:r>
      <w:proofErr w:type="spellStart"/>
      <w:r w:rsidRPr="00E87344">
        <w:rPr>
          <w:lang w:val="sq-AL"/>
        </w:rPr>
        <w:t>amenduar</w:t>
      </w:r>
      <w:proofErr w:type="spellEnd"/>
      <w:r w:rsidRPr="00E87344">
        <w:rPr>
          <w:lang w:val="sq-AL"/>
        </w:rPr>
        <w:t xml:space="preserve"> Kushtetutën e Bashkimit Ndërkombëtar të Telekomunikacionit (Gjenevë, 1992), siç </w:t>
      </w:r>
      <w:proofErr w:type="spellStart"/>
      <w:r w:rsidRPr="00E87344">
        <w:rPr>
          <w:lang w:val="sq-AL"/>
        </w:rPr>
        <w:t>amenduar</w:t>
      </w:r>
      <w:proofErr w:type="spellEnd"/>
      <w:r w:rsidRPr="00E87344">
        <w:rPr>
          <w:lang w:val="sq-AL"/>
        </w:rPr>
        <w:t xml:space="preserve"> nga Konferenca e Plotfuqishme (</w:t>
      </w:r>
      <w:proofErr w:type="spellStart"/>
      <w:r w:rsidRPr="00E87344">
        <w:rPr>
          <w:lang w:val="sq-AL"/>
        </w:rPr>
        <w:t>Kioto</w:t>
      </w:r>
      <w:proofErr w:type="spellEnd"/>
      <w:r w:rsidRPr="00E87344">
        <w:rPr>
          <w:lang w:val="sq-AL"/>
        </w:rPr>
        <w:t>, 1994), nga Konferenca e Plotfuqishme (</w:t>
      </w:r>
      <w:proofErr w:type="spellStart"/>
      <w:r w:rsidRPr="00E87344">
        <w:rPr>
          <w:lang w:val="sq-AL"/>
        </w:rPr>
        <w:t>Mineapolis</w:t>
      </w:r>
      <w:proofErr w:type="spellEnd"/>
      <w:r w:rsidRPr="00E87344">
        <w:rPr>
          <w:lang w:val="sq-AL"/>
        </w:rPr>
        <w:t>, 1998), nga Konferenca e Plotfuqishme (Marrakesh, 2002) dhe nga Konferenca e Plotfuqishme (</w:t>
      </w:r>
      <w:proofErr w:type="spellStart"/>
      <w:r w:rsidRPr="00E87344">
        <w:rPr>
          <w:lang w:val="sq-AL"/>
        </w:rPr>
        <w:t>Antalia</w:t>
      </w:r>
      <w:proofErr w:type="spellEnd"/>
      <w:r w:rsidRPr="00E87344">
        <w:rPr>
          <w:lang w:val="sq-AL"/>
        </w:rPr>
        <w:t>, 2006).</w:t>
      </w:r>
    </w:p>
    <w:p w:rsidR="004E33FF" w:rsidRPr="009F378F" w:rsidRDefault="004E33FF" w:rsidP="004E33FF">
      <w:pPr>
        <w:pStyle w:val="Paragrafi"/>
        <w:rPr>
          <w:sz w:val="14"/>
          <w:lang w:val="sq-AL"/>
        </w:rPr>
      </w:pPr>
    </w:p>
    <w:p w:rsidR="004E33FF" w:rsidRPr="00E46EF1" w:rsidRDefault="004E33FF" w:rsidP="004E33FF">
      <w:pPr>
        <w:pStyle w:val="Paragrafi"/>
        <w:rPr>
          <w:szCs w:val="21"/>
          <w:lang w:val="sq-AL"/>
        </w:rPr>
      </w:pPr>
      <w:r w:rsidRPr="00E87344">
        <w:rPr>
          <w:lang w:val="sq-AL"/>
        </w:rPr>
        <w:t xml:space="preserve">Në </w:t>
      </w:r>
      <w:proofErr w:type="spellStart"/>
      <w:r w:rsidRPr="00E87344">
        <w:rPr>
          <w:lang w:val="sq-AL"/>
        </w:rPr>
        <w:t>Guadalajara</w:t>
      </w:r>
      <w:proofErr w:type="spellEnd"/>
      <w:r w:rsidRPr="00E87344">
        <w:rPr>
          <w:lang w:val="sq-AL"/>
        </w:rPr>
        <w:t xml:space="preserve">, 22 </w:t>
      </w:r>
      <w:r>
        <w:rPr>
          <w:lang w:val="sq-AL"/>
        </w:rPr>
        <w:t>t</w:t>
      </w:r>
      <w:r w:rsidRPr="00E87344">
        <w:rPr>
          <w:lang w:val="sq-AL"/>
        </w:rPr>
        <w:t>etor 2010</w:t>
      </w:r>
    </w:p>
    <w:p w:rsidR="004E33FF" w:rsidRPr="00D131C8" w:rsidRDefault="004E33FF" w:rsidP="004E33FF">
      <w:pPr>
        <w:pStyle w:val="Paragrafi"/>
        <w:ind w:firstLine="0"/>
        <w:rPr>
          <w:sz w:val="16"/>
          <w:szCs w:val="21"/>
          <w:lang w:val="sq-AL"/>
        </w:rPr>
      </w:pPr>
    </w:p>
    <w:p w:rsidR="004E33FF" w:rsidRDefault="004E33FF" w:rsidP="004E33FF">
      <w:pPr>
        <w:pStyle w:val="Paragrafi"/>
        <w:jc w:val="center"/>
        <w:rPr>
          <w:b/>
          <w:lang w:val="sq-AL"/>
        </w:rPr>
      </w:pPr>
      <w:r w:rsidRPr="00E87344">
        <w:rPr>
          <w:b/>
          <w:lang w:val="sq-AL"/>
        </w:rPr>
        <w:t xml:space="preserve">INSTRUMENTE QË </w:t>
      </w:r>
      <w:proofErr w:type="spellStart"/>
      <w:r w:rsidRPr="00E87344">
        <w:rPr>
          <w:b/>
          <w:lang w:val="sq-AL"/>
        </w:rPr>
        <w:t>AMENDOJNË</w:t>
      </w:r>
      <w:proofErr w:type="spellEnd"/>
      <w:r w:rsidRPr="00E87344">
        <w:rPr>
          <w:b/>
          <w:lang w:val="sq-AL"/>
        </w:rPr>
        <w:t xml:space="preserve"> </w:t>
      </w:r>
      <w:r>
        <w:rPr>
          <w:b/>
          <w:lang w:val="sq-AL"/>
        </w:rPr>
        <w:t>KONVENTËN</w:t>
      </w:r>
      <w:r w:rsidRPr="00E87344">
        <w:rPr>
          <w:b/>
          <w:lang w:val="sq-AL"/>
        </w:rPr>
        <w:t xml:space="preserve"> </w:t>
      </w:r>
      <w:r>
        <w:rPr>
          <w:b/>
          <w:lang w:val="sq-AL"/>
        </w:rPr>
        <w:t>E BASHKIMIT NDËRKOMBËTAR TË TELEKOMUNIKACIONIT</w:t>
      </w:r>
    </w:p>
    <w:p w:rsidR="004E33FF" w:rsidRDefault="004E33FF" w:rsidP="004E33FF">
      <w:pPr>
        <w:pStyle w:val="Paragrafi"/>
        <w:jc w:val="center"/>
        <w:rPr>
          <w:lang w:val="sq-AL"/>
        </w:rPr>
      </w:pPr>
      <w:r w:rsidRPr="00E87344">
        <w:rPr>
          <w:lang w:val="sq-AL"/>
        </w:rPr>
        <w:t>(Gjenevë, 1992)</w:t>
      </w:r>
    </w:p>
    <w:p w:rsidR="004E33FF" w:rsidRDefault="004E33FF" w:rsidP="004E33FF">
      <w:pPr>
        <w:pStyle w:val="Paragrafi"/>
        <w:jc w:val="center"/>
        <w:rPr>
          <w:lang w:val="sq-AL"/>
        </w:rPr>
      </w:pPr>
      <w:r w:rsidRPr="00E87344">
        <w:rPr>
          <w:lang w:val="sq-AL"/>
        </w:rPr>
        <w:t xml:space="preserve">siç është </w:t>
      </w:r>
      <w:proofErr w:type="spellStart"/>
      <w:r w:rsidRPr="00E87344">
        <w:rPr>
          <w:lang w:val="sq-AL"/>
        </w:rPr>
        <w:t>amenduar</w:t>
      </w:r>
      <w:proofErr w:type="spellEnd"/>
      <w:r w:rsidRPr="00E87344">
        <w:rPr>
          <w:lang w:val="sq-AL"/>
        </w:rPr>
        <w:t xml:space="preserve"> nga Konferenca e Plotfuqishme (</w:t>
      </w:r>
      <w:proofErr w:type="spellStart"/>
      <w:r w:rsidRPr="00E87344">
        <w:rPr>
          <w:lang w:val="sq-AL"/>
        </w:rPr>
        <w:t>Kioto</w:t>
      </w:r>
      <w:proofErr w:type="spellEnd"/>
      <w:r w:rsidRPr="00E87344">
        <w:rPr>
          <w:lang w:val="sq-AL"/>
        </w:rPr>
        <w:t>, 1994),</w:t>
      </w:r>
    </w:p>
    <w:p w:rsidR="004E33FF" w:rsidRPr="00E87344" w:rsidRDefault="004E33FF" w:rsidP="004E33FF">
      <w:pPr>
        <w:pStyle w:val="Paragrafi"/>
        <w:jc w:val="center"/>
        <w:rPr>
          <w:lang w:val="sq-AL"/>
        </w:rPr>
      </w:pPr>
      <w:r w:rsidRPr="00E87344">
        <w:rPr>
          <w:lang w:val="sq-AL"/>
        </w:rPr>
        <w:t>nga Konferenca e Plotfuqishme (</w:t>
      </w:r>
      <w:proofErr w:type="spellStart"/>
      <w:r w:rsidRPr="00E87344">
        <w:rPr>
          <w:lang w:val="sq-AL"/>
        </w:rPr>
        <w:t>Mineapolis</w:t>
      </w:r>
      <w:proofErr w:type="spellEnd"/>
      <w:r w:rsidRPr="00E87344">
        <w:rPr>
          <w:lang w:val="sq-AL"/>
        </w:rPr>
        <w:t xml:space="preserve">, </w:t>
      </w:r>
      <w:r>
        <w:rPr>
          <w:lang w:val="sq-AL"/>
        </w:rPr>
        <w:t>1</w:t>
      </w:r>
      <w:r w:rsidRPr="00E87344">
        <w:rPr>
          <w:lang w:val="sq-AL"/>
        </w:rPr>
        <w:t>998), nga Konferenca e Plotfuqishme (Marrakesh, 2002) dhe nga Konferenca e Plotfuqishme (</w:t>
      </w:r>
      <w:proofErr w:type="spellStart"/>
      <w:r w:rsidRPr="00E87344">
        <w:rPr>
          <w:lang w:val="sq-AL"/>
        </w:rPr>
        <w:t>Antalia</w:t>
      </w:r>
      <w:proofErr w:type="spellEnd"/>
      <w:r w:rsidRPr="00E87344">
        <w:rPr>
          <w:lang w:val="sq-AL"/>
        </w:rPr>
        <w:t>, 2006) (</w:t>
      </w:r>
      <w:proofErr w:type="spellStart"/>
      <w:r>
        <w:rPr>
          <w:lang w:val="sq-AL"/>
        </w:rPr>
        <w:t>a</w:t>
      </w:r>
      <w:r w:rsidRPr="00E87344">
        <w:rPr>
          <w:lang w:val="sq-AL"/>
        </w:rPr>
        <w:t>mendime</w:t>
      </w:r>
      <w:proofErr w:type="spellEnd"/>
      <w:r w:rsidRPr="00E87344">
        <w:rPr>
          <w:lang w:val="sq-AL"/>
        </w:rPr>
        <w:t xml:space="preserve"> të miratuara nga Konferenca e Plotfuqishme </w:t>
      </w:r>
      <w:r>
        <w:rPr>
          <w:lang w:val="sq-AL"/>
        </w:rPr>
        <w:t xml:space="preserve"> </w:t>
      </w:r>
      <w:r w:rsidRPr="00E87344">
        <w:rPr>
          <w:lang w:val="sq-AL"/>
        </w:rPr>
        <w:t>(</w:t>
      </w:r>
      <w:proofErr w:type="spellStart"/>
      <w:r w:rsidRPr="00E87344">
        <w:rPr>
          <w:lang w:val="sq-AL"/>
        </w:rPr>
        <w:t>Guadalajara</w:t>
      </w:r>
      <w:proofErr w:type="spellEnd"/>
      <w:r w:rsidRPr="00E87344">
        <w:rPr>
          <w:lang w:val="sq-AL"/>
        </w:rPr>
        <w:t>, 2010))</w:t>
      </w:r>
    </w:p>
    <w:p w:rsidR="004E33FF" w:rsidRPr="00D131C8" w:rsidRDefault="004E33FF" w:rsidP="004E33FF">
      <w:pPr>
        <w:pStyle w:val="Paragrafi"/>
        <w:rPr>
          <w:sz w:val="14"/>
          <w:szCs w:val="21"/>
          <w:lang w:val="sq-AL"/>
        </w:rPr>
      </w:pPr>
    </w:p>
    <w:p w:rsidR="004E33FF" w:rsidRPr="002A1F98" w:rsidRDefault="004E33FF" w:rsidP="004E33FF">
      <w:pPr>
        <w:pStyle w:val="TitulliTitull"/>
        <w:rPr>
          <w:lang w:val="sq-AL"/>
        </w:rPr>
      </w:pPr>
      <w:proofErr w:type="spellStart"/>
      <w:r w:rsidRPr="009F378F">
        <w:rPr>
          <w:rStyle w:val="TitulliChar"/>
        </w:rPr>
        <w:t>KONVENTA</w:t>
      </w:r>
      <w:proofErr w:type="spellEnd"/>
      <w:r w:rsidRPr="009F378F">
        <w:rPr>
          <w:rStyle w:val="TitulliChar"/>
        </w:rPr>
        <w:t xml:space="preserve"> E </w:t>
      </w:r>
      <w:proofErr w:type="spellStart"/>
      <w:r w:rsidRPr="009F378F">
        <w:rPr>
          <w:rStyle w:val="TitulliChar"/>
        </w:rPr>
        <w:t>BASHKIMIT</w:t>
      </w:r>
      <w:proofErr w:type="spellEnd"/>
      <w:r w:rsidRPr="009F378F">
        <w:rPr>
          <w:rStyle w:val="TitulliChar"/>
        </w:rPr>
        <w:t xml:space="preserve"> </w:t>
      </w:r>
      <w:proofErr w:type="spellStart"/>
      <w:r w:rsidRPr="009F378F">
        <w:rPr>
          <w:rStyle w:val="TitulliChar"/>
        </w:rPr>
        <w:t>NDËRKOMBËTAR</w:t>
      </w:r>
      <w:proofErr w:type="spellEnd"/>
      <w:r w:rsidRPr="009F378F">
        <w:rPr>
          <w:rStyle w:val="TitulliChar"/>
        </w:rPr>
        <w:t xml:space="preserve"> </w:t>
      </w:r>
      <w:proofErr w:type="spellStart"/>
      <w:r w:rsidRPr="009F378F">
        <w:rPr>
          <w:rStyle w:val="TitulliChar"/>
        </w:rPr>
        <w:t>TË</w:t>
      </w:r>
      <w:proofErr w:type="spellEnd"/>
      <w:r w:rsidRPr="009F378F">
        <w:rPr>
          <w:rStyle w:val="TitulliChar"/>
        </w:rPr>
        <w:t xml:space="preserve"> </w:t>
      </w:r>
      <w:proofErr w:type="spellStart"/>
      <w:r w:rsidRPr="009F378F">
        <w:rPr>
          <w:rStyle w:val="TitulliChar"/>
        </w:rPr>
        <w:t>TELEKOMUNIKACIONIT</w:t>
      </w:r>
      <w:proofErr w:type="spellEnd"/>
      <w:r w:rsidRPr="002A1F98">
        <w:rPr>
          <w:vertAlign w:val="superscript"/>
          <w:lang w:val="sq-AL"/>
        </w:rPr>
        <w:footnoteReference w:id="3"/>
      </w:r>
    </w:p>
    <w:p w:rsidR="004E33FF" w:rsidRPr="00E87344" w:rsidRDefault="004E33FF" w:rsidP="004E33FF">
      <w:pPr>
        <w:pStyle w:val="Paragrafi"/>
        <w:ind w:firstLine="0"/>
        <w:jc w:val="center"/>
        <w:rPr>
          <w:lang w:val="sq-AL"/>
        </w:rPr>
      </w:pPr>
      <w:r w:rsidRPr="00E87344">
        <w:rPr>
          <w:lang w:val="sq-AL"/>
        </w:rPr>
        <w:t xml:space="preserve"> (Gjenevë, 1992)</w:t>
      </w:r>
    </w:p>
    <w:p w:rsidR="004E33FF" w:rsidRPr="00D131C8" w:rsidRDefault="004E33FF" w:rsidP="004E33FF">
      <w:pPr>
        <w:pStyle w:val="Paragrafi"/>
        <w:rPr>
          <w:sz w:val="14"/>
          <w:szCs w:val="21"/>
          <w:lang w:val="sq-AL"/>
        </w:rPr>
      </w:pPr>
    </w:p>
    <w:p w:rsidR="004E33FF" w:rsidRPr="00D131C8" w:rsidRDefault="004E33FF" w:rsidP="004E33FF">
      <w:pPr>
        <w:pStyle w:val="Paragrafi"/>
        <w:jc w:val="center"/>
        <w:rPr>
          <w:b/>
        </w:rPr>
      </w:pPr>
      <w:proofErr w:type="spellStart"/>
      <w:r w:rsidRPr="00D131C8">
        <w:rPr>
          <w:b/>
        </w:rPr>
        <w:t>PJESA</w:t>
      </w:r>
      <w:proofErr w:type="spellEnd"/>
      <w:r w:rsidRPr="00D131C8">
        <w:rPr>
          <w:b/>
        </w:rPr>
        <w:t xml:space="preserve"> I. </w:t>
      </w:r>
      <w:proofErr w:type="spellStart"/>
      <w:r w:rsidRPr="00D131C8">
        <w:rPr>
          <w:b/>
        </w:rPr>
        <w:t>Parathënie</w:t>
      </w:r>
      <w:proofErr w:type="spellEnd"/>
    </w:p>
    <w:p w:rsidR="004E33FF" w:rsidRPr="00D131C8" w:rsidRDefault="004E33FF" w:rsidP="004E33FF">
      <w:pPr>
        <w:pStyle w:val="Paragrafi"/>
        <w:jc w:val="center"/>
        <w:rPr>
          <w:sz w:val="14"/>
        </w:rPr>
      </w:pPr>
    </w:p>
    <w:p w:rsidR="004E33FF" w:rsidRPr="0038471F" w:rsidRDefault="004E33FF" w:rsidP="004E33FF">
      <w:pPr>
        <w:pStyle w:val="Paragrafi"/>
      </w:pPr>
      <w:r w:rsidRPr="005477E2">
        <w:t xml:space="preserve">Duke u </w:t>
      </w:r>
      <w:proofErr w:type="spellStart"/>
      <w:r w:rsidRPr="005477E2">
        <w:t>mbështetur</w:t>
      </w:r>
      <w:proofErr w:type="spellEnd"/>
      <w:r w:rsidRPr="005477E2">
        <w:t xml:space="preserve"> </w:t>
      </w:r>
      <w:proofErr w:type="spellStart"/>
      <w:r w:rsidRPr="005477E2">
        <w:t>dhe</w:t>
      </w:r>
      <w:proofErr w:type="spellEnd"/>
      <w:r w:rsidRPr="005477E2">
        <w:t xml:space="preserve"> </w:t>
      </w:r>
      <w:proofErr w:type="spellStart"/>
      <w:r w:rsidRPr="005477E2">
        <w:t>në</w:t>
      </w:r>
      <w:proofErr w:type="spellEnd"/>
      <w:r w:rsidRPr="005477E2">
        <w:t xml:space="preserve"> </w:t>
      </w:r>
      <w:proofErr w:type="spellStart"/>
      <w:r w:rsidRPr="005477E2">
        <w:t>zbatim</w:t>
      </w:r>
      <w:proofErr w:type="spellEnd"/>
      <w:r w:rsidRPr="005477E2">
        <w:t xml:space="preserve"> </w:t>
      </w:r>
      <w:proofErr w:type="spellStart"/>
      <w:r w:rsidRPr="005477E2">
        <w:t>të</w:t>
      </w:r>
      <w:proofErr w:type="spellEnd"/>
      <w:r w:rsidRPr="005477E2">
        <w:t xml:space="preserve"> </w:t>
      </w:r>
      <w:proofErr w:type="spellStart"/>
      <w:r w:rsidRPr="005477E2">
        <w:t>disp</w:t>
      </w:r>
      <w:r>
        <w:t>ozitave</w:t>
      </w:r>
      <w:proofErr w:type="spellEnd"/>
      <w:r>
        <w:t xml:space="preserve"> </w:t>
      </w:r>
      <w:proofErr w:type="spellStart"/>
      <w:r>
        <w:t>përkatëse</w:t>
      </w:r>
      <w:proofErr w:type="spellEnd"/>
      <w:r>
        <w:t xml:space="preserve"> </w:t>
      </w:r>
      <w:proofErr w:type="spellStart"/>
      <w:r>
        <w:t>të</w:t>
      </w:r>
      <w:proofErr w:type="spellEnd"/>
      <w:r>
        <w:t xml:space="preserve"> </w:t>
      </w:r>
      <w:proofErr w:type="spellStart"/>
      <w:r>
        <w:t>Konventës</w:t>
      </w:r>
      <w:proofErr w:type="spellEnd"/>
      <w:r w:rsidRPr="005477E2">
        <w:t xml:space="preserve"> </w:t>
      </w:r>
      <w:proofErr w:type="spellStart"/>
      <w:r w:rsidRPr="005477E2">
        <w:t>së</w:t>
      </w:r>
      <w:proofErr w:type="spellEnd"/>
      <w:r w:rsidRPr="005477E2">
        <w:t xml:space="preserve"> </w:t>
      </w:r>
      <w:proofErr w:type="spellStart"/>
      <w:r w:rsidRPr="005477E2">
        <w:t>Bashkimit</w:t>
      </w:r>
      <w:proofErr w:type="spellEnd"/>
      <w:r w:rsidRPr="005477E2">
        <w:t xml:space="preserve"> </w:t>
      </w:r>
      <w:proofErr w:type="spellStart"/>
      <w:r w:rsidRPr="005477E2">
        <w:t>Ndërkombëtar</w:t>
      </w:r>
      <w:proofErr w:type="spellEnd"/>
      <w:r w:rsidRPr="005477E2">
        <w:t xml:space="preserve"> </w:t>
      </w:r>
      <w:proofErr w:type="spellStart"/>
      <w:r w:rsidRPr="005477E2">
        <w:t>të</w:t>
      </w:r>
      <w:proofErr w:type="spellEnd"/>
      <w:r w:rsidRPr="005477E2">
        <w:t xml:space="preserve"> </w:t>
      </w:r>
      <w:proofErr w:type="spellStart"/>
      <w:r w:rsidRPr="005477E2">
        <w:t>Telekomunikacionit</w:t>
      </w:r>
      <w:proofErr w:type="spellEnd"/>
      <w:r w:rsidRPr="005477E2">
        <w:t xml:space="preserve"> (</w:t>
      </w:r>
      <w:proofErr w:type="spellStart"/>
      <w:r w:rsidRPr="005477E2">
        <w:t>Gjenevë</w:t>
      </w:r>
      <w:proofErr w:type="spellEnd"/>
      <w:r w:rsidRPr="005477E2">
        <w:t xml:space="preserve">, 1992), </w:t>
      </w:r>
      <w:proofErr w:type="spellStart"/>
      <w:r w:rsidRPr="005477E2">
        <w:t>siç</w:t>
      </w:r>
      <w:proofErr w:type="spellEnd"/>
      <w:r w:rsidRPr="005477E2">
        <w:t xml:space="preserve"> </w:t>
      </w:r>
      <w:proofErr w:type="spellStart"/>
      <w:r w:rsidRPr="005477E2">
        <w:t>amenduar</w:t>
      </w:r>
      <w:proofErr w:type="spellEnd"/>
      <w:r w:rsidRPr="005477E2">
        <w:t xml:space="preserve"> </w:t>
      </w:r>
      <w:proofErr w:type="spellStart"/>
      <w:r w:rsidRPr="005477E2">
        <w:t>nga</w:t>
      </w:r>
      <w:proofErr w:type="spellEnd"/>
      <w:r w:rsidRPr="005477E2">
        <w:t xml:space="preserve"> </w:t>
      </w:r>
      <w:proofErr w:type="spellStart"/>
      <w:r w:rsidRPr="005477E2">
        <w:t>Konferenca</w:t>
      </w:r>
      <w:proofErr w:type="spellEnd"/>
      <w:r w:rsidRPr="005477E2">
        <w:t xml:space="preserve"> e </w:t>
      </w:r>
      <w:proofErr w:type="spellStart"/>
      <w:r w:rsidRPr="005477E2">
        <w:t>Plotfuqishme</w:t>
      </w:r>
      <w:proofErr w:type="spellEnd"/>
      <w:r w:rsidRPr="005477E2">
        <w:t xml:space="preserve"> (</w:t>
      </w:r>
      <w:proofErr w:type="spellStart"/>
      <w:r w:rsidRPr="005477E2">
        <w:t>Kioto</w:t>
      </w:r>
      <w:proofErr w:type="spellEnd"/>
      <w:r w:rsidRPr="005477E2">
        <w:t xml:space="preserve">, 1994), </w:t>
      </w:r>
      <w:proofErr w:type="spellStart"/>
      <w:r w:rsidRPr="005477E2">
        <w:t>nga</w:t>
      </w:r>
      <w:proofErr w:type="spellEnd"/>
      <w:r w:rsidRPr="005477E2">
        <w:t xml:space="preserve"> </w:t>
      </w:r>
      <w:proofErr w:type="spellStart"/>
      <w:r w:rsidRPr="005477E2">
        <w:t>Konferenca</w:t>
      </w:r>
      <w:proofErr w:type="spellEnd"/>
      <w:r w:rsidRPr="005477E2">
        <w:t xml:space="preserve"> e </w:t>
      </w:r>
      <w:proofErr w:type="spellStart"/>
      <w:r w:rsidRPr="005477E2">
        <w:t>Plotfuqishme</w:t>
      </w:r>
      <w:proofErr w:type="spellEnd"/>
      <w:r w:rsidRPr="005477E2">
        <w:t xml:space="preserve"> (</w:t>
      </w:r>
      <w:proofErr w:type="spellStart"/>
      <w:r w:rsidRPr="005477E2">
        <w:t>Mineapolis</w:t>
      </w:r>
      <w:proofErr w:type="spellEnd"/>
      <w:r w:rsidRPr="005477E2">
        <w:t xml:space="preserve">, 1998), </w:t>
      </w:r>
      <w:proofErr w:type="spellStart"/>
      <w:r w:rsidRPr="005477E2">
        <w:t>nga</w:t>
      </w:r>
      <w:proofErr w:type="spellEnd"/>
      <w:r w:rsidRPr="005477E2">
        <w:t xml:space="preserve"> </w:t>
      </w:r>
      <w:proofErr w:type="spellStart"/>
      <w:r w:rsidRPr="005477E2">
        <w:t>Konferenca</w:t>
      </w:r>
      <w:proofErr w:type="spellEnd"/>
      <w:r w:rsidRPr="005477E2">
        <w:t xml:space="preserve"> e </w:t>
      </w:r>
      <w:proofErr w:type="spellStart"/>
      <w:r w:rsidRPr="005477E2">
        <w:t>Plotfuqishme</w:t>
      </w:r>
      <w:proofErr w:type="spellEnd"/>
      <w:r w:rsidRPr="005477E2">
        <w:t xml:space="preserve"> (Marrakesh, 2002) </w:t>
      </w:r>
      <w:proofErr w:type="spellStart"/>
      <w:r w:rsidRPr="005477E2">
        <w:t>dhe</w:t>
      </w:r>
      <w:proofErr w:type="spellEnd"/>
      <w:r w:rsidRPr="005477E2">
        <w:t xml:space="preserve"> </w:t>
      </w:r>
      <w:proofErr w:type="spellStart"/>
      <w:r w:rsidRPr="005477E2">
        <w:t>nga</w:t>
      </w:r>
      <w:proofErr w:type="spellEnd"/>
      <w:r w:rsidRPr="005477E2">
        <w:t xml:space="preserve"> </w:t>
      </w:r>
      <w:proofErr w:type="spellStart"/>
      <w:r w:rsidRPr="005477E2">
        <w:t>Konferenca</w:t>
      </w:r>
      <w:proofErr w:type="spellEnd"/>
      <w:r w:rsidRPr="005477E2">
        <w:t xml:space="preserve"> e </w:t>
      </w:r>
      <w:proofErr w:type="spellStart"/>
      <w:r w:rsidRPr="005477E2">
        <w:t>Plotfuqishme</w:t>
      </w:r>
      <w:proofErr w:type="spellEnd"/>
      <w:r w:rsidRPr="005477E2">
        <w:t xml:space="preserve"> (</w:t>
      </w:r>
      <w:proofErr w:type="spellStart"/>
      <w:r w:rsidRPr="005477E2">
        <w:t>Antalia</w:t>
      </w:r>
      <w:proofErr w:type="spellEnd"/>
      <w:r w:rsidRPr="005477E2">
        <w:t>, 2</w:t>
      </w:r>
      <w:r>
        <w:t xml:space="preserve">006), </w:t>
      </w:r>
      <w:proofErr w:type="spellStart"/>
      <w:r>
        <w:t>në</w:t>
      </w:r>
      <w:proofErr w:type="spellEnd"/>
      <w:r>
        <w:t xml:space="preserve"> </w:t>
      </w:r>
      <w:proofErr w:type="spellStart"/>
      <w:r>
        <w:t>veçanti</w:t>
      </w:r>
      <w:proofErr w:type="spellEnd"/>
      <w:r>
        <w:t xml:space="preserve"> </w:t>
      </w:r>
      <w:proofErr w:type="spellStart"/>
      <w:r>
        <w:t>ato</w:t>
      </w:r>
      <w:proofErr w:type="spellEnd"/>
      <w:r>
        <w:t xml:space="preserve"> </w:t>
      </w:r>
      <w:proofErr w:type="spellStart"/>
      <w:r>
        <w:t>të</w:t>
      </w:r>
      <w:proofErr w:type="spellEnd"/>
      <w:r>
        <w:t xml:space="preserve"> </w:t>
      </w:r>
      <w:proofErr w:type="spellStart"/>
      <w:r>
        <w:t>nenit</w:t>
      </w:r>
      <w:proofErr w:type="spellEnd"/>
      <w:r>
        <w:t xml:space="preserve"> 42</w:t>
      </w:r>
      <w:r w:rsidRPr="005477E2">
        <w:t xml:space="preserve"> </w:t>
      </w:r>
      <w:proofErr w:type="spellStart"/>
      <w:r w:rsidRPr="005477E2">
        <w:t>të</w:t>
      </w:r>
      <w:proofErr w:type="spellEnd"/>
      <w:r w:rsidRPr="005477E2">
        <w:t xml:space="preserve"> </w:t>
      </w:r>
      <w:proofErr w:type="spellStart"/>
      <w:r w:rsidRPr="005477E2">
        <w:t>saj</w:t>
      </w:r>
      <w:proofErr w:type="spellEnd"/>
      <w:r w:rsidRPr="005477E2">
        <w:t xml:space="preserve">, </w:t>
      </w:r>
      <w:proofErr w:type="spellStart"/>
      <w:r w:rsidRPr="005477E2">
        <w:t>Konferenca</w:t>
      </w:r>
      <w:proofErr w:type="spellEnd"/>
      <w:r w:rsidRPr="005477E2">
        <w:t xml:space="preserve"> e </w:t>
      </w:r>
      <w:proofErr w:type="spellStart"/>
      <w:r w:rsidRPr="005477E2">
        <w:t>Plotfuqishme</w:t>
      </w:r>
      <w:proofErr w:type="spellEnd"/>
      <w:r w:rsidRPr="005477E2">
        <w:t xml:space="preserve"> e </w:t>
      </w:r>
      <w:proofErr w:type="spellStart"/>
      <w:r w:rsidRPr="005477E2">
        <w:t>Bashkimit</w:t>
      </w:r>
      <w:proofErr w:type="spellEnd"/>
      <w:r w:rsidRPr="005477E2">
        <w:t xml:space="preserve"> </w:t>
      </w:r>
      <w:proofErr w:type="spellStart"/>
      <w:r w:rsidRPr="005477E2">
        <w:t>Ndërkombëtar</w:t>
      </w:r>
      <w:proofErr w:type="spellEnd"/>
      <w:r w:rsidRPr="005477E2">
        <w:t xml:space="preserve"> </w:t>
      </w:r>
      <w:proofErr w:type="spellStart"/>
      <w:r w:rsidRPr="005477E2">
        <w:t>të</w:t>
      </w:r>
      <w:proofErr w:type="spellEnd"/>
      <w:r w:rsidRPr="005477E2">
        <w:t xml:space="preserve"> </w:t>
      </w:r>
      <w:proofErr w:type="spellStart"/>
      <w:r w:rsidRPr="005477E2">
        <w:t>Telekomunikacionit</w:t>
      </w:r>
      <w:proofErr w:type="spellEnd"/>
      <w:r w:rsidRPr="005477E2">
        <w:t xml:space="preserve"> (Guadalajara, 2010) ka </w:t>
      </w:r>
      <w:proofErr w:type="spellStart"/>
      <w:r w:rsidRPr="005477E2">
        <w:t>miratuar</w:t>
      </w:r>
      <w:proofErr w:type="spellEnd"/>
      <w:r w:rsidRPr="005477E2">
        <w:t xml:space="preserve"> </w:t>
      </w:r>
      <w:proofErr w:type="spellStart"/>
      <w:r w:rsidRPr="005477E2">
        <w:t>ndryshimet</w:t>
      </w:r>
      <w:proofErr w:type="spellEnd"/>
      <w:r w:rsidRPr="005477E2">
        <w:t xml:space="preserve"> e </w:t>
      </w:r>
      <w:proofErr w:type="spellStart"/>
      <w:r w:rsidRPr="005477E2">
        <w:t>mëposhtme</w:t>
      </w:r>
      <w:proofErr w:type="spellEnd"/>
      <w:r w:rsidRPr="005477E2">
        <w:t xml:space="preserve"> </w:t>
      </w:r>
      <w:proofErr w:type="spellStart"/>
      <w:r w:rsidRPr="005477E2">
        <w:t>në</w:t>
      </w:r>
      <w:proofErr w:type="spellEnd"/>
      <w:r w:rsidRPr="005477E2">
        <w:t xml:space="preserve"> </w:t>
      </w:r>
      <w:proofErr w:type="spellStart"/>
      <w:r w:rsidRPr="005477E2">
        <w:t>këtë</w:t>
      </w:r>
      <w:proofErr w:type="spellEnd"/>
      <w:r w:rsidRPr="005477E2">
        <w:t xml:space="preserve"> </w:t>
      </w:r>
      <w:proofErr w:type="spellStart"/>
      <w:r>
        <w:t>Konventë</w:t>
      </w:r>
      <w:proofErr w:type="spellEnd"/>
      <w:r>
        <w:t>:</w:t>
      </w:r>
    </w:p>
    <w:p w:rsidR="004E33FF" w:rsidRDefault="004E33FF" w:rsidP="004E33FF">
      <w:pPr>
        <w:pStyle w:val="KreuNr"/>
        <w:keepNext w:val="0"/>
        <w:rPr>
          <w:sz w:val="14"/>
          <w:lang w:val="sq-AL"/>
        </w:rPr>
      </w:pPr>
    </w:p>
    <w:p w:rsidR="004E33FF" w:rsidRDefault="004E33FF" w:rsidP="004E33FF">
      <w:pPr>
        <w:pStyle w:val="KreuNr"/>
        <w:keepNext w:val="0"/>
        <w:rPr>
          <w:sz w:val="14"/>
          <w:lang w:val="sq-AL"/>
        </w:rPr>
      </w:pPr>
    </w:p>
    <w:p w:rsidR="004E33FF" w:rsidRDefault="004E33FF" w:rsidP="004E33FF">
      <w:pPr>
        <w:pStyle w:val="KreuNr"/>
        <w:keepNext w:val="0"/>
        <w:jc w:val="left"/>
        <w:rPr>
          <w:sz w:val="14"/>
          <w:lang w:val="sq-AL"/>
        </w:rPr>
      </w:pPr>
    </w:p>
    <w:p w:rsidR="004E33FF" w:rsidRPr="00D131C8" w:rsidRDefault="004E33FF" w:rsidP="004E33FF">
      <w:pPr>
        <w:pStyle w:val="KreuNr"/>
        <w:keepNext w:val="0"/>
        <w:rPr>
          <w:sz w:val="14"/>
          <w:lang w:val="sq-AL"/>
        </w:rPr>
      </w:pPr>
    </w:p>
    <w:p w:rsidR="004E33FF" w:rsidRDefault="004E33FF" w:rsidP="004E33FF">
      <w:pPr>
        <w:pStyle w:val="KreuNr"/>
        <w:keepNext w:val="0"/>
        <w:rPr>
          <w:lang w:val="sq-AL"/>
        </w:rPr>
      </w:pPr>
      <w:r>
        <w:rPr>
          <w:lang w:val="sq-AL"/>
        </w:rPr>
        <w:t>KAPITULLI IV</w:t>
      </w:r>
    </w:p>
    <w:p w:rsidR="004E33FF" w:rsidRDefault="004E33FF" w:rsidP="004E33FF">
      <w:pPr>
        <w:pStyle w:val="KreuNr"/>
        <w:keepNext w:val="0"/>
        <w:rPr>
          <w:lang w:val="sq-AL"/>
        </w:rPr>
      </w:pPr>
      <w:r>
        <w:rPr>
          <w:lang w:val="sq-AL"/>
        </w:rPr>
        <w:t>DISPOZITA TË TJERA</w:t>
      </w:r>
    </w:p>
    <w:p w:rsidR="004E33FF" w:rsidRPr="00D131C8" w:rsidRDefault="004E33FF" w:rsidP="004E33FF">
      <w:pPr>
        <w:pStyle w:val="Paragrafi"/>
        <w:ind w:firstLine="0"/>
        <w:rPr>
          <w:sz w:val="14"/>
          <w:szCs w:val="21"/>
          <w:lang w:val="sq-AL"/>
        </w:rPr>
      </w:pPr>
    </w:p>
    <w:p w:rsidR="004E33FF" w:rsidRDefault="004E33FF" w:rsidP="004E33FF">
      <w:pPr>
        <w:pStyle w:val="NeniNr"/>
        <w:keepNext w:val="0"/>
      </w:pPr>
      <w:proofErr w:type="spellStart"/>
      <w:r>
        <w:t>Neni</w:t>
      </w:r>
      <w:proofErr w:type="spellEnd"/>
      <w:r>
        <w:t xml:space="preserve"> 33</w:t>
      </w:r>
    </w:p>
    <w:p w:rsidR="004E33FF" w:rsidRDefault="004E33FF" w:rsidP="004E33FF">
      <w:pPr>
        <w:pStyle w:val="NeniTitull"/>
        <w:keepNext w:val="0"/>
      </w:pPr>
      <w:proofErr w:type="spellStart"/>
      <w:r>
        <w:t>Financat</w:t>
      </w:r>
      <w:proofErr w:type="spellEnd"/>
    </w:p>
    <w:p w:rsidR="004E33FF" w:rsidRDefault="004E33FF" w:rsidP="004E33FF">
      <w:pPr>
        <w:pStyle w:val="Paragrafi"/>
        <w:ind w:firstLine="0"/>
        <w:rPr>
          <w:szCs w:val="21"/>
          <w:lang w:val="sq-AL"/>
        </w:rPr>
      </w:pPr>
    </w:p>
    <w:tbl>
      <w:tblPr>
        <w:tblW w:w="0" w:type="auto"/>
        <w:tblLook w:val="04A0"/>
      </w:tblPr>
      <w:tblGrid>
        <w:gridCol w:w="2116"/>
        <w:gridCol w:w="6556"/>
      </w:tblGrid>
      <w:tr w:rsidR="004E33FF" w:rsidRPr="00E20C79" w:rsidTr="004E33FF">
        <w:trPr>
          <w:trHeight w:val="2206"/>
        </w:trPr>
        <w:tc>
          <w:tcPr>
            <w:tcW w:w="2116" w:type="dxa"/>
          </w:tcPr>
          <w:p w:rsidR="004E33FF" w:rsidRPr="009A4CE3" w:rsidRDefault="004E33FF" w:rsidP="004E33FF">
            <w:pPr>
              <w:pStyle w:val="Paragrafi"/>
              <w:ind w:firstLine="0"/>
              <w:jc w:val="left"/>
              <w:rPr>
                <w:sz w:val="20"/>
                <w:szCs w:val="20"/>
                <w:lang w:val="sq-AL"/>
              </w:rPr>
            </w:pPr>
            <w:proofErr w:type="spellStart"/>
            <w:r w:rsidRPr="009A4CE3">
              <w:rPr>
                <w:sz w:val="20"/>
                <w:szCs w:val="20"/>
                <w:lang w:val="sq-AL"/>
              </w:rPr>
              <w:t>MOD</w:t>
            </w:r>
            <w:proofErr w:type="spellEnd"/>
            <w:r w:rsidRPr="009A4CE3">
              <w:rPr>
                <w:sz w:val="20"/>
                <w:szCs w:val="20"/>
                <w:lang w:val="sq-AL"/>
              </w:rPr>
              <w:t xml:space="preserve"> 468 </w:t>
            </w:r>
            <w:proofErr w:type="spellStart"/>
            <w:r w:rsidRPr="009A4CE3">
              <w:rPr>
                <w:sz w:val="20"/>
                <w:szCs w:val="20"/>
                <w:lang w:val="sq-AL"/>
              </w:rPr>
              <w:t>PP</w:t>
            </w:r>
            <w:proofErr w:type="spellEnd"/>
            <w:r w:rsidRPr="009A4CE3">
              <w:rPr>
                <w:sz w:val="20"/>
                <w:szCs w:val="20"/>
                <w:lang w:val="sq-AL"/>
              </w:rPr>
              <w:t>-98</w:t>
            </w:r>
          </w:p>
          <w:p w:rsidR="004E33FF" w:rsidRPr="00E20C79" w:rsidRDefault="004E33FF" w:rsidP="004E33FF">
            <w:pPr>
              <w:pStyle w:val="Paragrafi"/>
              <w:ind w:firstLine="0"/>
              <w:rPr>
                <w:lang w:val="sq-AL"/>
              </w:rPr>
            </w:pPr>
            <w:proofErr w:type="spellStart"/>
            <w:r w:rsidRPr="009A4CE3">
              <w:rPr>
                <w:sz w:val="20"/>
                <w:szCs w:val="20"/>
                <w:lang w:val="sq-AL"/>
              </w:rPr>
              <w:t>PP</w:t>
            </w:r>
            <w:proofErr w:type="spellEnd"/>
            <w:r w:rsidRPr="009A4CE3">
              <w:rPr>
                <w:sz w:val="20"/>
                <w:szCs w:val="20"/>
                <w:lang w:val="sq-AL"/>
              </w:rPr>
              <w:t>-06</w:t>
            </w:r>
          </w:p>
        </w:tc>
        <w:tc>
          <w:tcPr>
            <w:tcW w:w="6556" w:type="dxa"/>
          </w:tcPr>
          <w:p w:rsidR="004E33FF" w:rsidRDefault="004E33FF" w:rsidP="004E33FF">
            <w:pPr>
              <w:pStyle w:val="Paragrafi"/>
              <w:numPr>
                <w:ilvl w:val="0"/>
                <w:numId w:val="1"/>
              </w:numPr>
              <w:ind w:left="0"/>
              <w:rPr>
                <w:lang w:val="sq-AL"/>
              </w:rPr>
            </w:pPr>
            <w:r>
              <w:rPr>
                <w:lang w:val="sq-AL"/>
              </w:rPr>
              <w:t xml:space="preserve">1  </w:t>
            </w:r>
            <w:proofErr w:type="spellStart"/>
            <w:r>
              <w:rPr>
                <w:lang w:val="sq-AL"/>
              </w:rPr>
              <w:t>1</w:t>
            </w:r>
            <w:proofErr w:type="spellEnd"/>
            <w:r>
              <w:rPr>
                <w:lang w:val="sq-AL"/>
              </w:rPr>
              <w:t>) Shkalla nga e cila secili prej Shteteve Anëtare, subjekt i dispozitave të nr. 468A vijues, dhe anëtarët e sektorëve, subjekt i dispozitave të nr. 468B vijues, do të zgjedhë klasën e tij të kontributit, në përputhje me dispozitat përkatëse të nenit 28 të Kushtetutës, do të jetë si në vijim:</w:t>
            </w:r>
          </w:p>
          <w:p w:rsidR="004E33FF" w:rsidRDefault="004E33FF" w:rsidP="004E33FF">
            <w:pPr>
              <w:pStyle w:val="Paragrafi"/>
              <w:ind w:firstLine="0"/>
              <w:rPr>
                <w:lang w:val="sq-AL"/>
              </w:rPr>
            </w:pPr>
            <w:r>
              <w:rPr>
                <w:lang w:val="sq-AL"/>
              </w:rPr>
              <w:t>Nga klasa 40 njësi deri në klasën 2 njësi;</w:t>
            </w:r>
          </w:p>
          <w:p w:rsidR="004E33FF" w:rsidRDefault="004E33FF" w:rsidP="004E33FF">
            <w:pPr>
              <w:pStyle w:val="Paragrafi"/>
              <w:ind w:firstLine="0"/>
              <w:rPr>
                <w:lang w:val="sq-AL"/>
              </w:rPr>
            </w:pPr>
            <w:r>
              <w:rPr>
                <w:lang w:val="sq-AL"/>
              </w:rPr>
              <w:t>Në hap prej një njësie</w:t>
            </w:r>
          </w:p>
          <w:p w:rsidR="004E33FF" w:rsidRDefault="004E33FF" w:rsidP="004E33FF">
            <w:pPr>
              <w:pStyle w:val="Paragrafi"/>
              <w:ind w:firstLine="0"/>
              <w:rPr>
                <w:lang w:val="sq-AL"/>
              </w:rPr>
            </w:pPr>
            <w:r>
              <w:rPr>
                <w:lang w:val="sq-AL"/>
              </w:rPr>
              <w:t>Më të ulët se klasa 2 njësi, si në vijim:</w:t>
            </w:r>
          </w:p>
          <w:p w:rsidR="004E33FF" w:rsidRDefault="004E33FF" w:rsidP="004E33FF">
            <w:pPr>
              <w:pStyle w:val="Paragrafi"/>
              <w:ind w:firstLine="0"/>
              <w:rPr>
                <w:lang w:val="sq-AL"/>
              </w:rPr>
            </w:pPr>
            <w:r>
              <w:rPr>
                <w:lang w:val="sq-AL"/>
              </w:rPr>
              <w:t>Klasa 1 1/2 njësi</w:t>
            </w:r>
          </w:p>
          <w:p w:rsidR="004E33FF" w:rsidRDefault="004E33FF" w:rsidP="004E33FF">
            <w:pPr>
              <w:pStyle w:val="Paragrafi"/>
              <w:ind w:firstLine="0"/>
              <w:rPr>
                <w:lang w:val="sq-AL"/>
              </w:rPr>
            </w:pPr>
            <w:r>
              <w:rPr>
                <w:lang w:val="sq-AL"/>
              </w:rPr>
              <w:t>Klasa 1 njësi</w:t>
            </w:r>
          </w:p>
          <w:p w:rsidR="004E33FF" w:rsidRDefault="004E33FF" w:rsidP="004E33FF">
            <w:pPr>
              <w:pStyle w:val="Paragrafi"/>
              <w:ind w:firstLine="0"/>
              <w:rPr>
                <w:lang w:val="sq-AL"/>
              </w:rPr>
            </w:pPr>
            <w:r>
              <w:rPr>
                <w:lang w:val="sq-AL"/>
              </w:rPr>
              <w:t>Klasa 1/2 njësi</w:t>
            </w:r>
          </w:p>
          <w:p w:rsidR="004E33FF" w:rsidRDefault="004E33FF" w:rsidP="004E33FF">
            <w:pPr>
              <w:pStyle w:val="Paragrafi"/>
              <w:ind w:firstLine="0"/>
              <w:rPr>
                <w:lang w:val="sq-AL"/>
              </w:rPr>
            </w:pPr>
            <w:r>
              <w:rPr>
                <w:lang w:val="sq-AL"/>
              </w:rPr>
              <w:t>Klasa 1/4 njësi</w:t>
            </w:r>
          </w:p>
          <w:p w:rsidR="004E33FF" w:rsidRDefault="004E33FF" w:rsidP="004E33FF">
            <w:pPr>
              <w:pStyle w:val="Paragrafi"/>
              <w:ind w:firstLine="0"/>
              <w:rPr>
                <w:lang w:val="sq-AL"/>
              </w:rPr>
            </w:pPr>
            <w:r>
              <w:rPr>
                <w:lang w:val="sq-AL"/>
              </w:rPr>
              <w:t>Klasa 1/8 njësi</w:t>
            </w:r>
          </w:p>
          <w:p w:rsidR="004E33FF" w:rsidRPr="00E20C79" w:rsidRDefault="004E33FF" w:rsidP="004E33FF">
            <w:pPr>
              <w:pStyle w:val="Paragrafi"/>
              <w:ind w:firstLine="0"/>
              <w:rPr>
                <w:lang w:val="sq-AL"/>
              </w:rPr>
            </w:pPr>
            <w:r>
              <w:rPr>
                <w:lang w:val="sq-AL"/>
              </w:rPr>
              <w:t>Klasa 1/16 njësi</w:t>
            </w:r>
          </w:p>
        </w:tc>
      </w:tr>
      <w:tr w:rsidR="004E33FF" w:rsidRPr="00E20C79" w:rsidTr="004E33FF">
        <w:trPr>
          <w:trHeight w:val="66"/>
        </w:trPr>
        <w:tc>
          <w:tcPr>
            <w:tcW w:w="2116" w:type="dxa"/>
          </w:tcPr>
          <w:p w:rsidR="004E33FF" w:rsidRPr="007047E7" w:rsidRDefault="004E33FF" w:rsidP="004E33FF">
            <w:pPr>
              <w:pStyle w:val="Paragrafi"/>
              <w:ind w:firstLine="0"/>
              <w:rPr>
                <w:sz w:val="10"/>
                <w:szCs w:val="10"/>
                <w:lang w:val="sq-AL"/>
              </w:rPr>
            </w:pPr>
          </w:p>
        </w:tc>
        <w:tc>
          <w:tcPr>
            <w:tcW w:w="6556" w:type="dxa"/>
          </w:tcPr>
          <w:p w:rsidR="004E33FF" w:rsidRPr="007047E7" w:rsidRDefault="004E33FF" w:rsidP="004E33FF">
            <w:pPr>
              <w:pStyle w:val="Paragrafi"/>
              <w:ind w:firstLine="0"/>
              <w:rPr>
                <w:sz w:val="8"/>
                <w:szCs w:val="8"/>
                <w:lang w:val="sq-AL"/>
              </w:rPr>
            </w:pPr>
          </w:p>
        </w:tc>
      </w:tr>
    </w:tbl>
    <w:p w:rsidR="004E33FF" w:rsidRPr="0021264F" w:rsidRDefault="004E33FF" w:rsidP="004E33FF">
      <w:pPr>
        <w:pStyle w:val="Paragrafi"/>
        <w:jc w:val="center"/>
        <w:rPr>
          <w:b/>
          <w:szCs w:val="21"/>
          <w:lang w:val="sq-AL"/>
        </w:rPr>
      </w:pPr>
      <w:r w:rsidRPr="0021264F">
        <w:rPr>
          <w:b/>
          <w:szCs w:val="21"/>
          <w:lang w:val="sq-AL"/>
        </w:rPr>
        <w:t>PJESA II. Data e hyrjes në fuqi</w:t>
      </w:r>
    </w:p>
    <w:p w:rsidR="004E33FF" w:rsidRPr="00170E59" w:rsidRDefault="004E33FF" w:rsidP="004E33FF">
      <w:pPr>
        <w:pStyle w:val="Paragrafi"/>
        <w:rPr>
          <w:sz w:val="10"/>
          <w:szCs w:val="10"/>
          <w:lang w:val="sq-AL"/>
        </w:rPr>
      </w:pPr>
    </w:p>
    <w:p w:rsidR="004E33FF" w:rsidRDefault="004E33FF" w:rsidP="004E33FF">
      <w:pPr>
        <w:pStyle w:val="Paragrafi"/>
        <w:rPr>
          <w:szCs w:val="21"/>
          <w:lang w:val="sq-AL"/>
        </w:rPr>
      </w:pPr>
      <w:proofErr w:type="spellStart"/>
      <w:r>
        <w:rPr>
          <w:szCs w:val="21"/>
          <w:lang w:val="sq-AL"/>
        </w:rPr>
        <w:t>Amendimet</w:t>
      </w:r>
      <w:proofErr w:type="spellEnd"/>
      <w:r>
        <w:rPr>
          <w:szCs w:val="21"/>
          <w:lang w:val="sq-AL"/>
        </w:rPr>
        <w:t xml:space="preserve"> e përfshira në këtë instrument do të hyjnë në fuqi, si një e tërë dhe në formën e një instrumenti të vetëm, më datë 1 janar 2012 ndërmjet Shteteve Anëtare që deri në këtë datë janë palë e Kushtetutës dhe Konventës së Bashkimit Ndërkombëtar të Telekomunikacionit (Gjenevë 1992) dhe që kanë depozituar para kësaj date instrumentin e tyre të ratifikimit, pranimit ose miratimit, ose anëtarësimin, në këtë </w:t>
      </w:r>
      <w:proofErr w:type="spellStart"/>
      <w:r>
        <w:rPr>
          <w:szCs w:val="21"/>
          <w:lang w:val="sq-AL"/>
        </w:rPr>
        <w:t>insturment</w:t>
      </w:r>
      <w:proofErr w:type="spellEnd"/>
      <w:r>
        <w:rPr>
          <w:szCs w:val="21"/>
          <w:lang w:val="sq-AL"/>
        </w:rPr>
        <w:t xml:space="preserve"> të </w:t>
      </w:r>
      <w:proofErr w:type="spellStart"/>
      <w:r>
        <w:rPr>
          <w:szCs w:val="21"/>
          <w:lang w:val="sq-AL"/>
        </w:rPr>
        <w:t>amendimit</w:t>
      </w:r>
      <w:proofErr w:type="spellEnd"/>
      <w:r>
        <w:rPr>
          <w:szCs w:val="21"/>
          <w:lang w:val="sq-AL"/>
        </w:rPr>
        <w:t>.</w:t>
      </w:r>
    </w:p>
    <w:p w:rsidR="004E33FF" w:rsidRDefault="004E33FF" w:rsidP="004E33FF">
      <w:pPr>
        <w:pStyle w:val="Paragrafi"/>
        <w:rPr>
          <w:szCs w:val="21"/>
          <w:lang w:val="sq-AL"/>
        </w:rPr>
      </w:pPr>
      <w:r w:rsidRPr="006C7BA9">
        <w:rPr>
          <w:b/>
          <w:szCs w:val="21"/>
          <w:lang w:val="sq-AL"/>
        </w:rPr>
        <w:t>Në dëshmi të sa më sipër</w:t>
      </w:r>
      <w:r>
        <w:rPr>
          <w:szCs w:val="21"/>
          <w:lang w:val="sq-AL"/>
        </w:rPr>
        <w:t xml:space="preserve">, të </w:t>
      </w:r>
      <w:proofErr w:type="spellStart"/>
      <w:r>
        <w:rPr>
          <w:szCs w:val="21"/>
          <w:lang w:val="sq-AL"/>
        </w:rPr>
        <w:t>plotfuqishimit</w:t>
      </w:r>
      <w:proofErr w:type="spellEnd"/>
      <w:r>
        <w:rPr>
          <w:szCs w:val="21"/>
          <w:lang w:val="sq-AL"/>
        </w:rPr>
        <w:t xml:space="preserve"> </w:t>
      </w:r>
      <w:proofErr w:type="spellStart"/>
      <w:r>
        <w:rPr>
          <w:szCs w:val="21"/>
          <w:lang w:val="sq-AL"/>
        </w:rPr>
        <w:t>prkatës</w:t>
      </w:r>
      <w:proofErr w:type="spellEnd"/>
      <w:r>
        <w:rPr>
          <w:szCs w:val="21"/>
          <w:lang w:val="sq-AL"/>
        </w:rPr>
        <w:t xml:space="preserve"> kanë nënshkruar kopjen origjinale të këtij instrumenti duke </w:t>
      </w:r>
      <w:proofErr w:type="spellStart"/>
      <w:r>
        <w:rPr>
          <w:szCs w:val="21"/>
          <w:lang w:val="sq-AL"/>
        </w:rPr>
        <w:t>amenduar</w:t>
      </w:r>
      <w:proofErr w:type="spellEnd"/>
      <w:r>
        <w:rPr>
          <w:szCs w:val="21"/>
          <w:lang w:val="sq-AL"/>
        </w:rPr>
        <w:t xml:space="preserve"> Konventën e Bashkimit Ndërkombëtar të Telekomunikacionit (Gjenevë, 1992) siç </w:t>
      </w:r>
      <w:proofErr w:type="spellStart"/>
      <w:r>
        <w:rPr>
          <w:szCs w:val="21"/>
          <w:lang w:val="sq-AL"/>
        </w:rPr>
        <w:t>amenduar</w:t>
      </w:r>
      <w:proofErr w:type="spellEnd"/>
      <w:r>
        <w:rPr>
          <w:szCs w:val="21"/>
          <w:lang w:val="sq-AL"/>
        </w:rPr>
        <w:t xml:space="preserve"> nga Konferenca e Plotfuqishme (</w:t>
      </w:r>
      <w:proofErr w:type="spellStart"/>
      <w:r>
        <w:rPr>
          <w:szCs w:val="21"/>
          <w:lang w:val="sq-AL"/>
        </w:rPr>
        <w:t>Kioto</w:t>
      </w:r>
      <w:proofErr w:type="spellEnd"/>
      <w:r>
        <w:rPr>
          <w:szCs w:val="21"/>
          <w:lang w:val="sq-AL"/>
        </w:rPr>
        <w:t xml:space="preserve">, 1994) nga Konferenca e </w:t>
      </w:r>
      <w:proofErr w:type="spellStart"/>
      <w:r>
        <w:rPr>
          <w:szCs w:val="21"/>
          <w:lang w:val="sq-AL"/>
        </w:rPr>
        <w:t>Plotfushime</w:t>
      </w:r>
      <w:proofErr w:type="spellEnd"/>
      <w:r>
        <w:rPr>
          <w:szCs w:val="21"/>
          <w:lang w:val="sq-AL"/>
        </w:rPr>
        <w:t xml:space="preserve"> (</w:t>
      </w:r>
      <w:proofErr w:type="spellStart"/>
      <w:r>
        <w:rPr>
          <w:szCs w:val="21"/>
          <w:lang w:val="sq-AL"/>
        </w:rPr>
        <w:t>Meneapolis</w:t>
      </w:r>
      <w:proofErr w:type="spellEnd"/>
      <w:r>
        <w:rPr>
          <w:szCs w:val="21"/>
          <w:lang w:val="sq-AL"/>
        </w:rPr>
        <w:t>, 1998) nga Konferenca e Plotfuqishme (Marrakesh, 2002) dhe nga Konferenca e Plotfuqishme (</w:t>
      </w:r>
      <w:proofErr w:type="spellStart"/>
      <w:r>
        <w:rPr>
          <w:szCs w:val="21"/>
          <w:lang w:val="sq-AL"/>
        </w:rPr>
        <w:t>Antalia</w:t>
      </w:r>
      <w:proofErr w:type="spellEnd"/>
      <w:r>
        <w:rPr>
          <w:szCs w:val="21"/>
          <w:lang w:val="sq-AL"/>
        </w:rPr>
        <w:t>, 2006).</w:t>
      </w:r>
    </w:p>
    <w:p w:rsidR="004E33FF" w:rsidRDefault="004E33FF" w:rsidP="004E33FF">
      <w:pPr>
        <w:pStyle w:val="Paragrafi"/>
        <w:rPr>
          <w:szCs w:val="21"/>
          <w:lang w:val="sq-AL"/>
        </w:rPr>
      </w:pPr>
    </w:p>
    <w:p w:rsidR="004E33FF" w:rsidRPr="008E38E7" w:rsidRDefault="004E33FF" w:rsidP="004E33FF">
      <w:pPr>
        <w:pStyle w:val="Paragrafi"/>
        <w:rPr>
          <w:sz w:val="10"/>
          <w:szCs w:val="10"/>
          <w:lang w:val="sq-AL"/>
        </w:rPr>
      </w:pPr>
    </w:p>
    <w:p w:rsidR="004E33FF" w:rsidRPr="003131A1" w:rsidRDefault="004E33FF" w:rsidP="004E33FF">
      <w:pPr>
        <w:pStyle w:val="Paragrafi"/>
        <w:rPr>
          <w:szCs w:val="21"/>
          <w:lang w:val="sq-AL"/>
        </w:rPr>
      </w:pPr>
      <w:r>
        <w:rPr>
          <w:szCs w:val="21"/>
          <w:lang w:val="sq-AL"/>
        </w:rPr>
        <w:t xml:space="preserve">Në </w:t>
      </w:r>
      <w:proofErr w:type="spellStart"/>
      <w:r>
        <w:rPr>
          <w:szCs w:val="21"/>
          <w:lang w:val="sq-AL"/>
        </w:rPr>
        <w:t>Guadalajara</w:t>
      </w:r>
      <w:proofErr w:type="spellEnd"/>
      <w:r>
        <w:rPr>
          <w:szCs w:val="21"/>
          <w:lang w:val="sq-AL"/>
        </w:rPr>
        <w:t>, 22 tetor 2010</w:t>
      </w:r>
    </w:p>
    <w:p w:rsidR="004E33FF" w:rsidRDefault="004E33FF"/>
    <w:sectPr w:rsidR="004E33F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3FF" w:rsidRDefault="004E33FF" w:rsidP="004E33FF">
      <w:pPr>
        <w:spacing w:after="0" w:line="240" w:lineRule="auto"/>
      </w:pPr>
      <w:r>
        <w:separator/>
      </w:r>
    </w:p>
  </w:endnote>
  <w:endnote w:type="continuationSeparator" w:id="1">
    <w:p w:rsidR="004E33FF" w:rsidRDefault="004E33FF" w:rsidP="004E33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3FF" w:rsidRDefault="004E33FF" w:rsidP="004E33FF">
      <w:pPr>
        <w:spacing w:after="0" w:line="240" w:lineRule="auto"/>
      </w:pPr>
      <w:r>
        <w:separator/>
      </w:r>
    </w:p>
  </w:footnote>
  <w:footnote w:type="continuationSeparator" w:id="1">
    <w:p w:rsidR="004E33FF" w:rsidRDefault="004E33FF" w:rsidP="004E33FF">
      <w:pPr>
        <w:spacing w:after="0" w:line="240" w:lineRule="auto"/>
      </w:pPr>
      <w:r>
        <w:continuationSeparator/>
      </w:r>
    </w:p>
  </w:footnote>
  <w:footnote w:id="2">
    <w:p w:rsidR="004E33FF" w:rsidRPr="00760996" w:rsidRDefault="004E33FF" w:rsidP="004E33FF">
      <w:pPr>
        <w:tabs>
          <w:tab w:val="left" w:pos="0"/>
        </w:tabs>
        <w:rPr>
          <w:rFonts w:ascii="CG Times" w:hAnsi="CG Times"/>
          <w:sz w:val="18"/>
          <w:szCs w:val="18"/>
          <w:lang w:val="sq-AL"/>
        </w:rPr>
      </w:pPr>
      <w:r w:rsidRPr="00760996">
        <w:rPr>
          <w:rFonts w:ascii="CG Times" w:hAnsi="CG Times"/>
          <w:sz w:val="18"/>
          <w:szCs w:val="18"/>
          <w:lang w:val="sq-AL"/>
        </w:rPr>
        <w:footnoteRef/>
      </w:r>
      <w:r w:rsidRPr="00760996">
        <w:rPr>
          <w:rFonts w:ascii="CG Times" w:hAnsi="CG Times"/>
          <w:sz w:val="18"/>
          <w:szCs w:val="18"/>
          <w:lang w:val="sq-AL"/>
        </w:rPr>
        <w:t xml:space="preserve"> Gjuha e përdorur në instrumentet bazë të Bashkimit (Kushtetuta dhe Konventa) duhet të konsiderohet në gjininë neutrale.</w:t>
      </w:r>
    </w:p>
  </w:footnote>
  <w:footnote w:id="3">
    <w:p w:rsidR="004E33FF" w:rsidRPr="00760996" w:rsidRDefault="004E33FF" w:rsidP="004E33FF">
      <w:pPr>
        <w:tabs>
          <w:tab w:val="left" w:pos="0"/>
        </w:tabs>
        <w:spacing w:after="0" w:line="240" w:lineRule="auto"/>
        <w:rPr>
          <w:rFonts w:ascii="CG Times" w:hAnsi="CG Times"/>
          <w:sz w:val="18"/>
          <w:szCs w:val="18"/>
          <w:lang w:val="sq-AL"/>
        </w:rPr>
      </w:pPr>
      <w:r>
        <w:rPr>
          <w:rFonts w:ascii="CG Times" w:hAnsi="CG Times"/>
          <w:sz w:val="18"/>
          <w:szCs w:val="18"/>
          <w:lang w:val="sq-AL"/>
        </w:rPr>
        <w:t>*</w:t>
      </w:r>
      <w:r w:rsidRPr="00760996">
        <w:rPr>
          <w:rFonts w:ascii="CG Times" w:hAnsi="CG Times"/>
          <w:sz w:val="18"/>
          <w:szCs w:val="18"/>
          <w:lang w:val="sq-AL"/>
        </w:rPr>
        <w:t xml:space="preserve"> Gjuha e përdorur në instrumentet bazë të Bashkimit (Kushtetuta dhe Konventa) duhet të konsiderohet në gjininë neutrale.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1F0331"/>
    <w:multiLevelType w:val="hybridMultilevel"/>
    <w:tmpl w:val="C72211E6"/>
    <w:lvl w:ilvl="0" w:tplc="82C8A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footnotePr>
    <w:footnote w:id="0"/>
    <w:footnote w:id="1"/>
  </w:footnotePr>
  <w:endnotePr>
    <w:endnote w:id="0"/>
    <w:endnote w:id="1"/>
  </w:endnotePr>
  <w:compat>
    <w:useFELayout/>
  </w:compat>
  <w:rsids>
    <w:rsidRoot w:val="004E33FF"/>
    <w:rsid w:val="004E33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E33F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E33FF"/>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4E33F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4E33FF"/>
    <w:rPr>
      <w:rFonts w:ascii="CG Times" w:eastAsia="MS Mincho" w:hAnsi="CG Times" w:cs="CG Times"/>
      <w:b/>
      <w:bCs/>
      <w:sz w:val="21"/>
      <w:lang w:val="en-GB"/>
    </w:rPr>
  </w:style>
  <w:style w:type="paragraph" w:customStyle="1" w:styleId="Paragrafi">
    <w:name w:val="Paragrafi"/>
    <w:link w:val="ParagrafiChar"/>
    <w:rsid w:val="004E33F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4E33FF"/>
    <w:rPr>
      <w:rFonts w:ascii="CG Times" w:eastAsia="MS Mincho" w:hAnsi="CG Times" w:cs="CG Times"/>
      <w:sz w:val="21"/>
    </w:rPr>
  </w:style>
  <w:style w:type="paragraph" w:customStyle="1" w:styleId="Titulli">
    <w:name w:val="Titulli"/>
    <w:next w:val="Normal"/>
    <w:link w:val="TitulliChar"/>
    <w:rsid w:val="004E33F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E33F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4E33FF"/>
    <w:rPr>
      <w:rFonts w:ascii="CG Times" w:eastAsia="MS Mincho" w:hAnsi="CG Times" w:cs="CG Times"/>
      <w:caps/>
      <w:sz w:val="21"/>
      <w:lang w:val="en-GB"/>
    </w:rPr>
  </w:style>
  <w:style w:type="character" w:customStyle="1" w:styleId="TitulliChar">
    <w:name w:val="Titulli Char"/>
    <w:basedOn w:val="DefaultParagraphFont"/>
    <w:link w:val="Titulli"/>
    <w:rsid w:val="004E33FF"/>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4E33FF"/>
    <w:rPr>
      <w:rFonts w:ascii="CG Times" w:eastAsia="MS Mincho" w:hAnsi="CG Times" w:cs="CG Times"/>
      <w:caps/>
      <w:sz w:val="21"/>
      <w:lang w:val="en-GB"/>
    </w:rPr>
  </w:style>
  <w:style w:type="character" w:customStyle="1" w:styleId="AktiChar">
    <w:name w:val="Akti Char"/>
    <w:basedOn w:val="DefaultParagraphFont"/>
    <w:link w:val="Akti"/>
    <w:rsid w:val="004E33FF"/>
    <w:rPr>
      <w:rFonts w:ascii="CG Times" w:eastAsia="MS Mincho" w:hAnsi="CG Times" w:cs="CG Times"/>
      <w:b/>
      <w:bCs/>
      <w:caps/>
      <w:color w:val="000000"/>
      <w:sz w:val="21"/>
      <w:lang w:val="en-GB"/>
    </w:rPr>
  </w:style>
  <w:style w:type="paragraph" w:customStyle="1" w:styleId="KreuNr">
    <w:name w:val="Kreu_Nr"/>
    <w:rsid w:val="004E33FF"/>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4E33F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E33FF"/>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4E33FF"/>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4E33FF"/>
    <w:rPr>
      <w:rFonts w:ascii="CG Times" w:eastAsia="MS Mincho" w:hAnsi="CG Times" w:cs="CG Times"/>
      <w:sz w:val="21"/>
      <w:lang w:val="en-GB"/>
    </w:rPr>
  </w:style>
  <w:style w:type="character" w:customStyle="1" w:styleId="TitulliTitullChar">
    <w:name w:val="Titulli_Titull Char"/>
    <w:basedOn w:val="DefaultParagraphFont"/>
    <w:link w:val="TitulliTitull"/>
    <w:rsid w:val="004E33FF"/>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2014-07-24T07:10:00Z</dcterms:created>
  <dcterms:modified xsi:type="dcterms:W3CDTF">2014-07-24T07:33:00Z</dcterms:modified>
</cp:coreProperties>
</file>