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B0F" w:rsidRPr="000A66A5" w:rsidRDefault="00A64B0F" w:rsidP="00A64B0F">
      <w:pPr>
        <w:pStyle w:val="Akti"/>
        <w:keepNext w:val="0"/>
        <w:ind w:firstLine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LIGJ</w:t>
      </w:r>
    </w:p>
    <w:p w:rsidR="00A64B0F" w:rsidRPr="000A66A5" w:rsidRDefault="00A64B0F" w:rsidP="00A64B0F">
      <w:pPr>
        <w:pStyle w:val="NumriData"/>
        <w:keepNext w:val="0"/>
        <w:ind w:firstLine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Nr. 17/2014</w:t>
      </w:r>
    </w:p>
    <w:p w:rsidR="00A64B0F" w:rsidRPr="000A66A5" w:rsidRDefault="00A64B0F" w:rsidP="00A64B0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PËR NJË SHTESË NË LIGJIN NR. 8580 DATË 17.2.2000, “PËR PARTITË POLITIKE”, TË NDRYSHUAR</w:t>
      </w:r>
    </w:p>
    <w:p w:rsidR="000A66A5" w:rsidRPr="000A66A5" w:rsidRDefault="000A66A5" w:rsidP="000A66A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0A66A5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 w:rsidR="00A730D6">
        <w:rPr>
          <w:rFonts w:ascii="Garamond" w:hAnsi="Garamond"/>
          <w:i/>
          <w:sz w:val="24"/>
          <w:szCs w:val="24"/>
          <w:lang w:val="sq-AL"/>
        </w:rPr>
        <w:t>l</w:t>
      </w:r>
      <w:r w:rsidRPr="000A66A5">
        <w:rPr>
          <w:rFonts w:ascii="Garamond" w:hAnsi="Garamond"/>
          <w:i/>
          <w:sz w:val="24"/>
          <w:szCs w:val="24"/>
          <w:lang w:val="sq-AL"/>
        </w:rPr>
        <w:t xml:space="preserve">igjin </w:t>
      </w:r>
      <w:bookmarkStart w:id="0" w:name="_Hlk179465162"/>
      <w:bookmarkStart w:id="1" w:name="_GoBack"/>
      <w:r w:rsidRPr="000A66A5">
        <w:rPr>
          <w:rFonts w:ascii="Garamond" w:hAnsi="Garamond"/>
          <w:i/>
          <w:sz w:val="24"/>
          <w:szCs w:val="24"/>
          <w:lang w:val="sq-AL"/>
        </w:rPr>
        <w:t>nr. 125/2014, datë 25.9.2014)</w:t>
      </w:r>
      <w:bookmarkEnd w:id="0"/>
      <w:bookmarkEnd w:id="1"/>
    </w:p>
    <w:p w:rsidR="00A64B0F" w:rsidRPr="000A66A5" w:rsidRDefault="000A66A5" w:rsidP="000A66A5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A66A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0A66A5" w:rsidRDefault="000A66A5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Në mbështetje të neneve 78 dhe 83, pika 1, të Kushtetutës, me propozimin e një grupi deputetësh,</w:t>
      </w:r>
    </w:p>
    <w:p w:rsidR="00A64B0F" w:rsidRPr="000A66A5" w:rsidRDefault="00A64B0F" w:rsidP="00A64B0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 xml:space="preserve">KUVENDI </w:t>
      </w:r>
    </w:p>
    <w:p w:rsidR="00A64B0F" w:rsidRPr="000A66A5" w:rsidRDefault="00A64B0F" w:rsidP="00A64B0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VENDOSI:</w:t>
      </w: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Në ligjin nr. 8580, datë 17.2.2000, “Për partitë politike”, të ndryshuar, bëhet shtesa si më poshtë:</w:t>
      </w:r>
    </w:p>
    <w:p w:rsidR="000A66A5" w:rsidRDefault="000A66A5" w:rsidP="00A64B0F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Neni 1</w:t>
      </w: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4B0F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Në nenin 19, shkronja “b”, rreshti i dytë, pas fjalëve “partive parlamentare” shtohen fjalët “dhe partive që kanë marrë mbi 10 mijë vota në zgjedhjet e fundit parlamentare”.</w:t>
      </w:r>
    </w:p>
    <w:p w:rsidR="000A66A5" w:rsidRPr="000A66A5" w:rsidRDefault="000A66A5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A66A5" w:rsidRPr="000A66A5" w:rsidRDefault="000A66A5" w:rsidP="000A66A5">
      <w:pPr>
        <w:widowControl w:val="0"/>
        <w:spacing w:after="0" w:line="240" w:lineRule="auto"/>
        <w:jc w:val="center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0A66A5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Neni 1/1</w:t>
      </w:r>
    </w:p>
    <w:p w:rsidR="000A66A5" w:rsidRPr="000A66A5" w:rsidRDefault="000A66A5" w:rsidP="000A66A5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</w:p>
    <w:p w:rsidR="000A66A5" w:rsidRPr="000A66A5" w:rsidRDefault="000A66A5" w:rsidP="000A66A5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0A66A5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ab/>
        <w:t xml:space="preserve">Efektet financiare, që rrjedhin nga zbatimi i këtij ligji, për vitin buxhetor 2014, shtrihen vetëm për periudhën nga hyrja në fuqi e tij deri në fund të vitit. </w:t>
      </w:r>
    </w:p>
    <w:p w:rsidR="000A66A5" w:rsidRPr="000A66A5" w:rsidRDefault="000A66A5" w:rsidP="000A66A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eastAsiaTheme="minorHAnsi" w:hAnsi="Garamond" w:cstheme="minorBidi"/>
          <w:i/>
          <w:spacing w:val="-4"/>
          <w:sz w:val="24"/>
          <w:szCs w:val="24"/>
          <w:lang w:val="sq-AL"/>
        </w:rPr>
        <w:tab/>
        <w:t>Përjashtimisht për vitin 2014, Ministria e Financave, në bashkëpunim me Komisionin Qendror të Zgjedhjeve, përcakton masën e fondit publik që përfiton çdo parti politike, në formën e ndihmës financiare vjetore, në përputhje me këtë ligj</w:t>
      </w:r>
      <w:r w:rsidRPr="000A66A5">
        <w:rPr>
          <w:rFonts w:ascii="Garamond" w:eastAsiaTheme="minorHAnsi" w:hAnsi="Garamond" w:cstheme="minorBidi"/>
          <w:spacing w:val="-4"/>
          <w:sz w:val="24"/>
          <w:szCs w:val="24"/>
          <w:lang w:val="sq-AL"/>
        </w:rPr>
        <w:t>.</w:t>
      </w:r>
    </w:p>
    <w:p w:rsidR="00A64B0F" w:rsidRPr="000A66A5" w:rsidRDefault="00A64B0F" w:rsidP="00A64B0F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Neni 2</w:t>
      </w: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Ky ligj hyn në fuqi 15 ditë pas botimit në Fletoren Zyrtare.</w:t>
      </w: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64B0F" w:rsidRPr="000A66A5" w:rsidRDefault="00A64B0F" w:rsidP="00A64B0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A66A5">
        <w:rPr>
          <w:rFonts w:ascii="Garamond" w:hAnsi="Garamond"/>
          <w:sz w:val="24"/>
          <w:szCs w:val="24"/>
          <w:lang w:val="sq-AL"/>
        </w:rPr>
        <w:t>Miratuar në datën 20.2.2014</w:t>
      </w:r>
    </w:p>
    <w:p w:rsidR="00A64B0F" w:rsidRPr="000A66A5" w:rsidRDefault="00A64B0F" w:rsidP="00A64B0F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A64B0F" w:rsidRPr="000A66A5" w:rsidRDefault="00A64B0F" w:rsidP="00A64B0F">
      <w:pPr>
        <w:pStyle w:val="Paragrafi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A66A5">
        <w:rPr>
          <w:rFonts w:ascii="Garamond" w:hAnsi="Garamond"/>
          <w:b/>
          <w:spacing w:val="-4"/>
          <w:sz w:val="24"/>
          <w:szCs w:val="24"/>
          <w:lang w:val="sq-AL"/>
        </w:rPr>
        <w:t>Shpallur me dekretin nr. 8512, datë 6.3.2014 të Presidentit të Republikës së Shqipërisë, Bujar Nishani</w:t>
      </w:r>
    </w:p>
    <w:p w:rsidR="001F73AF" w:rsidRPr="000A66A5" w:rsidRDefault="001F73AF">
      <w:pPr>
        <w:rPr>
          <w:rFonts w:ascii="Garamond" w:hAnsi="Garamond"/>
          <w:sz w:val="24"/>
          <w:szCs w:val="24"/>
        </w:rPr>
      </w:pPr>
    </w:p>
    <w:sectPr w:rsidR="001F73AF" w:rsidRPr="000A6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0F"/>
    <w:rsid w:val="000A66A5"/>
    <w:rsid w:val="001F73AF"/>
    <w:rsid w:val="00A64B0F"/>
    <w:rsid w:val="00A730D6"/>
    <w:rsid w:val="00C1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40BC5"/>
  <w15:docId w15:val="{CFA3D870-E8AB-4D69-9218-6016CAE5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4B0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A64B0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4B0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64B0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64B0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64B0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64B0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64B0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64B0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64B0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A64B0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A64B0F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Rovena Lipe</cp:lastModifiedBy>
  <cp:revision>3</cp:revision>
  <dcterms:created xsi:type="dcterms:W3CDTF">2024-10-10T09:53:00Z</dcterms:created>
  <dcterms:modified xsi:type="dcterms:W3CDTF">2024-10-10T13:20:00Z</dcterms:modified>
</cp:coreProperties>
</file>