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565" w:rsidRPr="00F7367A" w:rsidRDefault="000D4565" w:rsidP="000D4565">
      <w:pPr>
        <w:pStyle w:val="Akti"/>
        <w:rPr>
          <w:lang w:val="sq-AL"/>
        </w:rPr>
      </w:pPr>
      <w:r w:rsidRPr="00F7367A">
        <w:rPr>
          <w:lang w:val="sq-AL"/>
        </w:rPr>
        <w:t>LIGJ</w:t>
      </w:r>
    </w:p>
    <w:p w:rsidR="000D4565" w:rsidRPr="00F7367A" w:rsidRDefault="000D4565" w:rsidP="000D4565">
      <w:pPr>
        <w:pStyle w:val="NumriData"/>
        <w:rPr>
          <w:lang w:val="sq-AL"/>
        </w:rPr>
      </w:pPr>
      <w:r w:rsidRPr="00F7367A">
        <w:rPr>
          <w:lang w:val="sq-AL"/>
        </w:rPr>
        <w:t>Nr. 21</w:t>
      </w:r>
      <w:r w:rsidRPr="0014348C">
        <w:rPr>
          <w:b w:val="0"/>
          <w:lang w:val="sq-AL"/>
        </w:rPr>
        <w:t>/</w:t>
      </w:r>
      <w:r w:rsidRPr="0014348C">
        <w:rPr>
          <w:rStyle w:val="NumriDataChar"/>
          <w:lang w:val="sq-AL"/>
        </w:rPr>
        <w:t>2014</w:t>
      </w:r>
    </w:p>
    <w:p w:rsidR="000D4565" w:rsidRPr="00E81A14" w:rsidRDefault="000D4565" w:rsidP="000D4565">
      <w:pPr>
        <w:pStyle w:val="Paragrafi"/>
        <w:rPr>
          <w:sz w:val="14"/>
          <w:lang w:val="sq-AL"/>
        </w:rPr>
      </w:pPr>
    </w:p>
    <w:p w:rsidR="000D4565" w:rsidRPr="00F7367A" w:rsidRDefault="000D4565" w:rsidP="000D4565">
      <w:pPr>
        <w:pStyle w:val="Titulli"/>
        <w:rPr>
          <w:lang w:val="sq-AL"/>
        </w:rPr>
      </w:pPr>
      <w:r w:rsidRPr="00F7367A">
        <w:rPr>
          <w:lang w:val="sq-AL"/>
        </w:rPr>
        <w:t>PËR DISA SHTESA DHE NDRYSHIME NË LIGJIN NR. 7905,  DATË 21.3.1995, “KODI I PROCEDURËS PENALE I REPUBLIKËS SË SHQIPËRISË”, TË NDRYSHUAR</w:t>
      </w:r>
    </w:p>
    <w:p w:rsidR="000D4565" w:rsidRPr="00E81A14" w:rsidRDefault="000D4565" w:rsidP="000D4565">
      <w:pPr>
        <w:pStyle w:val="Paragrafi"/>
        <w:rPr>
          <w:sz w:val="12"/>
          <w:lang w:val="sq-AL"/>
        </w:rPr>
      </w:pPr>
    </w:p>
    <w:p w:rsidR="000D4565" w:rsidRPr="00F7367A" w:rsidRDefault="000D4565" w:rsidP="000D4565">
      <w:pPr>
        <w:pStyle w:val="Paragrafi"/>
        <w:rPr>
          <w:lang w:val="sq-AL"/>
        </w:rPr>
      </w:pPr>
      <w:r w:rsidRPr="00F7367A">
        <w:rPr>
          <w:lang w:val="sq-AL"/>
        </w:rPr>
        <w:tab/>
        <w:t xml:space="preserve">Në mbështetje të neneve 81, pika 2, shkronja “d”, dhe 83, pika 1, të Kushtetutës, me propozimin e Këshillit të Ministrave, </w:t>
      </w:r>
    </w:p>
    <w:p w:rsidR="000D4565" w:rsidRPr="00E81A14" w:rsidRDefault="000D4565" w:rsidP="000D4565">
      <w:pPr>
        <w:pStyle w:val="Paragrafi"/>
        <w:rPr>
          <w:sz w:val="12"/>
          <w:lang w:val="sq-AL"/>
        </w:rPr>
      </w:pPr>
    </w:p>
    <w:p w:rsidR="000D4565" w:rsidRPr="00F7367A" w:rsidRDefault="000D4565" w:rsidP="000D4565">
      <w:pPr>
        <w:pStyle w:val="VENDOSI"/>
        <w:rPr>
          <w:lang w:val="sq-AL"/>
        </w:rPr>
      </w:pPr>
      <w:r w:rsidRPr="00F7367A">
        <w:rPr>
          <w:lang w:val="sq-AL"/>
        </w:rPr>
        <w:t>KUVENDI</w:t>
      </w:r>
    </w:p>
    <w:p w:rsidR="000D4565" w:rsidRPr="00F7367A" w:rsidRDefault="000D4565" w:rsidP="000D4565">
      <w:pPr>
        <w:pStyle w:val="VENDOSI"/>
        <w:rPr>
          <w:lang w:val="sq-AL"/>
        </w:rPr>
      </w:pPr>
      <w:r w:rsidRPr="00F7367A">
        <w:rPr>
          <w:lang w:val="sq-AL"/>
        </w:rPr>
        <w:t>I REPUBLIKËS SË SHQIPËRISË</w:t>
      </w:r>
    </w:p>
    <w:p w:rsidR="000D4565" w:rsidRPr="00E81A14" w:rsidRDefault="000D4565" w:rsidP="000D4565">
      <w:pPr>
        <w:pStyle w:val="VENDOSI"/>
        <w:rPr>
          <w:sz w:val="14"/>
          <w:lang w:val="sq-AL"/>
        </w:rPr>
      </w:pPr>
    </w:p>
    <w:p w:rsidR="000D4565" w:rsidRPr="00F7367A" w:rsidRDefault="000D4565" w:rsidP="000D4565">
      <w:pPr>
        <w:pStyle w:val="VENDOSI"/>
        <w:rPr>
          <w:lang w:val="sq-AL"/>
        </w:rPr>
      </w:pPr>
      <w:r w:rsidRPr="00F7367A">
        <w:rPr>
          <w:lang w:val="sq-AL"/>
        </w:rPr>
        <w:t>VENDOSI:</w:t>
      </w:r>
    </w:p>
    <w:p w:rsidR="000D4565" w:rsidRPr="00E81A14" w:rsidRDefault="000D4565" w:rsidP="000D4565">
      <w:pPr>
        <w:pStyle w:val="Paragrafi"/>
        <w:rPr>
          <w:sz w:val="14"/>
          <w:lang w:val="sq-AL"/>
        </w:rPr>
      </w:pPr>
    </w:p>
    <w:p w:rsidR="000D4565" w:rsidRPr="00F7367A" w:rsidRDefault="000D4565" w:rsidP="000D4565">
      <w:pPr>
        <w:pStyle w:val="Paragrafi"/>
        <w:rPr>
          <w:lang w:val="sq-AL"/>
        </w:rPr>
      </w:pPr>
      <w:r w:rsidRPr="00F7367A">
        <w:rPr>
          <w:lang w:val="sq-AL"/>
        </w:rPr>
        <w:t>Në ligjin nr. 7905, datë 21.3.1995, “Kodi i Procedurës Penale i Republikës së Shqipërisë”, të ndryshuar, bëhen këto shtesa dhe ndryshime:</w:t>
      </w:r>
    </w:p>
    <w:p w:rsidR="000D4565" w:rsidRPr="00E81A14" w:rsidRDefault="000D4565" w:rsidP="000D4565">
      <w:pPr>
        <w:pStyle w:val="Paragrafi"/>
        <w:rPr>
          <w:sz w:val="14"/>
          <w:lang w:val="sq-AL"/>
        </w:rPr>
      </w:pPr>
    </w:p>
    <w:p w:rsidR="000D4565" w:rsidRPr="00F7367A" w:rsidRDefault="000D4565" w:rsidP="000D4565">
      <w:pPr>
        <w:pStyle w:val="NeniNr"/>
        <w:rPr>
          <w:lang w:val="sq-AL"/>
        </w:rPr>
      </w:pPr>
      <w:r w:rsidRPr="00F7367A">
        <w:rPr>
          <w:lang w:val="sq-AL"/>
        </w:rPr>
        <w:t>Neni 1</w:t>
      </w:r>
    </w:p>
    <w:p w:rsidR="000D4565" w:rsidRPr="00E81A14" w:rsidRDefault="000D4565" w:rsidP="000D4565">
      <w:pPr>
        <w:pStyle w:val="Paragrafi"/>
        <w:rPr>
          <w:sz w:val="14"/>
          <w:lang w:val="sq-AL"/>
        </w:rPr>
      </w:pPr>
    </w:p>
    <w:p w:rsidR="000D4565" w:rsidRPr="00F7367A" w:rsidRDefault="000D4565" w:rsidP="000D4565">
      <w:pPr>
        <w:pStyle w:val="Paragrafi"/>
        <w:rPr>
          <w:lang w:val="sq-AL"/>
        </w:rPr>
      </w:pPr>
      <w:r w:rsidRPr="00F7367A">
        <w:rPr>
          <w:lang w:val="sq-AL"/>
        </w:rPr>
        <w:t>Neni 75/a ndryshohet si më poshtë:</w:t>
      </w:r>
    </w:p>
    <w:p w:rsidR="000D4565" w:rsidRPr="00E81A14" w:rsidRDefault="000D4565" w:rsidP="000D4565">
      <w:pPr>
        <w:pStyle w:val="Paragrafi"/>
        <w:rPr>
          <w:sz w:val="14"/>
          <w:lang w:val="sq-AL"/>
        </w:rPr>
      </w:pPr>
    </w:p>
    <w:p w:rsidR="000D4565" w:rsidRPr="00F7367A" w:rsidRDefault="000D4565" w:rsidP="000D4565">
      <w:pPr>
        <w:pStyle w:val="NeniNr"/>
        <w:rPr>
          <w:lang w:val="sq-AL"/>
        </w:rPr>
      </w:pPr>
      <w:r w:rsidRPr="00F7367A">
        <w:rPr>
          <w:lang w:val="sq-AL"/>
        </w:rPr>
        <w:t>“Neni 75/a</w:t>
      </w:r>
    </w:p>
    <w:p w:rsidR="000D4565" w:rsidRPr="00E81A14" w:rsidRDefault="000D4565" w:rsidP="000D4565">
      <w:pPr>
        <w:pStyle w:val="Paragrafi"/>
        <w:rPr>
          <w:sz w:val="14"/>
          <w:lang w:val="sq-AL"/>
        </w:rPr>
      </w:pPr>
    </w:p>
    <w:p w:rsidR="000D4565" w:rsidRPr="00F7367A" w:rsidRDefault="000D4565" w:rsidP="000D4565">
      <w:pPr>
        <w:pStyle w:val="Paragrafi"/>
        <w:rPr>
          <w:lang w:val="sq-AL"/>
        </w:rPr>
      </w:pPr>
      <w:r w:rsidRPr="00F7367A">
        <w:rPr>
          <w:lang w:val="sq-AL"/>
        </w:rPr>
        <w:t>Gjykata e krimeve të rënda gjykon krimet e parashikuara nga nenet 73, 74, 75, 78/a, 79, shkronja “ç”, 79/a, 79/b, 79/c, 109, 109/b, 110/a, 111, 128/b, 219, 220, 221, 230, 230/a, 230/b, 231, 232, 233, 234, 234/a, 234/b, 245, 260, 278/a, 282/a, 283/a, 284/a, 287/a, 319, 319/ç, 333, 333/a dhe 334 të Kodit Penal, duke përfshirë edhe rastet kur ato janë kryer nga të miturit.”.</w:t>
      </w:r>
    </w:p>
    <w:p w:rsidR="000D4565" w:rsidRPr="00F7367A" w:rsidRDefault="000D4565" w:rsidP="000D4565">
      <w:pPr>
        <w:pStyle w:val="NeniNr"/>
        <w:rPr>
          <w:lang w:val="sq-AL"/>
        </w:rPr>
      </w:pPr>
      <w:r w:rsidRPr="00F7367A">
        <w:rPr>
          <w:lang w:val="sq-AL"/>
        </w:rPr>
        <w:t>Neni 2</w:t>
      </w:r>
    </w:p>
    <w:p w:rsidR="000D4565" w:rsidRPr="00E81A14" w:rsidRDefault="000D4565" w:rsidP="000D4565">
      <w:pPr>
        <w:pStyle w:val="Paragrafi"/>
        <w:rPr>
          <w:sz w:val="14"/>
          <w:lang w:val="sq-AL"/>
        </w:rPr>
      </w:pPr>
    </w:p>
    <w:p w:rsidR="000D4565" w:rsidRPr="00F7367A" w:rsidRDefault="000D4565" w:rsidP="000D4565">
      <w:pPr>
        <w:pStyle w:val="Paragrafi"/>
        <w:rPr>
          <w:lang w:val="sq-AL"/>
        </w:rPr>
      </w:pPr>
      <w:r w:rsidRPr="00F7367A">
        <w:rPr>
          <w:lang w:val="sq-AL"/>
        </w:rPr>
        <w:t>Neni 288 ndryshohet si më poshtë:</w:t>
      </w:r>
    </w:p>
    <w:p w:rsidR="000D4565" w:rsidRPr="00E81A14" w:rsidRDefault="000D4565" w:rsidP="000D4565">
      <w:pPr>
        <w:pStyle w:val="Paragrafi"/>
        <w:rPr>
          <w:sz w:val="14"/>
          <w:lang w:val="sq-AL"/>
        </w:rPr>
      </w:pPr>
    </w:p>
    <w:p w:rsidR="000D4565" w:rsidRPr="00F7367A" w:rsidRDefault="000D4565" w:rsidP="000D4565">
      <w:pPr>
        <w:pStyle w:val="NeniNr"/>
        <w:rPr>
          <w:lang w:val="sq-AL"/>
        </w:rPr>
      </w:pPr>
      <w:r w:rsidRPr="00F7367A">
        <w:rPr>
          <w:lang w:val="sq-AL"/>
        </w:rPr>
        <w:t>“Neni 288</w:t>
      </w:r>
    </w:p>
    <w:p w:rsidR="000D4565" w:rsidRPr="00F7367A" w:rsidRDefault="000D4565" w:rsidP="000D4565">
      <w:pPr>
        <w:pStyle w:val="NeniTitull"/>
        <w:rPr>
          <w:lang w:val="sq-AL"/>
        </w:rPr>
      </w:pPr>
      <w:r w:rsidRPr="00F7367A">
        <w:rPr>
          <w:lang w:val="sq-AL"/>
        </w:rPr>
        <w:t>Autorizimi</w:t>
      </w:r>
    </w:p>
    <w:p w:rsidR="000D4565" w:rsidRPr="00E81A14" w:rsidRDefault="000D4565" w:rsidP="000D4565">
      <w:pPr>
        <w:pStyle w:val="Paragrafi"/>
        <w:rPr>
          <w:sz w:val="14"/>
          <w:lang w:val="sq-AL"/>
        </w:rPr>
      </w:pPr>
    </w:p>
    <w:p w:rsidR="000D4565" w:rsidRPr="00F7367A" w:rsidRDefault="000D4565" w:rsidP="000D4565">
      <w:pPr>
        <w:pStyle w:val="Paragrafi"/>
        <w:rPr>
          <w:lang w:val="sq-AL"/>
        </w:rPr>
      </w:pPr>
      <w:r w:rsidRPr="00F7367A">
        <w:rPr>
          <w:lang w:val="sq-AL"/>
        </w:rPr>
        <w:t>1. Në rastet e arrestit, heqjes së lirisë në çfarëdolloj forme, ushtrimit të kontrollit personal ose të banesës së deputetit, gjyqtarit të Gjykatës Kushtetuese, gjyqtarit të Gjykatës së Lartë apo gjyqtarit, prokurori bën kërkesë në organin përkatës.</w:t>
      </w:r>
    </w:p>
    <w:p w:rsidR="000D4565" w:rsidRPr="00F7367A" w:rsidRDefault="000D4565" w:rsidP="000D4565">
      <w:pPr>
        <w:pStyle w:val="Paragrafi"/>
        <w:rPr>
          <w:lang w:val="sq-AL"/>
        </w:rPr>
      </w:pPr>
      <w:r w:rsidRPr="00F7367A">
        <w:rPr>
          <w:lang w:val="sq-AL"/>
        </w:rPr>
        <w:t>2. Kërkesa për autorizim paraqitet nga prokurori kur ekziston një dyshim i arsyeshëm i mbështetur në prova dhe kur plotësohen kushtet ligjore të parashikuara në Kodin e Procedurës Penale për arrestin ose për heqjen e lirisë në çfarëdolloj forme apo për ushtrimin e kontrollit personal ose të banesës ndaj subjekteve të parashikuara në pikën 1 të këtij neni. Kërkesa për autorizim shoqërohet me një relacion, ku prokurori parashtron provat dhe argumentet ligjore për kërkesën e paraqitur.</w:t>
      </w:r>
    </w:p>
    <w:p w:rsidR="000D4565" w:rsidRPr="00F7367A" w:rsidRDefault="000D4565" w:rsidP="000D4565">
      <w:pPr>
        <w:pStyle w:val="Paragrafi"/>
        <w:rPr>
          <w:lang w:val="sq-AL"/>
        </w:rPr>
      </w:pPr>
      <w:r w:rsidRPr="00F7367A">
        <w:rPr>
          <w:lang w:val="sq-AL"/>
        </w:rPr>
        <w:t>3. Kur subjekti i parashikuar në pikën 1 të këtij neni është arrestuar në flagrancë ose ndaluar, autorizimi kërkohet menjëherë dhe, sidoqoftë, para seancës së vlerësimit.”.</w:t>
      </w:r>
    </w:p>
    <w:p w:rsidR="000D4565" w:rsidRPr="00F7367A" w:rsidRDefault="000D4565" w:rsidP="000D4565">
      <w:pPr>
        <w:pStyle w:val="NeniNr"/>
        <w:rPr>
          <w:lang w:val="sq-AL"/>
        </w:rPr>
      </w:pPr>
      <w:r w:rsidRPr="00F7367A">
        <w:rPr>
          <w:lang w:val="sq-AL"/>
        </w:rPr>
        <w:t>Neni 3</w:t>
      </w:r>
    </w:p>
    <w:p w:rsidR="000D4565" w:rsidRPr="00E81A14" w:rsidRDefault="000D4565" w:rsidP="000D4565">
      <w:pPr>
        <w:pStyle w:val="Paragrafi"/>
        <w:rPr>
          <w:sz w:val="14"/>
          <w:lang w:val="sq-AL"/>
        </w:rPr>
      </w:pPr>
    </w:p>
    <w:p w:rsidR="000D4565" w:rsidRPr="00F7367A" w:rsidRDefault="000D4565" w:rsidP="000D4565">
      <w:pPr>
        <w:pStyle w:val="Paragrafi"/>
        <w:rPr>
          <w:lang w:val="sq-AL"/>
        </w:rPr>
      </w:pPr>
      <w:r w:rsidRPr="00F7367A">
        <w:rPr>
          <w:lang w:val="sq-AL"/>
        </w:rPr>
        <w:t>Në nenin 289, pika 1 ndryshohet si më poshtë:</w:t>
      </w:r>
    </w:p>
    <w:p w:rsidR="000D4565" w:rsidRPr="00F7367A" w:rsidRDefault="000D4565" w:rsidP="000D4565">
      <w:pPr>
        <w:pStyle w:val="Paragrafi"/>
        <w:rPr>
          <w:lang w:val="sq-AL"/>
        </w:rPr>
      </w:pPr>
      <w:r w:rsidRPr="00F7367A">
        <w:rPr>
          <w:lang w:val="sq-AL"/>
        </w:rPr>
        <w:t>“1. Deri në dhënien e autorizimit, për personat e parashikuar në nenin 288 nuk lejohet arrestimi ose heqja e lirisë në çfarëdolloj forme, ushtrimi i kontrollit personal ose të banesës, pa autorizimin e organit përkatës.”.</w:t>
      </w:r>
    </w:p>
    <w:p w:rsidR="000D4565" w:rsidRPr="00F7367A" w:rsidRDefault="000D4565" w:rsidP="000D4565">
      <w:pPr>
        <w:pStyle w:val="NeniNr"/>
        <w:rPr>
          <w:lang w:val="sq-AL"/>
        </w:rPr>
      </w:pPr>
      <w:r w:rsidRPr="00F7367A">
        <w:rPr>
          <w:lang w:val="sq-AL"/>
        </w:rPr>
        <w:t>Neni 4</w:t>
      </w:r>
    </w:p>
    <w:p w:rsidR="000D4565" w:rsidRPr="00E81A14" w:rsidRDefault="000D4565" w:rsidP="000D4565">
      <w:pPr>
        <w:pStyle w:val="Paragrafi"/>
        <w:rPr>
          <w:sz w:val="14"/>
          <w:lang w:val="sq-AL"/>
        </w:rPr>
      </w:pPr>
    </w:p>
    <w:p w:rsidR="000D4565" w:rsidRPr="00F7367A" w:rsidRDefault="000D4565" w:rsidP="000D4565">
      <w:pPr>
        <w:pStyle w:val="Paragrafi"/>
        <w:rPr>
          <w:lang w:val="sq-AL"/>
        </w:rPr>
      </w:pPr>
      <w:r w:rsidRPr="00F7367A">
        <w:rPr>
          <w:lang w:val="sq-AL"/>
        </w:rPr>
        <w:t>Çështjet penale, për të cilat ka filluar ose është kërkuar gjykimi i tyre, përpara datës së hyrjes në fuqi të këtij ligji, do të vijojnë të gjykohen në gjykatën e rrethit gjyqësor apo gjykatën e apelit.</w:t>
      </w:r>
    </w:p>
    <w:p w:rsidR="000D4565" w:rsidRPr="00E81A14" w:rsidRDefault="000D4565" w:rsidP="000D4565">
      <w:pPr>
        <w:pStyle w:val="Paragrafi"/>
        <w:rPr>
          <w:sz w:val="14"/>
          <w:lang w:val="sq-AL"/>
        </w:rPr>
      </w:pPr>
    </w:p>
    <w:p w:rsidR="000D4565" w:rsidRPr="00F7367A" w:rsidRDefault="000D4565" w:rsidP="000D4565">
      <w:pPr>
        <w:pStyle w:val="NeniNr"/>
        <w:rPr>
          <w:lang w:val="sq-AL"/>
        </w:rPr>
      </w:pPr>
      <w:r w:rsidRPr="00F7367A">
        <w:rPr>
          <w:lang w:val="sq-AL"/>
        </w:rPr>
        <w:lastRenderedPageBreak/>
        <w:t>Neni 5</w:t>
      </w:r>
    </w:p>
    <w:p w:rsidR="000D4565" w:rsidRPr="00F7367A" w:rsidRDefault="000D4565" w:rsidP="000D4565">
      <w:pPr>
        <w:pStyle w:val="NeniTitull"/>
        <w:rPr>
          <w:lang w:val="sq-AL"/>
        </w:rPr>
      </w:pPr>
      <w:r w:rsidRPr="00F7367A">
        <w:rPr>
          <w:lang w:val="sq-AL"/>
        </w:rPr>
        <w:t>Hyrja në fuqi</w:t>
      </w:r>
    </w:p>
    <w:p w:rsidR="000D4565" w:rsidRPr="00E81A14" w:rsidRDefault="000D4565" w:rsidP="000D4565">
      <w:pPr>
        <w:pStyle w:val="Paragrafi"/>
        <w:rPr>
          <w:sz w:val="14"/>
          <w:lang w:val="sq-AL"/>
        </w:rPr>
      </w:pPr>
    </w:p>
    <w:p w:rsidR="000D4565" w:rsidRPr="00F7367A" w:rsidRDefault="000D4565" w:rsidP="000D4565">
      <w:pPr>
        <w:pStyle w:val="Paragrafi"/>
        <w:rPr>
          <w:lang w:val="sq-AL"/>
        </w:rPr>
      </w:pPr>
      <w:r w:rsidRPr="00F7367A">
        <w:rPr>
          <w:lang w:val="sq-AL"/>
        </w:rPr>
        <w:t>Ky ligj hyn në fuqi 15 ditë pas botimit në Fletoren Zyrtare.</w:t>
      </w:r>
    </w:p>
    <w:p w:rsidR="000D4565" w:rsidRPr="00E81A14" w:rsidRDefault="000D4565" w:rsidP="000D4565">
      <w:pPr>
        <w:pStyle w:val="Paragrafi"/>
        <w:rPr>
          <w:sz w:val="14"/>
          <w:lang w:val="sq-AL"/>
        </w:rPr>
      </w:pPr>
    </w:p>
    <w:p w:rsidR="000D4565" w:rsidRPr="00F7367A" w:rsidRDefault="000D4565" w:rsidP="000D4565">
      <w:pPr>
        <w:pStyle w:val="Paragrafi"/>
        <w:rPr>
          <w:lang w:val="sq-AL"/>
        </w:rPr>
      </w:pPr>
      <w:r w:rsidRPr="00F7367A">
        <w:rPr>
          <w:lang w:val="sq-AL"/>
        </w:rPr>
        <w:t>Miratuar në datën 10.3.2014</w:t>
      </w:r>
    </w:p>
    <w:p w:rsidR="000D4565" w:rsidRPr="00E81A14" w:rsidRDefault="000D4565" w:rsidP="000D4565">
      <w:pPr>
        <w:pStyle w:val="Paragrafi"/>
        <w:rPr>
          <w:sz w:val="14"/>
          <w:lang w:val="sq-AL"/>
        </w:rPr>
      </w:pPr>
    </w:p>
    <w:p w:rsidR="000D4565" w:rsidRPr="00E81A14" w:rsidRDefault="000D4565" w:rsidP="000D4565">
      <w:pPr>
        <w:pStyle w:val="Paragrafi"/>
        <w:rPr>
          <w:b/>
          <w:spacing w:val="-4"/>
          <w:lang w:val="sq-AL"/>
        </w:rPr>
      </w:pPr>
      <w:r w:rsidRPr="00E81A14">
        <w:rPr>
          <w:b/>
          <w:spacing w:val="-4"/>
          <w:lang w:val="sq-AL"/>
        </w:rPr>
        <w:t>Shpallur me dekretin nr. 8522, datë 24.3.3014 të Presidentit të Republikës së Shqipërisë, Bujar Nishani</w:t>
      </w:r>
    </w:p>
    <w:p w:rsidR="00000000" w:rsidRDefault="000D4565"/>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compat>
    <w:useFELayout/>
  </w:compat>
  <w:rsids>
    <w:rsidRoot w:val="000D4565"/>
    <w:rsid w:val="000D45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D4565"/>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0D4565"/>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0D4565"/>
    <w:rPr>
      <w:rFonts w:ascii="CG Times" w:eastAsia="MS Mincho" w:hAnsi="CG Times" w:cs="CG Times"/>
      <w:b/>
      <w:bCs/>
      <w:sz w:val="21"/>
      <w:lang w:val="en-GB"/>
    </w:rPr>
  </w:style>
  <w:style w:type="paragraph" w:customStyle="1" w:styleId="Paragrafi">
    <w:name w:val="Paragrafi"/>
    <w:link w:val="ParagrafiChar"/>
    <w:rsid w:val="000D4565"/>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0D4565"/>
    <w:rPr>
      <w:rFonts w:ascii="CG Times" w:eastAsia="MS Mincho" w:hAnsi="CG Times" w:cs="CG Times"/>
      <w:sz w:val="21"/>
    </w:rPr>
  </w:style>
  <w:style w:type="paragraph" w:customStyle="1" w:styleId="Titulli">
    <w:name w:val="Titulli"/>
    <w:next w:val="Normal"/>
    <w:link w:val="TitulliChar"/>
    <w:rsid w:val="000D4565"/>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0D4565"/>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0D4565"/>
    <w:rPr>
      <w:rFonts w:ascii="CG Times" w:eastAsia="MS Mincho" w:hAnsi="CG Times" w:cs="CG Times"/>
      <w:caps/>
      <w:sz w:val="21"/>
      <w:lang w:val="en-GB"/>
    </w:rPr>
  </w:style>
  <w:style w:type="character" w:customStyle="1" w:styleId="TitulliChar">
    <w:name w:val="Titulli Char"/>
    <w:link w:val="Titulli"/>
    <w:rsid w:val="000D4565"/>
    <w:rPr>
      <w:rFonts w:ascii="CG Times" w:eastAsia="MS Mincho" w:hAnsi="CG Times" w:cs="CG Times"/>
      <w:b/>
      <w:bCs/>
      <w:caps/>
      <w:sz w:val="21"/>
      <w:lang w:val="en-GB"/>
    </w:rPr>
  </w:style>
  <w:style w:type="character" w:customStyle="1" w:styleId="AktiChar">
    <w:name w:val="Akti Char"/>
    <w:link w:val="Akti"/>
    <w:rsid w:val="000D4565"/>
    <w:rPr>
      <w:rFonts w:ascii="CG Times" w:eastAsia="MS Mincho" w:hAnsi="CG Times" w:cs="CG Times"/>
      <w:b/>
      <w:bCs/>
      <w:caps/>
      <w:color w:val="000000"/>
      <w:sz w:val="21"/>
      <w:lang w:val="en-GB"/>
    </w:rPr>
  </w:style>
  <w:style w:type="paragraph" w:customStyle="1" w:styleId="NeniNr">
    <w:name w:val="Neni_Nr"/>
    <w:next w:val="Normal"/>
    <w:link w:val="NeniNrChar"/>
    <w:rsid w:val="000D4565"/>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0D4565"/>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link w:val="NeniNr"/>
    <w:rsid w:val="000D4565"/>
    <w:rPr>
      <w:rFonts w:ascii="CG Times" w:eastAsia="MS Mincho" w:hAnsi="CG Times" w:cs="CG Time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2194</Characters>
  <Application>Microsoft Office Word</Application>
  <DocSecurity>0</DocSecurity>
  <Lines>18</Lines>
  <Paragraphs>5</Paragraphs>
  <ScaleCrop>false</ScaleCrop>
  <Company>Grizli777</Company>
  <LinksUpToDate>false</LinksUpToDate>
  <CharactersWithSpaces>2573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2014-08-04T13:01:00Z</dcterms:created>
  <dcterms:modified xsi:type="dcterms:W3CDTF">2014-08-04T13:01:00Z</dcterms:modified>
</cp:coreProperties>
</file>