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17B8" w:rsidRPr="005D4C01" w:rsidRDefault="004917B8" w:rsidP="004917B8">
      <w:pPr>
        <w:pStyle w:val="Akti"/>
        <w:rPr>
          <w:lang w:val="sq-AL"/>
        </w:rPr>
      </w:pPr>
      <w:r w:rsidRPr="005D4C01">
        <w:rPr>
          <w:lang w:val="sq-AL"/>
        </w:rPr>
        <w:t>LIGJ</w:t>
      </w:r>
    </w:p>
    <w:p w:rsidR="004917B8" w:rsidRPr="005D4C01" w:rsidRDefault="004917B8" w:rsidP="004917B8">
      <w:pPr>
        <w:pStyle w:val="NumriData"/>
        <w:rPr>
          <w:lang w:val="sq-AL"/>
        </w:rPr>
      </w:pPr>
      <w:r w:rsidRPr="005D4C01">
        <w:rPr>
          <w:lang w:val="sq-AL"/>
        </w:rPr>
        <w:t>Nr. 22/2014</w:t>
      </w:r>
    </w:p>
    <w:p w:rsidR="004917B8" w:rsidRPr="005D4C01" w:rsidRDefault="004917B8" w:rsidP="004917B8">
      <w:pPr>
        <w:pStyle w:val="Paragrafi"/>
        <w:rPr>
          <w:sz w:val="14"/>
          <w:lang w:val="sq-AL"/>
        </w:rPr>
      </w:pPr>
    </w:p>
    <w:p w:rsidR="004917B8" w:rsidRPr="005D4C01" w:rsidRDefault="004917B8" w:rsidP="004917B8">
      <w:pPr>
        <w:pStyle w:val="Titulli"/>
        <w:rPr>
          <w:lang w:val="sq-AL"/>
        </w:rPr>
      </w:pPr>
      <w:r w:rsidRPr="005D4C01">
        <w:rPr>
          <w:lang w:val="sq-AL"/>
        </w:rPr>
        <w:t>PËR DHËNIE AMNISTIE</w:t>
      </w:r>
    </w:p>
    <w:p w:rsidR="004917B8" w:rsidRPr="005D4C01" w:rsidRDefault="004917B8" w:rsidP="004917B8">
      <w:pPr>
        <w:pStyle w:val="Paragrafi"/>
        <w:rPr>
          <w:sz w:val="14"/>
          <w:lang w:val="sq-AL"/>
        </w:rPr>
      </w:pPr>
    </w:p>
    <w:p w:rsidR="004917B8" w:rsidRPr="005D4C01" w:rsidRDefault="004917B8" w:rsidP="004917B8">
      <w:pPr>
        <w:pStyle w:val="Paragrafi"/>
        <w:rPr>
          <w:lang w:val="sq-AL"/>
        </w:rPr>
      </w:pPr>
      <w:r w:rsidRPr="005D4C01">
        <w:rPr>
          <w:lang w:val="sq-AL"/>
        </w:rPr>
        <w:t xml:space="preserve">Në mbështetje të neneve 81, pika 2, shkronja “ë”, dhe 83, pika 1, të Kushtetutës, me propozimin e Këshillit të Ministrave, </w:t>
      </w:r>
    </w:p>
    <w:p w:rsidR="004917B8" w:rsidRPr="005D4C01" w:rsidRDefault="004917B8" w:rsidP="004917B8">
      <w:pPr>
        <w:pStyle w:val="Paragrafi"/>
        <w:rPr>
          <w:sz w:val="12"/>
          <w:lang w:val="sq-AL"/>
        </w:rPr>
      </w:pPr>
    </w:p>
    <w:p w:rsidR="004917B8" w:rsidRPr="005D4C01" w:rsidRDefault="004917B8" w:rsidP="004917B8">
      <w:pPr>
        <w:pStyle w:val="VENDOSI"/>
        <w:rPr>
          <w:lang w:val="sq-AL"/>
        </w:rPr>
      </w:pPr>
      <w:r w:rsidRPr="005D4C01">
        <w:rPr>
          <w:lang w:val="sq-AL"/>
        </w:rPr>
        <w:t>KUVENDI</w:t>
      </w:r>
    </w:p>
    <w:p w:rsidR="004917B8" w:rsidRPr="005D4C01" w:rsidRDefault="004917B8" w:rsidP="004917B8">
      <w:pPr>
        <w:pStyle w:val="VENDOSI"/>
        <w:rPr>
          <w:lang w:val="sq-AL"/>
        </w:rPr>
      </w:pPr>
      <w:r w:rsidRPr="005D4C01">
        <w:rPr>
          <w:lang w:val="sq-AL"/>
        </w:rPr>
        <w:t>I REPUBLIKËS SË SHQIPËRISË</w:t>
      </w:r>
    </w:p>
    <w:p w:rsidR="004917B8" w:rsidRPr="005D4C01" w:rsidRDefault="004917B8" w:rsidP="004917B8">
      <w:pPr>
        <w:pStyle w:val="VENDOSI"/>
        <w:rPr>
          <w:sz w:val="14"/>
          <w:lang w:val="sq-AL"/>
        </w:rPr>
      </w:pPr>
    </w:p>
    <w:p w:rsidR="004917B8" w:rsidRPr="005D4C01" w:rsidRDefault="004917B8" w:rsidP="004917B8">
      <w:pPr>
        <w:pStyle w:val="VENDOSI"/>
        <w:rPr>
          <w:lang w:val="sq-AL"/>
        </w:rPr>
      </w:pPr>
      <w:r w:rsidRPr="005D4C01">
        <w:rPr>
          <w:lang w:val="sq-AL"/>
        </w:rPr>
        <w:t>VENDOSI:</w:t>
      </w:r>
    </w:p>
    <w:p w:rsidR="004917B8" w:rsidRPr="005D4C01" w:rsidRDefault="004917B8" w:rsidP="004917B8">
      <w:pPr>
        <w:pStyle w:val="Paragrafi"/>
        <w:rPr>
          <w:sz w:val="12"/>
          <w:lang w:val="sq-AL"/>
        </w:rPr>
      </w:pPr>
    </w:p>
    <w:p w:rsidR="004917B8" w:rsidRPr="005D4C01" w:rsidRDefault="004917B8" w:rsidP="004917B8">
      <w:pPr>
        <w:pStyle w:val="NeniNr"/>
        <w:rPr>
          <w:lang w:val="sq-AL"/>
        </w:rPr>
      </w:pPr>
      <w:r w:rsidRPr="005D4C01">
        <w:rPr>
          <w:lang w:val="sq-AL"/>
        </w:rPr>
        <w:t>Neni 1</w:t>
      </w:r>
    </w:p>
    <w:p w:rsidR="004917B8" w:rsidRPr="005D4C01" w:rsidRDefault="004917B8" w:rsidP="004917B8">
      <w:pPr>
        <w:pStyle w:val="NeniTitull"/>
        <w:rPr>
          <w:lang w:val="sq-AL"/>
        </w:rPr>
      </w:pPr>
      <w:r w:rsidRPr="005D4C01">
        <w:rPr>
          <w:lang w:val="sq-AL"/>
        </w:rPr>
        <w:t>Qëllimi dhe parimet e ligjit</w:t>
      </w:r>
    </w:p>
    <w:p w:rsidR="004917B8" w:rsidRPr="005D4C01" w:rsidRDefault="004917B8" w:rsidP="004917B8">
      <w:pPr>
        <w:pStyle w:val="Paragrafi"/>
        <w:rPr>
          <w:sz w:val="12"/>
          <w:lang w:val="sq-AL"/>
        </w:rPr>
      </w:pPr>
    </w:p>
    <w:p w:rsidR="004917B8" w:rsidRPr="005D4C01" w:rsidRDefault="004917B8" w:rsidP="004917B8">
      <w:pPr>
        <w:pStyle w:val="Paragrafi"/>
        <w:rPr>
          <w:lang w:val="sq-AL"/>
        </w:rPr>
      </w:pPr>
      <w:r w:rsidRPr="005D4C01">
        <w:rPr>
          <w:lang w:val="sq-AL"/>
        </w:rPr>
        <w:t>1. Qëllimi i këtij ligji është të përjashtojë nga ndjekja penale, nga vuajtja tërësisht ose pjesërisht e dënimit të gjithë personat që plotësojnë kriteret, sipas dispozitave të këtij ligji.</w:t>
      </w:r>
    </w:p>
    <w:p w:rsidR="004917B8" w:rsidRPr="005D4C01" w:rsidRDefault="004917B8" w:rsidP="004917B8">
      <w:pPr>
        <w:pStyle w:val="Paragrafi"/>
        <w:rPr>
          <w:spacing w:val="-4"/>
          <w:lang w:val="sq-AL"/>
        </w:rPr>
      </w:pPr>
      <w:r w:rsidRPr="005D4C01">
        <w:rPr>
          <w:spacing w:val="-4"/>
          <w:lang w:val="sq-AL"/>
        </w:rPr>
        <w:t>2. Dhënia e amnistisë udhëhiqet nga parimet e humanizmit, arritjes së qëllimit të dënimit, rrezikshmërisë së ulët të personave që amnistohen, si dhe mbrojtjes së interesit publik.</w:t>
      </w:r>
    </w:p>
    <w:p w:rsidR="004917B8" w:rsidRPr="005D4C01" w:rsidRDefault="004917B8" w:rsidP="004917B8">
      <w:pPr>
        <w:pStyle w:val="Paragrafi"/>
        <w:rPr>
          <w:sz w:val="14"/>
          <w:lang w:val="sq-AL"/>
        </w:rPr>
      </w:pPr>
    </w:p>
    <w:p w:rsidR="004917B8" w:rsidRPr="005D4C01" w:rsidRDefault="004917B8" w:rsidP="004917B8">
      <w:pPr>
        <w:pStyle w:val="NeniNr"/>
        <w:rPr>
          <w:lang w:val="sq-AL"/>
        </w:rPr>
      </w:pPr>
      <w:r w:rsidRPr="005D4C01">
        <w:rPr>
          <w:lang w:val="sq-AL"/>
        </w:rPr>
        <w:t>Neni 2</w:t>
      </w:r>
    </w:p>
    <w:p w:rsidR="004917B8" w:rsidRPr="005D4C01" w:rsidRDefault="004917B8" w:rsidP="004917B8">
      <w:pPr>
        <w:pStyle w:val="NeniTitull"/>
        <w:rPr>
          <w:lang w:val="sq-AL"/>
        </w:rPr>
      </w:pPr>
      <w:r w:rsidRPr="005D4C01">
        <w:rPr>
          <w:lang w:val="sq-AL"/>
        </w:rPr>
        <w:t>I dënuar</w:t>
      </w:r>
    </w:p>
    <w:p w:rsidR="004917B8" w:rsidRPr="005D4C01" w:rsidRDefault="004917B8" w:rsidP="004917B8">
      <w:pPr>
        <w:pStyle w:val="Paragrafi"/>
        <w:rPr>
          <w:sz w:val="14"/>
          <w:lang w:val="sq-AL"/>
        </w:rPr>
      </w:pPr>
    </w:p>
    <w:p w:rsidR="004917B8" w:rsidRPr="005D4C01" w:rsidRDefault="004917B8" w:rsidP="004917B8">
      <w:pPr>
        <w:pStyle w:val="Paragrafi"/>
        <w:rPr>
          <w:lang w:val="sq-AL"/>
        </w:rPr>
      </w:pPr>
      <w:r w:rsidRPr="005D4C01">
        <w:rPr>
          <w:lang w:val="sq-AL"/>
        </w:rPr>
        <w:t>I dënuar, në kuptim të këtij ligji, konsiderohet personi i dënuar nga gjykata me vendim gjyqësor të formës së prerë.</w:t>
      </w:r>
    </w:p>
    <w:p w:rsidR="004917B8" w:rsidRPr="005D4C01" w:rsidRDefault="004917B8" w:rsidP="004917B8">
      <w:pPr>
        <w:pStyle w:val="NeniNr"/>
        <w:rPr>
          <w:lang w:val="sq-AL"/>
        </w:rPr>
      </w:pPr>
      <w:r w:rsidRPr="005D4C01">
        <w:rPr>
          <w:lang w:val="sq-AL"/>
        </w:rPr>
        <w:t>Neni 3</w:t>
      </w:r>
    </w:p>
    <w:p w:rsidR="004917B8" w:rsidRPr="005D4C01" w:rsidRDefault="004917B8" w:rsidP="004917B8">
      <w:pPr>
        <w:pStyle w:val="NeniTitull"/>
        <w:rPr>
          <w:lang w:val="sq-AL"/>
        </w:rPr>
      </w:pPr>
      <w:r w:rsidRPr="005D4C01">
        <w:rPr>
          <w:lang w:val="sq-AL"/>
        </w:rPr>
        <w:t>Kriteret për përfitimin e amnistisë</w:t>
      </w:r>
    </w:p>
    <w:p w:rsidR="004917B8" w:rsidRPr="005D4C01" w:rsidRDefault="004917B8" w:rsidP="004917B8">
      <w:pPr>
        <w:pStyle w:val="Paragrafi"/>
        <w:rPr>
          <w:sz w:val="14"/>
          <w:lang w:val="sq-AL"/>
        </w:rPr>
      </w:pPr>
    </w:p>
    <w:p w:rsidR="004917B8" w:rsidRPr="005D4C01" w:rsidRDefault="004917B8" w:rsidP="004917B8">
      <w:pPr>
        <w:pStyle w:val="Paragrafi"/>
        <w:rPr>
          <w:lang w:val="sq-AL"/>
        </w:rPr>
      </w:pPr>
      <w:r w:rsidRPr="005D4C01">
        <w:rPr>
          <w:lang w:val="sq-AL"/>
        </w:rPr>
        <w:t>Plotësojnë kriteret për të përfituar amnisti, sipas këtij ligji:</w:t>
      </w:r>
    </w:p>
    <w:p w:rsidR="004917B8" w:rsidRPr="005D4C01" w:rsidRDefault="004917B8" w:rsidP="004917B8">
      <w:pPr>
        <w:pStyle w:val="Paragrafi"/>
        <w:rPr>
          <w:lang w:val="sq-AL"/>
        </w:rPr>
      </w:pPr>
      <w:r w:rsidRPr="005D4C01">
        <w:rPr>
          <w:lang w:val="sq-AL"/>
        </w:rPr>
        <w:t>a)  personat e dënuar me burgim deri në 3 vjet, personat e dënuar me kusht, me gjobë apo personat, për të cilët gjykata ka caktuar një nga llojet e alternativave të dënimit me burgim, për dënime të dhëna deri në datën 31 dhjetor 2013, pavarësisht nga koha e mbetur nga dënimi, me përjashtim të personave të dënuar për veprat penale, të parashikuara në nenin 6 të këtij ligji;</w:t>
      </w:r>
    </w:p>
    <w:p w:rsidR="004917B8" w:rsidRPr="005D4C01" w:rsidRDefault="004917B8" w:rsidP="004917B8">
      <w:pPr>
        <w:pStyle w:val="Paragrafi"/>
        <w:rPr>
          <w:lang w:val="sq-AL"/>
        </w:rPr>
      </w:pPr>
      <w:r w:rsidRPr="005D4C01">
        <w:rPr>
          <w:lang w:val="sq-AL"/>
        </w:rPr>
        <w:t xml:space="preserve">b) personat e dënuar, gra, që, në ditën e hyrjes në fuqi të këtij ligji, janë baras ose mbi moshën 50 vjeç, me përjashtim të personave të dënuar për veprat penale, të parashikuara </w:t>
      </w:r>
      <w:r>
        <w:rPr>
          <w:lang w:val="sq-AL"/>
        </w:rPr>
        <w:t xml:space="preserve">në </w:t>
      </w:r>
      <w:r w:rsidRPr="005D4C01">
        <w:rPr>
          <w:lang w:val="sq-AL"/>
        </w:rPr>
        <w:t>nenin 6 të këtij ligji;</w:t>
      </w:r>
    </w:p>
    <w:p w:rsidR="004917B8" w:rsidRPr="005D4C01" w:rsidRDefault="004917B8" w:rsidP="004917B8">
      <w:pPr>
        <w:pStyle w:val="Paragrafi"/>
        <w:rPr>
          <w:lang w:val="sq-AL"/>
        </w:rPr>
      </w:pPr>
      <w:r w:rsidRPr="005D4C01">
        <w:rPr>
          <w:lang w:val="sq-AL"/>
        </w:rPr>
        <w:t>c) personat e dënuar, burra, që, në ditën e hyrjes në fuqi të këtij ligji, janë baras ose mbi moshën 60 vjeç, me përjashtim të personave të dënuar për veprat penale, të parashikuara në nenin 6 të këtij ligji;</w:t>
      </w:r>
    </w:p>
    <w:p w:rsidR="004917B8" w:rsidRPr="005D4C01" w:rsidRDefault="004917B8" w:rsidP="004917B8">
      <w:pPr>
        <w:pStyle w:val="Paragrafi"/>
        <w:rPr>
          <w:lang w:val="sq-AL"/>
        </w:rPr>
      </w:pPr>
      <w:r w:rsidRPr="005D4C01">
        <w:rPr>
          <w:lang w:val="sq-AL"/>
        </w:rPr>
        <w:t>ç) personat e dënuar me burgim, të cilët, në kohën e kryerjes së veprës penale, kanë qenë baras ose nën moshën 18 vjeç, me përjashtim të atyre, që janë dënuar për vepra penale, të parashikuara në nenet 76, 77, 78, 78/a, 79, 79/a, 79/b, 79/c, 81, 101, 139, 140 e 141 të Kodit Penal.</w:t>
      </w:r>
    </w:p>
    <w:p w:rsidR="004917B8" w:rsidRPr="005D4C01" w:rsidRDefault="004917B8" w:rsidP="004917B8">
      <w:pPr>
        <w:pStyle w:val="NeniNr"/>
        <w:rPr>
          <w:lang w:val="sq-AL"/>
        </w:rPr>
      </w:pPr>
      <w:r w:rsidRPr="005D4C01">
        <w:rPr>
          <w:lang w:val="sq-AL"/>
        </w:rPr>
        <w:t>Neni 4</w:t>
      </w:r>
    </w:p>
    <w:p w:rsidR="004917B8" w:rsidRPr="005D4C01" w:rsidRDefault="004917B8" w:rsidP="004917B8">
      <w:pPr>
        <w:pStyle w:val="NeniTitull"/>
        <w:rPr>
          <w:lang w:val="sq-AL"/>
        </w:rPr>
      </w:pPr>
      <w:r w:rsidRPr="005D4C01">
        <w:rPr>
          <w:lang w:val="sq-AL"/>
        </w:rPr>
        <w:t>Kushtet për dhënien e amnistisë nga vuajtja e dënimit</w:t>
      </w:r>
    </w:p>
    <w:p w:rsidR="004917B8" w:rsidRPr="005D4C01" w:rsidRDefault="004917B8" w:rsidP="004917B8">
      <w:pPr>
        <w:pStyle w:val="Paragrafi"/>
        <w:rPr>
          <w:sz w:val="6"/>
          <w:lang w:val="sq-AL"/>
        </w:rPr>
      </w:pPr>
    </w:p>
    <w:p w:rsidR="004917B8" w:rsidRPr="005D4C01" w:rsidRDefault="004917B8" w:rsidP="004917B8">
      <w:pPr>
        <w:pStyle w:val="Paragrafi"/>
        <w:rPr>
          <w:lang w:val="sq-AL"/>
        </w:rPr>
      </w:pPr>
      <w:r w:rsidRPr="005D4C01">
        <w:rPr>
          <w:lang w:val="sq-AL"/>
        </w:rPr>
        <w:t>Të gjithë personat e dënuar, të cilët nuk përfitojnë nga parashikimi i nenit 3 të këtij ligji, u amnistohet:</w:t>
      </w:r>
    </w:p>
    <w:p w:rsidR="004917B8" w:rsidRPr="005D4C01" w:rsidRDefault="004917B8" w:rsidP="004917B8">
      <w:pPr>
        <w:pStyle w:val="Paragrafi"/>
        <w:rPr>
          <w:lang w:val="sq-AL"/>
        </w:rPr>
      </w:pPr>
      <w:r w:rsidRPr="005D4C01">
        <w:rPr>
          <w:lang w:val="sq-AL"/>
        </w:rPr>
        <w:t>a) 1,5 vjet, për personat e dënuar, gra, dhe të miturve në kohën e kryerjes së veprës penale;</w:t>
      </w:r>
    </w:p>
    <w:p w:rsidR="004917B8" w:rsidRPr="005D4C01" w:rsidRDefault="004917B8" w:rsidP="004917B8">
      <w:pPr>
        <w:pStyle w:val="Paragrafi"/>
        <w:rPr>
          <w:lang w:val="sq-AL"/>
        </w:rPr>
      </w:pPr>
      <w:r w:rsidRPr="005D4C01">
        <w:rPr>
          <w:lang w:val="sq-AL"/>
        </w:rPr>
        <w:t>b) 1 vit  për personat e dënuar, burra.</w:t>
      </w:r>
    </w:p>
    <w:p w:rsidR="004917B8" w:rsidRPr="005D4C01" w:rsidRDefault="004917B8" w:rsidP="004917B8">
      <w:pPr>
        <w:pStyle w:val="Paragrafi"/>
        <w:rPr>
          <w:sz w:val="8"/>
          <w:lang w:val="sq-AL"/>
        </w:rPr>
      </w:pPr>
    </w:p>
    <w:p w:rsidR="004917B8" w:rsidRPr="005D4C01" w:rsidRDefault="004917B8" w:rsidP="004917B8">
      <w:pPr>
        <w:pStyle w:val="NeniNr"/>
        <w:rPr>
          <w:lang w:val="sq-AL"/>
        </w:rPr>
      </w:pPr>
      <w:r w:rsidRPr="005D4C01">
        <w:rPr>
          <w:lang w:val="sq-AL"/>
        </w:rPr>
        <w:t>Neni 5</w:t>
      </w:r>
    </w:p>
    <w:p w:rsidR="004917B8" w:rsidRPr="005D4C01" w:rsidRDefault="004917B8" w:rsidP="004917B8">
      <w:pPr>
        <w:pStyle w:val="NeniTitull"/>
        <w:rPr>
          <w:lang w:val="sq-AL"/>
        </w:rPr>
      </w:pPr>
      <w:r w:rsidRPr="005D4C01">
        <w:rPr>
          <w:lang w:val="sq-AL"/>
        </w:rPr>
        <w:t>Kushtet për dhënien e amnistisë nga ndjekja penale</w:t>
      </w:r>
    </w:p>
    <w:p w:rsidR="004917B8" w:rsidRPr="005D4C01" w:rsidRDefault="004917B8" w:rsidP="004917B8">
      <w:pPr>
        <w:pStyle w:val="Paragrafi"/>
        <w:rPr>
          <w:sz w:val="10"/>
          <w:lang w:val="sq-AL"/>
        </w:rPr>
      </w:pPr>
    </w:p>
    <w:p w:rsidR="004917B8" w:rsidRPr="005D4C01" w:rsidRDefault="004917B8" w:rsidP="004917B8">
      <w:pPr>
        <w:pStyle w:val="Paragrafi"/>
        <w:rPr>
          <w:lang w:val="sq-AL"/>
        </w:rPr>
      </w:pPr>
      <w:r w:rsidRPr="005D4C01">
        <w:rPr>
          <w:lang w:val="sq-AL"/>
        </w:rPr>
        <w:t xml:space="preserve">Amnistohen nga ndjekja penale të gjithë personat, të cilët deri në datën 31dhjetor 2013 kanë kryer vepra penale, të cilat parashikojnë një dënim në maksimum deri në dy vjet burgim ose çdo lloj dënimi tjetër më të lehtë, me përjashtim të veprave të parashikuara në pikën 2 të nenit 6 të këtij ligji. </w:t>
      </w:r>
    </w:p>
    <w:p w:rsidR="004917B8" w:rsidRPr="005D4C01" w:rsidRDefault="004917B8" w:rsidP="004917B8">
      <w:pPr>
        <w:pStyle w:val="Paragrafi"/>
        <w:rPr>
          <w:sz w:val="10"/>
          <w:lang w:val="sq-AL"/>
        </w:rPr>
      </w:pPr>
    </w:p>
    <w:p w:rsidR="004917B8" w:rsidRPr="005D4C01" w:rsidRDefault="004917B8" w:rsidP="004917B8">
      <w:pPr>
        <w:pStyle w:val="NeniNr"/>
        <w:rPr>
          <w:lang w:val="sq-AL"/>
        </w:rPr>
      </w:pPr>
      <w:r w:rsidRPr="005D4C01">
        <w:rPr>
          <w:lang w:val="sq-AL"/>
        </w:rPr>
        <w:lastRenderedPageBreak/>
        <w:t>Neni 6</w:t>
      </w:r>
    </w:p>
    <w:p w:rsidR="004917B8" w:rsidRPr="005D4C01" w:rsidRDefault="004917B8" w:rsidP="004917B8">
      <w:pPr>
        <w:pStyle w:val="NeniTitull"/>
        <w:rPr>
          <w:lang w:val="sq-AL"/>
        </w:rPr>
      </w:pPr>
      <w:r w:rsidRPr="005D4C01">
        <w:rPr>
          <w:lang w:val="sq-AL"/>
        </w:rPr>
        <w:t>Kriteri ndalues për përfitimin e amnistisë</w:t>
      </w:r>
    </w:p>
    <w:p w:rsidR="004917B8" w:rsidRPr="005D4C01" w:rsidRDefault="004917B8" w:rsidP="004917B8">
      <w:pPr>
        <w:pStyle w:val="Paragrafi"/>
        <w:rPr>
          <w:sz w:val="8"/>
          <w:lang w:val="sq-AL"/>
        </w:rPr>
      </w:pPr>
    </w:p>
    <w:p w:rsidR="004917B8" w:rsidRPr="005D4C01" w:rsidRDefault="004917B8" w:rsidP="004917B8">
      <w:pPr>
        <w:pStyle w:val="Paragrafi"/>
        <w:rPr>
          <w:lang w:val="sq-AL"/>
        </w:rPr>
      </w:pPr>
      <w:r w:rsidRPr="005D4C01">
        <w:rPr>
          <w:lang w:val="sq-AL"/>
        </w:rPr>
        <w:t>1. Pavarësisht nga parashikimet e nenit 3, nuk përfitojnë personat e dënuar për:</w:t>
      </w:r>
    </w:p>
    <w:p w:rsidR="004917B8" w:rsidRPr="005D4C01" w:rsidRDefault="004917B8" w:rsidP="004917B8">
      <w:pPr>
        <w:pStyle w:val="Paragrafi"/>
        <w:rPr>
          <w:lang w:val="sq-AL"/>
        </w:rPr>
      </w:pPr>
      <w:r w:rsidRPr="005D4C01">
        <w:rPr>
          <w:lang w:val="sq-AL"/>
        </w:rPr>
        <w:t>a) krime kundër njerëzimit, të parashikuara në nenet 73, 74, 74/a e 75, të Kodit Penal;</w:t>
      </w:r>
    </w:p>
    <w:p w:rsidR="004917B8" w:rsidRPr="005D4C01" w:rsidRDefault="004917B8" w:rsidP="004917B8">
      <w:pPr>
        <w:pStyle w:val="Paragrafi"/>
        <w:rPr>
          <w:lang w:val="sq-AL"/>
        </w:rPr>
      </w:pPr>
      <w:r w:rsidRPr="005D4C01">
        <w:rPr>
          <w:lang w:val="sq-AL"/>
        </w:rPr>
        <w:t>b) krime kundër jetës, të kryera me dashje, të parashikuara në nenet 76, 77, 78, 78/a, 79, 79/a, 79/b, 79/c, 80, 81, 82, 83/a, 83/b, 84, 84/a dhe 85 të Kodit Penal, dhe vrasje e mbetur në tentativë, si dhe nenin 77 të Kodit Penal Ushtarak;</w:t>
      </w:r>
    </w:p>
    <w:p w:rsidR="004917B8" w:rsidRPr="005D4C01" w:rsidRDefault="004917B8" w:rsidP="004917B8">
      <w:pPr>
        <w:pStyle w:val="Paragrafi"/>
        <w:rPr>
          <w:lang w:val="sq-AL"/>
        </w:rPr>
      </w:pPr>
      <w:r w:rsidRPr="005D4C01">
        <w:rPr>
          <w:lang w:val="sq-AL"/>
        </w:rPr>
        <w:t>c) vepra penale, të kryera me dashje kundër shëndetit, të parashikuara në nenet 86, 87, paragrafi i dytë i nenit 88, 89/a dhe 99 të Kodit Penal;</w:t>
      </w:r>
    </w:p>
    <w:p w:rsidR="004917B8" w:rsidRPr="005D4C01" w:rsidRDefault="004917B8" w:rsidP="004917B8">
      <w:pPr>
        <w:pStyle w:val="Paragrafi"/>
        <w:rPr>
          <w:lang w:val="sq-AL"/>
        </w:rPr>
      </w:pPr>
      <w:r w:rsidRPr="005D4C01">
        <w:rPr>
          <w:lang w:val="sq-AL"/>
        </w:rPr>
        <w:t>ç) krime seksuale, të parashikuara në nenet 100, 101, 102, 102/a, 103, 104, 106, 107/a, 108 dhe 108/a të Kodit Penal;</w:t>
      </w:r>
    </w:p>
    <w:p w:rsidR="004917B8" w:rsidRPr="005D4C01" w:rsidRDefault="004917B8" w:rsidP="004917B8">
      <w:pPr>
        <w:pStyle w:val="Paragrafi"/>
        <w:rPr>
          <w:lang w:val="sq-AL"/>
        </w:rPr>
      </w:pPr>
      <w:r w:rsidRPr="005D4C01">
        <w:rPr>
          <w:lang w:val="sq-AL"/>
        </w:rPr>
        <w:t>d) vepra penale kundër lirisë së personit, të parashikuara në nenet 109, paragrafi i dytë e i tretë i nenit 109/b, 109/c, paragrafi i dytë i nenit 110, 110/a, 110/b, 110/c dhe 111 të Kodit Penal;</w:t>
      </w:r>
    </w:p>
    <w:p w:rsidR="004917B8" w:rsidRPr="005D4C01" w:rsidRDefault="004917B8" w:rsidP="004917B8">
      <w:pPr>
        <w:pStyle w:val="Paragrafi"/>
        <w:rPr>
          <w:lang w:val="sq-AL"/>
        </w:rPr>
      </w:pPr>
    </w:p>
    <w:p w:rsidR="004917B8" w:rsidRPr="005D4C01" w:rsidRDefault="004917B8" w:rsidP="004917B8">
      <w:pPr>
        <w:pStyle w:val="Paragrafi"/>
        <w:rPr>
          <w:lang w:val="sq-AL"/>
        </w:rPr>
      </w:pPr>
      <w:r w:rsidRPr="005D4C01">
        <w:rPr>
          <w:lang w:val="sq-AL"/>
        </w:rPr>
        <w:t>dh) vepra penale kundër moralit dhe dinjitetit, të parashikuara në nenin 114 dhe në paragrafin e dytë e të tretë të nenit 117 të Kodit Penal;</w:t>
      </w:r>
    </w:p>
    <w:p w:rsidR="004917B8" w:rsidRPr="005D4C01" w:rsidRDefault="004917B8" w:rsidP="004917B8">
      <w:pPr>
        <w:pStyle w:val="Paragrafi"/>
        <w:rPr>
          <w:lang w:val="sq-AL"/>
        </w:rPr>
      </w:pPr>
      <w:r w:rsidRPr="005D4C01">
        <w:rPr>
          <w:lang w:val="sq-AL"/>
        </w:rPr>
        <w:t>e) vepra penale kundër fëmijëve, martesës dhe familjes, të parashikuara në paragrafin e dytë të nenit 124, paragrafin e tretë të nenit 124/b, nenet 128/a, 128/b dhe 130/a  të Kodit Penal;</w:t>
      </w:r>
    </w:p>
    <w:p w:rsidR="004917B8" w:rsidRPr="005D4C01" w:rsidRDefault="004917B8" w:rsidP="004917B8">
      <w:pPr>
        <w:pStyle w:val="Paragrafi"/>
        <w:rPr>
          <w:lang w:val="sq-AL"/>
        </w:rPr>
      </w:pPr>
      <w:r w:rsidRPr="005D4C01">
        <w:rPr>
          <w:lang w:val="sq-AL"/>
        </w:rPr>
        <w:t>ë) vepra penale kundër pasurisë dhe në sferën ekonomike, të parashikuara në nenet 135, 136, 137, paragrafi i dytë i nenit 137/a, paragrafi i dytë i nenit 138, 138/a, 139, 140, 141, paragrafi i dytë i nenit 141/a, paragrafi i dytë i nenit 143, 143/a, 143/b, 144/a, paragrafi i tretë i nenit 152, 175, paragrafi i dytë dhe i tretë të nenit 180 dhe nenin 181/a të Kodit Penal, si dhe në paragrafin e dytë dhe të tretë të nenit 59 të Kodit Penal Ushtarak;</w:t>
      </w:r>
    </w:p>
    <w:p w:rsidR="004917B8" w:rsidRPr="005D4C01" w:rsidRDefault="004917B8" w:rsidP="004917B8">
      <w:pPr>
        <w:pStyle w:val="Paragrafi"/>
        <w:rPr>
          <w:lang w:val="sq-AL"/>
        </w:rPr>
      </w:pPr>
      <w:r w:rsidRPr="005D4C01">
        <w:rPr>
          <w:lang w:val="sq-AL"/>
        </w:rPr>
        <w:t>f) vepra penale kundër falsifikimit të dokumenteve, të parashikuara në nenet  186, 189 dhe 191 të Kodit Penal;</w:t>
      </w:r>
    </w:p>
    <w:p w:rsidR="004917B8" w:rsidRPr="005D4C01" w:rsidRDefault="004917B8" w:rsidP="004917B8">
      <w:pPr>
        <w:pStyle w:val="Paragrafi"/>
        <w:rPr>
          <w:lang w:val="sq-AL"/>
        </w:rPr>
      </w:pPr>
      <w:r w:rsidRPr="005D4C01">
        <w:rPr>
          <w:lang w:val="sq-AL"/>
        </w:rPr>
        <w:t>g) vepra penale kundër mjedisit, të parashikuara në nenet 206/a dhe 206/b të Kodit Penal;</w:t>
      </w:r>
    </w:p>
    <w:p w:rsidR="004917B8" w:rsidRPr="005D4C01" w:rsidRDefault="004917B8" w:rsidP="004917B8">
      <w:pPr>
        <w:pStyle w:val="Paragrafi"/>
        <w:rPr>
          <w:lang w:val="sq-AL"/>
        </w:rPr>
      </w:pPr>
      <w:r w:rsidRPr="005D4C01">
        <w:rPr>
          <w:lang w:val="sq-AL"/>
        </w:rPr>
        <w:t>gj) krime kundër pavarësisë dhe rendit kushtetues, të parashikuara në nenet 208, 209, 210, 211, 212, 213, 214, 215, 216, 217, 218, 219, 220, 221, 222, 223, 224 dhe 225 të Kodit Penal;</w:t>
      </w:r>
    </w:p>
    <w:p w:rsidR="004917B8" w:rsidRPr="005D4C01" w:rsidRDefault="004917B8" w:rsidP="004917B8">
      <w:pPr>
        <w:pStyle w:val="Paragrafi"/>
        <w:rPr>
          <w:lang w:val="sq-AL"/>
        </w:rPr>
      </w:pPr>
      <w:r w:rsidRPr="005D4C01">
        <w:rPr>
          <w:lang w:val="sq-AL"/>
        </w:rPr>
        <w:t xml:space="preserve">h) krime që cenojnë marrëdhëniet </w:t>
      </w:r>
      <w:r>
        <w:rPr>
          <w:lang w:val="sq-AL"/>
        </w:rPr>
        <w:t xml:space="preserve"> </w:t>
      </w:r>
      <w:r w:rsidRPr="005D4C01">
        <w:rPr>
          <w:lang w:val="sq-AL"/>
        </w:rPr>
        <w:t>me shtetet e tjera, të parashikuara në nenet 226 dhe 228 të Kodit Penal;</w:t>
      </w:r>
    </w:p>
    <w:p w:rsidR="004917B8" w:rsidRPr="005D4C01" w:rsidRDefault="004917B8" w:rsidP="004917B8">
      <w:pPr>
        <w:pStyle w:val="Paragrafi"/>
        <w:rPr>
          <w:lang w:val="sq-AL"/>
        </w:rPr>
      </w:pPr>
      <w:r w:rsidRPr="005D4C01">
        <w:rPr>
          <w:lang w:val="sq-AL"/>
        </w:rPr>
        <w:t>i) vepra me qëllime terroriste, të parashikuara në nenet 230, 230/a, 230/b, 230/c, 230/ç, 230/d, 231, 232, 232/a, 232/b, 233, 234, 234/a dhe 234/b të Kodit Penal;</w:t>
      </w:r>
    </w:p>
    <w:p w:rsidR="004917B8" w:rsidRPr="005D4C01" w:rsidRDefault="004917B8" w:rsidP="004917B8">
      <w:pPr>
        <w:pStyle w:val="Paragrafi"/>
        <w:rPr>
          <w:lang w:val="sq-AL"/>
        </w:rPr>
      </w:pPr>
      <w:r w:rsidRPr="005D4C01">
        <w:rPr>
          <w:lang w:val="sq-AL"/>
        </w:rPr>
        <w:t>j) krime kundër autoritetit</w:t>
      </w:r>
      <w:r>
        <w:rPr>
          <w:lang w:val="sq-AL"/>
        </w:rPr>
        <w:t xml:space="preserve"> </w:t>
      </w:r>
      <w:r w:rsidRPr="005D4C01">
        <w:rPr>
          <w:lang w:val="sq-AL"/>
        </w:rPr>
        <w:t xml:space="preserve"> të shtetit, të parashikuara në nenet 244, 244/a, 245, 245/1, 248, 248/a, 250, 257/a, 258, 259, 259/a, 260, 265, 266, 270, paragrafi i parë, i katërt dhe i pestë të nenit 278, 278/a, paragrafi i dytë i nenit 279, paragrafi i dytë i nenit 282, 282/a, 283, 283/a, 283/b, 284, 284/a, 284/c, 284/ç, 286, 287, 287/a, 287/b, 288, paragrafi i dytë i nenit 289, 290, si dhe paragrafi i dytë, i tretë, i katërt dhe i pestë të nenit 298 të Kodit Penal, si dhe në nenin 70 të Kodit Penal Ushtarak;</w:t>
      </w:r>
    </w:p>
    <w:p w:rsidR="004917B8" w:rsidRPr="005D4C01" w:rsidRDefault="004917B8" w:rsidP="004917B8">
      <w:pPr>
        <w:pStyle w:val="Paragrafi"/>
        <w:rPr>
          <w:lang w:val="sq-AL"/>
        </w:rPr>
      </w:pPr>
      <w:r w:rsidRPr="005D4C01">
        <w:rPr>
          <w:lang w:val="sq-AL"/>
        </w:rPr>
        <w:t>k) vepra penale kundër drejtësisë, të parashikuara në nenet 319, 319/a, 319/b, 319/c, 319/ç, 319/d, 319/dh dhe 319/e të Kodit Penal;</w:t>
      </w:r>
    </w:p>
    <w:p w:rsidR="004917B8" w:rsidRPr="005D4C01" w:rsidRDefault="004917B8" w:rsidP="004917B8">
      <w:pPr>
        <w:pStyle w:val="Paragrafi"/>
        <w:rPr>
          <w:lang w:val="sq-AL"/>
        </w:rPr>
      </w:pPr>
      <w:r w:rsidRPr="005D4C01">
        <w:rPr>
          <w:lang w:val="sq-AL"/>
        </w:rPr>
        <w:t>l) vepra penale që prekin zgjedhjet e lira dhe sistemin demokratik të  zgjedhjeve, të parashikuara në nenet 326, 326/a, 327, 327/a, 328, 328/a, 330/a, 331 dhe 332 të Kodit Penal;</w:t>
      </w:r>
    </w:p>
    <w:p w:rsidR="004917B8" w:rsidRPr="005D4C01" w:rsidRDefault="004917B8" w:rsidP="004917B8">
      <w:pPr>
        <w:pStyle w:val="Paragrafi"/>
        <w:rPr>
          <w:spacing w:val="-4"/>
          <w:lang w:val="sq-AL"/>
        </w:rPr>
      </w:pPr>
      <w:r w:rsidRPr="005D4C01">
        <w:rPr>
          <w:spacing w:val="-4"/>
          <w:lang w:val="sq-AL"/>
        </w:rPr>
        <w:t>ll) vepra penale të kryera nga banda të armatosura dhe organizata kriminale, të parashikuara në nenet 333, 333/a dhe 334 të Kodit Penal.</w:t>
      </w:r>
    </w:p>
    <w:p w:rsidR="004917B8" w:rsidRPr="005D4C01" w:rsidRDefault="004917B8" w:rsidP="004917B8">
      <w:pPr>
        <w:pStyle w:val="Paragrafi"/>
        <w:rPr>
          <w:lang w:val="sq-AL"/>
        </w:rPr>
      </w:pPr>
      <w:r w:rsidRPr="005D4C01">
        <w:rPr>
          <w:lang w:val="sq-AL"/>
        </w:rPr>
        <w:t>2. Nuk përfitojnë nga parashikimet e nenit 5 të këtij ligji personat që kanë kryer vepra penale të parashikuara nga paragrafi i parë i nenit 137, neni 182, neni 197, paragrafi i parë i nenit 197/a, paragrafi i parë i nenit 235,</w:t>
      </w:r>
      <w:r w:rsidRPr="005D4C01">
        <w:rPr>
          <w:spacing w:val="-4"/>
          <w:lang w:val="sq-AL"/>
        </w:rPr>
        <w:t xml:space="preserve"> paragrafi i</w:t>
      </w:r>
      <w:r w:rsidRPr="005D4C01">
        <w:rPr>
          <w:lang w:val="sq-AL"/>
        </w:rPr>
        <w:t xml:space="preserve"> parë i nenit 236 dhe neni 291 të Kodit Penal.</w:t>
      </w:r>
    </w:p>
    <w:p w:rsidR="004917B8" w:rsidRPr="005D4C01" w:rsidRDefault="004917B8" w:rsidP="004917B8">
      <w:pPr>
        <w:pStyle w:val="NeniNr"/>
        <w:rPr>
          <w:lang w:val="sq-AL"/>
        </w:rPr>
      </w:pPr>
      <w:r w:rsidRPr="005D4C01">
        <w:rPr>
          <w:lang w:val="sq-AL"/>
        </w:rPr>
        <w:t>Neni 7</w:t>
      </w:r>
    </w:p>
    <w:p w:rsidR="004917B8" w:rsidRPr="005D4C01" w:rsidRDefault="004917B8" w:rsidP="004917B8">
      <w:pPr>
        <w:pStyle w:val="NeniTitull"/>
        <w:rPr>
          <w:lang w:val="sq-AL"/>
        </w:rPr>
      </w:pPr>
      <w:r w:rsidRPr="005D4C01">
        <w:rPr>
          <w:lang w:val="sq-AL"/>
        </w:rPr>
        <w:t>Të drejtat civile në procesin penal</w:t>
      </w:r>
    </w:p>
    <w:p w:rsidR="004917B8" w:rsidRPr="005D4C01" w:rsidRDefault="004917B8" w:rsidP="004917B8">
      <w:pPr>
        <w:pStyle w:val="Paragrafi"/>
        <w:rPr>
          <w:sz w:val="14"/>
          <w:lang w:val="sq-AL"/>
        </w:rPr>
      </w:pPr>
    </w:p>
    <w:p w:rsidR="004917B8" w:rsidRPr="005D4C01" w:rsidRDefault="004917B8" w:rsidP="004917B8">
      <w:pPr>
        <w:pStyle w:val="Paragrafi"/>
        <w:rPr>
          <w:lang w:val="sq-AL"/>
        </w:rPr>
      </w:pPr>
      <w:r w:rsidRPr="005D4C01">
        <w:rPr>
          <w:lang w:val="sq-AL"/>
        </w:rPr>
        <w:t>Nga zbatimi i këtij ligji nuk cenohen të drejtat civile në procesin penal.</w:t>
      </w:r>
    </w:p>
    <w:p w:rsidR="004917B8" w:rsidRPr="005D4C01" w:rsidRDefault="004917B8" w:rsidP="004917B8">
      <w:pPr>
        <w:pStyle w:val="NeniNr"/>
        <w:rPr>
          <w:lang w:val="sq-AL"/>
        </w:rPr>
      </w:pPr>
      <w:r w:rsidRPr="005D4C01">
        <w:rPr>
          <w:lang w:val="sq-AL"/>
        </w:rPr>
        <w:lastRenderedPageBreak/>
        <w:t>Neni 8</w:t>
      </w:r>
    </w:p>
    <w:p w:rsidR="004917B8" w:rsidRPr="005D4C01" w:rsidRDefault="004917B8" w:rsidP="004917B8">
      <w:pPr>
        <w:pStyle w:val="NeniTitull"/>
        <w:rPr>
          <w:lang w:val="sq-AL"/>
        </w:rPr>
      </w:pPr>
      <w:r w:rsidRPr="005D4C01">
        <w:rPr>
          <w:lang w:val="sq-AL"/>
        </w:rPr>
        <w:t>Dispozita të fundit</w:t>
      </w:r>
    </w:p>
    <w:p w:rsidR="004917B8" w:rsidRPr="005D4C01" w:rsidRDefault="004917B8" w:rsidP="004917B8">
      <w:pPr>
        <w:pStyle w:val="Paragrafi"/>
        <w:rPr>
          <w:sz w:val="14"/>
          <w:lang w:val="sq-AL"/>
        </w:rPr>
      </w:pPr>
    </w:p>
    <w:p w:rsidR="004917B8" w:rsidRPr="005D4C01" w:rsidRDefault="004917B8" w:rsidP="004917B8">
      <w:pPr>
        <w:pStyle w:val="Paragrafi"/>
        <w:rPr>
          <w:lang w:val="sq-AL"/>
        </w:rPr>
      </w:pPr>
      <w:r w:rsidRPr="005D4C01">
        <w:rPr>
          <w:lang w:val="sq-AL"/>
        </w:rPr>
        <w:t>Ngarkohen Ministri i Drejtësisë, Ministri i Punëve të Brendshme, Ministri i Mbrojtjes dhe Prokurori i Përgjithshëm për zbatimin e këtij ligji.</w:t>
      </w:r>
    </w:p>
    <w:p w:rsidR="004917B8" w:rsidRPr="005D4C01" w:rsidRDefault="004917B8" w:rsidP="004917B8">
      <w:pPr>
        <w:pStyle w:val="Paragrafi"/>
        <w:rPr>
          <w:sz w:val="14"/>
          <w:lang w:val="sq-AL"/>
        </w:rPr>
      </w:pPr>
    </w:p>
    <w:p w:rsidR="004917B8" w:rsidRPr="005D4C01" w:rsidRDefault="004917B8" w:rsidP="004917B8">
      <w:pPr>
        <w:pStyle w:val="NeniNr"/>
        <w:rPr>
          <w:lang w:val="sq-AL"/>
        </w:rPr>
      </w:pPr>
      <w:r w:rsidRPr="005D4C01">
        <w:rPr>
          <w:lang w:val="sq-AL"/>
        </w:rPr>
        <w:t>Neni 9</w:t>
      </w:r>
    </w:p>
    <w:p w:rsidR="004917B8" w:rsidRPr="005D4C01" w:rsidRDefault="004917B8" w:rsidP="004917B8">
      <w:pPr>
        <w:pStyle w:val="NeniTitull"/>
        <w:rPr>
          <w:lang w:val="sq-AL"/>
        </w:rPr>
      </w:pPr>
      <w:r w:rsidRPr="005D4C01">
        <w:rPr>
          <w:lang w:val="sq-AL"/>
        </w:rPr>
        <w:t>Hyrja në fuqi</w:t>
      </w:r>
    </w:p>
    <w:p w:rsidR="004917B8" w:rsidRPr="005D4C01" w:rsidRDefault="004917B8" w:rsidP="004917B8">
      <w:pPr>
        <w:pStyle w:val="Paragrafi"/>
        <w:rPr>
          <w:sz w:val="14"/>
          <w:lang w:val="sq-AL"/>
        </w:rPr>
      </w:pPr>
    </w:p>
    <w:p w:rsidR="004917B8" w:rsidRPr="005D4C01" w:rsidRDefault="004917B8" w:rsidP="004917B8">
      <w:pPr>
        <w:pStyle w:val="Paragrafi"/>
        <w:rPr>
          <w:lang w:val="sq-AL"/>
        </w:rPr>
      </w:pPr>
      <w:r w:rsidRPr="005D4C01">
        <w:rPr>
          <w:lang w:val="sq-AL"/>
        </w:rPr>
        <w:t>Ky ligj hyn në fuqi 15 ditë pas botimit në Fletoren Zyrtare.</w:t>
      </w:r>
    </w:p>
    <w:p w:rsidR="004917B8" w:rsidRPr="005D4C01" w:rsidRDefault="004917B8" w:rsidP="004917B8">
      <w:pPr>
        <w:pStyle w:val="Paragrafi"/>
        <w:rPr>
          <w:sz w:val="12"/>
          <w:lang w:val="sq-AL"/>
        </w:rPr>
      </w:pPr>
    </w:p>
    <w:p w:rsidR="004917B8" w:rsidRPr="005D4C01" w:rsidRDefault="004917B8" w:rsidP="004917B8">
      <w:pPr>
        <w:pStyle w:val="Paragrafi"/>
        <w:rPr>
          <w:lang w:val="sq-AL"/>
        </w:rPr>
      </w:pPr>
      <w:r w:rsidRPr="005D4C01">
        <w:rPr>
          <w:lang w:val="sq-AL"/>
        </w:rPr>
        <w:t>Miratuar në datën 10.3.2014</w:t>
      </w:r>
    </w:p>
    <w:p w:rsidR="004917B8" w:rsidRPr="005D4C01" w:rsidRDefault="004917B8" w:rsidP="004917B8">
      <w:pPr>
        <w:pStyle w:val="Paragrafi"/>
        <w:rPr>
          <w:sz w:val="10"/>
          <w:lang w:val="sq-AL"/>
        </w:rPr>
      </w:pPr>
    </w:p>
    <w:p w:rsidR="004917B8" w:rsidRPr="005D4C01" w:rsidRDefault="004917B8" w:rsidP="004917B8">
      <w:pPr>
        <w:pStyle w:val="Paragrafi"/>
        <w:ind w:firstLine="0"/>
        <w:rPr>
          <w:b/>
          <w:spacing w:val="-4"/>
          <w:lang w:val="sq-AL"/>
        </w:rPr>
      </w:pPr>
      <w:r w:rsidRPr="005D4C01">
        <w:rPr>
          <w:b/>
          <w:spacing w:val="-4"/>
          <w:lang w:val="sq-AL"/>
        </w:rPr>
        <w:t>Shpallur me dekretin nr. 8523, datë 24.3.2014 të Presidentit të Republikës së Shqipërisë, Bujar Nishani</w:t>
      </w:r>
    </w:p>
    <w:p w:rsidR="00000000" w:rsidRDefault="004917B8"/>
    <w:sectPr w:rsidR="00000000">
      <w:headerReference w:type="even" r:id="rId4"/>
      <w:headerReference w:type="default" r:id="rId5"/>
      <w:footerReference w:type="even" r:id="rId6"/>
      <w:footerReference w:type="default" r:id="rId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26E" w:rsidRPr="00DD2AC2" w:rsidRDefault="004917B8" w:rsidP="00DD2AC2">
    <w:pPr>
      <w:spacing w:after="0" w:line="240" w:lineRule="auto"/>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Pr>
        <w:rFonts w:ascii="CG Times" w:hAnsi="CG Times"/>
        <w:noProof/>
        <w:sz w:val="21"/>
        <w:szCs w:val="21"/>
      </w:rPr>
      <w:t>950</w:t>
    </w:r>
    <w:r w:rsidRPr="00DD2AC2">
      <w:rPr>
        <w:rFonts w:ascii="CG Times" w:hAnsi="CG Times"/>
        <w:sz w:val="21"/>
        <w:szCs w:val="21"/>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26E" w:rsidRPr="00DD2AC2" w:rsidRDefault="004917B8" w:rsidP="00DD2AC2">
    <w:pPr>
      <w:spacing w:after="0" w:line="240" w:lineRule="auto"/>
      <w:jc w:val="right"/>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Pr>
        <w:rFonts w:ascii="CG Times" w:hAnsi="CG Times"/>
        <w:noProof/>
        <w:sz w:val="21"/>
        <w:szCs w:val="21"/>
      </w:rPr>
      <w:t>1</w:t>
    </w:r>
    <w:r w:rsidRPr="00DD2AC2">
      <w:rPr>
        <w:rFonts w:ascii="CG Times" w:hAnsi="CG Times"/>
        <w:sz w:val="21"/>
        <w:szCs w:val="21"/>
      </w:rP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26E" w:rsidRDefault="004917B8" w:rsidP="00890E6E">
    <w:pPr>
      <w:spacing w:after="0" w:line="240" w:lineRule="auto"/>
      <w:rPr>
        <w:rFonts w:ascii="CG Times" w:hAnsi="CG Times"/>
        <w:sz w:val="20"/>
        <w:szCs w:val="20"/>
      </w:rPr>
    </w:pPr>
    <w:proofErr w:type="spellStart"/>
    <w:r>
      <w:rPr>
        <w:rFonts w:ascii="CG Times" w:hAnsi="CG Times"/>
        <w:sz w:val="20"/>
        <w:szCs w:val="20"/>
      </w:rPr>
      <w:t>F</w:t>
    </w:r>
    <w:r>
      <w:rPr>
        <w:rFonts w:ascii="CG Times" w:hAnsi="CG Times"/>
        <w:sz w:val="20"/>
        <w:szCs w:val="20"/>
      </w:rPr>
      <w:t>letore</w:t>
    </w:r>
    <w:proofErr w:type="spellEnd"/>
    <w:r>
      <w:rPr>
        <w:rFonts w:ascii="CG Times" w:hAnsi="CG Times"/>
        <w:sz w:val="20"/>
        <w:szCs w:val="20"/>
      </w:rPr>
      <w:t xml:space="preserve"> </w:t>
    </w:r>
    <w:proofErr w:type="spellStart"/>
    <w:r>
      <w:rPr>
        <w:rFonts w:ascii="CG Times" w:hAnsi="CG Times"/>
        <w:sz w:val="20"/>
        <w:szCs w:val="20"/>
      </w:rPr>
      <w:t>Zyrtare</w:t>
    </w:r>
    <w:proofErr w:type="spellEnd"/>
    <w:r>
      <w:rPr>
        <w:rFonts w:ascii="CG Times" w:hAnsi="CG Times"/>
        <w:sz w:val="20"/>
        <w:szCs w:val="20"/>
      </w:rPr>
      <w:t xml:space="preserve"> nr. 38, </w:t>
    </w:r>
    <w:proofErr w:type="spellStart"/>
    <w:r>
      <w:rPr>
        <w:rFonts w:ascii="CG Times" w:hAnsi="CG Times"/>
        <w:sz w:val="20"/>
        <w:szCs w:val="20"/>
      </w:rPr>
      <w:t>datë</w:t>
    </w:r>
    <w:proofErr w:type="spellEnd"/>
    <w:r>
      <w:rPr>
        <w:rFonts w:ascii="CG Times" w:hAnsi="CG Times"/>
        <w:sz w:val="20"/>
        <w:szCs w:val="20"/>
      </w:rPr>
      <w:t xml:space="preserve"> 26 mars </w:t>
    </w:r>
    <w:r w:rsidRPr="008A20B3">
      <w:rPr>
        <w:rFonts w:ascii="CG Times" w:hAnsi="CG Times"/>
        <w:sz w:val="20"/>
        <w:szCs w:val="20"/>
      </w:rPr>
      <w:t>2014</w:t>
    </w:r>
  </w:p>
  <w:p w:rsidR="002B126E" w:rsidRPr="00045422" w:rsidRDefault="004917B8" w:rsidP="007567B8">
    <w:pPr>
      <w:pBdr>
        <w:top w:val="single" w:sz="4" w:space="1" w:color="auto"/>
      </w:pBdr>
      <w:spacing w:after="0" w:line="240" w:lineRule="auto"/>
      <w:rPr>
        <w:rFonts w:ascii="CG Times" w:hAnsi="CG Times"/>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26E" w:rsidRDefault="004917B8" w:rsidP="007567B8">
    <w:pPr>
      <w:spacing w:after="0" w:line="240" w:lineRule="auto"/>
      <w:jc w:val="right"/>
      <w:rPr>
        <w:rFonts w:ascii="CG Times" w:hAnsi="CG Times"/>
        <w:sz w:val="20"/>
        <w:szCs w:val="20"/>
      </w:rPr>
    </w:pPr>
    <w:proofErr w:type="spellStart"/>
    <w:r w:rsidRPr="008A20B3">
      <w:rPr>
        <w:rFonts w:ascii="CG Times" w:hAnsi="CG Times"/>
        <w:sz w:val="20"/>
        <w:szCs w:val="20"/>
      </w:rPr>
      <w:t>Fletor</w:t>
    </w:r>
    <w:r>
      <w:rPr>
        <w:rFonts w:ascii="CG Times" w:hAnsi="CG Times"/>
        <w:sz w:val="20"/>
        <w:szCs w:val="20"/>
      </w:rPr>
      <w:t>e</w:t>
    </w:r>
    <w:proofErr w:type="spellEnd"/>
    <w:r>
      <w:rPr>
        <w:rFonts w:ascii="CG Times" w:hAnsi="CG Times"/>
        <w:sz w:val="20"/>
        <w:szCs w:val="20"/>
      </w:rPr>
      <w:t xml:space="preserve"> </w:t>
    </w:r>
    <w:proofErr w:type="spellStart"/>
    <w:r>
      <w:rPr>
        <w:rFonts w:ascii="CG Times" w:hAnsi="CG Times"/>
        <w:sz w:val="20"/>
        <w:szCs w:val="20"/>
      </w:rPr>
      <w:t>Zyrtare</w:t>
    </w:r>
    <w:proofErr w:type="spellEnd"/>
    <w:r>
      <w:rPr>
        <w:rFonts w:ascii="CG Times" w:hAnsi="CG Times"/>
        <w:sz w:val="20"/>
        <w:szCs w:val="20"/>
      </w:rPr>
      <w:t xml:space="preserve"> nr. 38, </w:t>
    </w:r>
    <w:proofErr w:type="spellStart"/>
    <w:r>
      <w:rPr>
        <w:rFonts w:ascii="CG Times" w:hAnsi="CG Times"/>
        <w:sz w:val="20"/>
        <w:szCs w:val="20"/>
      </w:rPr>
      <w:t>datë</w:t>
    </w:r>
    <w:proofErr w:type="spellEnd"/>
    <w:r>
      <w:rPr>
        <w:rFonts w:ascii="CG Times" w:hAnsi="CG Times"/>
        <w:sz w:val="20"/>
        <w:szCs w:val="20"/>
      </w:rPr>
      <w:t xml:space="preserve"> 26 mars </w:t>
    </w:r>
    <w:r>
      <w:rPr>
        <w:rFonts w:ascii="CG Times" w:hAnsi="CG Times"/>
        <w:sz w:val="20"/>
        <w:szCs w:val="20"/>
      </w:rPr>
      <w:t>2014</w:t>
    </w:r>
  </w:p>
  <w:p w:rsidR="002B126E" w:rsidRPr="00D72D5C" w:rsidRDefault="004917B8" w:rsidP="007567B8">
    <w:pPr>
      <w:pBdr>
        <w:top w:val="single" w:sz="4" w:space="1" w:color="auto"/>
      </w:pBdr>
      <w:tabs>
        <w:tab w:val="center" w:pos="5102"/>
        <w:tab w:val="right" w:pos="10205"/>
      </w:tabs>
      <w:spacing w:after="0" w:line="240" w:lineRule="auto"/>
      <w:rPr>
        <w:rFonts w:ascii="CG Times" w:hAnsi="CG Times"/>
        <w:sz w:val="20"/>
        <w:szCs w:val="2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20"/>
  <w:characterSpacingControl w:val="doNotCompress"/>
  <w:compat>
    <w:useFELayout/>
  </w:compat>
  <w:rsids>
    <w:rsidRoot w:val="004917B8"/>
    <w:rsid w:val="004917B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917B8"/>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4917B8"/>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4917B8"/>
    <w:rPr>
      <w:rFonts w:ascii="CG Times" w:eastAsia="MS Mincho" w:hAnsi="CG Times" w:cs="CG Times"/>
      <w:b/>
      <w:bCs/>
      <w:sz w:val="21"/>
      <w:lang w:val="en-GB"/>
    </w:rPr>
  </w:style>
  <w:style w:type="paragraph" w:customStyle="1" w:styleId="Paragrafi">
    <w:name w:val="Paragrafi"/>
    <w:link w:val="ParagrafiChar"/>
    <w:rsid w:val="004917B8"/>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4917B8"/>
    <w:rPr>
      <w:rFonts w:ascii="CG Times" w:eastAsia="MS Mincho" w:hAnsi="CG Times" w:cs="CG Times"/>
      <w:sz w:val="21"/>
    </w:rPr>
  </w:style>
  <w:style w:type="paragraph" w:customStyle="1" w:styleId="Titulli">
    <w:name w:val="Titulli"/>
    <w:next w:val="Normal"/>
    <w:link w:val="TitulliChar"/>
    <w:rsid w:val="004917B8"/>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4917B8"/>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4917B8"/>
    <w:rPr>
      <w:rFonts w:ascii="CG Times" w:eastAsia="MS Mincho" w:hAnsi="CG Times" w:cs="CG Times"/>
      <w:caps/>
      <w:sz w:val="21"/>
      <w:lang w:val="en-GB"/>
    </w:rPr>
  </w:style>
  <w:style w:type="character" w:customStyle="1" w:styleId="TitulliChar">
    <w:name w:val="Titulli Char"/>
    <w:basedOn w:val="DefaultParagraphFont"/>
    <w:link w:val="Titulli"/>
    <w:rsid w:val="004917B8"/>
    <w:rPr>
      <w:rFonts w:ascii="CG Times" w:eastAsia="MS Mincho" w:hAnsi="CG Times" w:cs="CG Times"/>
      <w:b/>
      <w:bCs/>
      <w:caps/>
      <w:sz w:val="21"/>
      <w:lang w:val="en-GB"/>
    </w:rPr>
  </w:style>
  <w:style w:type="character" w:customStyle="1" w:styleId="AktiChar">
    <w:name w:val="Akti Char"/>
    <w:basedOn w:val="DefaultParagraphFont"/>
    <w:link w:val="Akti"/>
    <w:rsid w:val="004917B8"/>
    <w:rPr>
      <w:rFonts w:ascii="CG Times" w:eastAsia="MS Mincho" w:hAnsi="CG Times" w:cs="CG Times"/>
      <w:b/>
      <w:bCs/>
      <w:caps/>
      <w:color w:val="000000"/>
      <w:sz w:val="21"/>
      <w:lang w:val="en-GB"/>
    </w:rPr>
  </w:style>
  <w:style w:type="paragraph" w:customStyle="1" w:styleId="NeniNr">
    <w:name w:val="Neni_Nr"/>
    <w:next w:val="Normal"/>
    <w:link w:val="NeniNrChar"/>
    <w:rsid w:val="004917B8"/>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4917B8"/>
    <w:pPr>
      <w:keepNext/>
      <w:widowControl w:val="0"/>
      <w:spacing w:after="0" w:line="240" w:lineRule="auto"/>
      <w:jc w:val="center"/>
      <w:outlineLvl w:val="2"/>
    </w:pPr>
    <w:rPr>
      <w:rFonts w:ascii="CG Times" w:eastAsia="MS Mincho" w:hAnsi="CG Times" w:cs="CG Times"/>
      <w:b/>
      <w:bCs/>
      <w:sz w:val="21"/>
      <w:lang w:val="en-GB"/>
    </w:rPr>
  </w:style>
  <w:style w:type="character" w:customStyle="1" w:styleId="NeniNrChar">
    <w:name w:val="Neni_Nr Char"/>
    <w:basedOn w:val="DefaultParagraphFont"/>
    <w:link w:val="NeniNr"/>
    <w:rsid w:val="004917B8"/>
    <w:rPr>
      <w:rFonts w:ascii="CG Times" w:eastAsia="MS Mincho" w:hAnsi="CG Times" w:cs="CG Time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1002</Words>
  <Characters>5715</Characters>
  <Application>Microsoft Office Word</Application>
  <DocSecurity>0</DocSecurity>
  <Lines>47</Lines>
  <Paragraphs>13</Paragraphs>
  <ScaleCrop>false</ScaleCrop>
  <Company>Grizli777</Company>
  <LinksUpToDate>false</LinksUpToDate>
  <CharactersWithSpaces>6704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Vjollca.Pacrami</dc:creator>
  <cp:keywords/>
  <dc:description/>
  <cp:lastModifiedBy>Vjollca.Pacrami</cp:lastModifiedBy>
  <cp:revision>2</cp:revision>
  <dcterms:created xsi:type="dcterms:W3CDTF">2014-07-29T08:55:00Z</dcterms:created>
  <dcterms:modified xsi:type="dcterms:W3CDTF">2014-07-29T08:55:00Z</dcterms:modified>
</cp:coreProperties>
</file>