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7B" w:rsidRPr="007F1DB7" w:rsidRDefault="00DB797B" w:rsidP="00DB797B">
      <w:pPr>
        <w:pStyle w:val="Akti"/>
        <w:keepNext w:val="0"/>
        <w:rPr>
          <w:lang w:val="sq-AL"/>
        </w:rPr>
      </w:pPr>
      <w:r w:rsidRPr="007F1DB7">
        <w:rPr>
          <w:lang w:val="sq-AL"/>
        </w:rPr>
        <w:t>LIGJ</w:t>
      </w:r>
    </w:p>
    <w:p w:rsidR="00DB797B" w:rsidRPr="007F1DB7" w:rsidRDefault="00DB797B" w:rsidP="00DB797B">
      <w:pPr>
        <w:pStyle w:val="NumriData"/>
        <w:keepNext w:val="0"/>
        <w:rPr>
          <w:lang w:val="sq-AL"/>
        </w:rPr>
      </w:pPr>
      <w:r w:rsidRPr="007F1DB7">
        <w:rPr>
          <w:lang w:val="sq-AL"/>
        </w:rPr>
        <w:t>Nr. 39/2014</w:t>
      </w:r>
    </w:p>
    <w:p w:rsidR="00DB797B" w:rsidRPr="007F1DB7" w:rsidRDefault="00DB797B" w:rsidP="00DB797B">
      <w:pPr>
        <w:pStyle w:val="Paragrafi"/>
        <w:rPr>
          <w:bCs/>
          <w:sz w:val="14"/>
          <w:szCs w:val="21"/>
          <w:lang w:val="sq-AL"/>
        </w:rPr>
      </w:pPr>
    </w:p>
    <w:p w:rsidR="00DB797B" w:rsidRPr="007F1DB7" w:rsidRDefault="00DB797B" w:rsidP="00DB797B">
      <w:pPr>
        <w:pStyle w:val="Titulli"/>
        <w:keepNext w:val="0"/>
        <w:rPr>
          <w:lang w:val="sq-AL"/>
        </w:rPr>
      </w:pPr>
      <w:r w:rsidRPr="007F1DB7">
        <w:rPr>
          <w:lang w:val="sq-AL"/>
        </w:rPr>
        <w:t xml:space="preserve">PËR FALJEN E DËNIMEVE ADMINISTRATIVE NË FORMËN E GJOBAVE, TË VËNA NË BAZË TË KONTROLLEVE DHE VERIFIKIMEVE TATIMORE, TË KRYERA PËR PERIUDHËN </w:t>
      </w:r>
    </w:p>
    <w:p w:rsidR="00DB797B" w:rsidRPr="007F1DB7" w:rsidRDefault="00DB797B" w:rsidP="00DB797B">
      <w:pPr>
        <w:pStyle w:val="Titulli"/>
        <w:keepNext w:val="0"/>
        <w:rPr>
          <w:lang w:val="sq-AL"/>
        </w:rPr>
      </w:pPr>
      <w:r w:rsidRPr="007F1DB7">
        <w:rPr>
          <w:lang w:val="sq-AL"/>
        </w:rPr>
        <w:t>1 MARS DERI MË 31 GUSHT 2013</w:t>
      </w:r>
    </w:p>
    <w:p w:rsidR="00DB797B" w:rsidRPr="007F1DB7" w:rsidRDefault="00DB797B" w:rsidP="00DB797B">
      <w:pPr>
        <w:pStyle w:val="Paragrafi"/>
        <w:rPr>
          <w:bCs/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Në mbështetje të neneve 78 dhe 83, pika 1, të Kushtetutës, me propozimin e Këshillit të Ministrave, 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VENDOSI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KUVENDI</w:t>
      </w:r>
    </w:p>
    <w:p w:rsidR="00DB797B" w:rsidRPr="007F1DB7" w:rsidRDefault="00DB797B" w:rsidP="00DB797B">
      <w:pPr>
        <w:pStyle w:val="VENDOSI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I REPUBLIKËS SË SHQIPËRISË</w:t>
      </w:r>
    </w:p>
    <w:p w:rsidR="00DB797B" w:rsidRPr="007F1DB7" w:rsidRDefault="00DB797B" w:rsidP="00DB797B">
      <w:pPr>
        <w:pStyle w:val="VENDOSI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 </w:t>
      </w:r>
    </w:p>
    <w:p w:rsidR="00DB797B" w:rsidRPr="007F1DB7" w:rsidRDefault="00DB797B" w:rsidP="00DB797B">
      <w:pPr>
        <w:pStyle w:val="VENDOSI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VENDOSI: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1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>Objekti i ligjit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Ky ligj parashikon faljen e gjobave të vendosura, si pjesë e detyrimit tatimor, nga administratat tatimore, qendrore dhe vendore, ndaj tatimpaguesve, të evidentuara dhe të </w:t>
      </w:r>
      <w:proofErr w:type="spellStart"/>
      <w:r w:rsidRPr="007F1DB7">
        <w:rPr>
          <w:szCs w:val="21"/>
          <w:lang w:val="sq-AL"/>
        </w:rPr>
        <w:t>kontabilizuara</w:t>
      </w:r>
      <w:proofErr w:type="spellEnd"/>
      <w:r w:rsidRPr="007F1DB7">
        <w:rPr>
          <w:szCs w:val="21"/>
          <w:lang w:val="sq-AL"/>
        </w:rPr>
        <w:t xml:space="preserve"> në regjistrat tatimorë për periudhën 1 mars deri më 31 gusht 2013.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2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>Tatimpaguesit përfitues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Përfitojnë nga ky ligj të gjithë tatimpaguesit, persona fizikë dhe juridikë, të regjistruar në administratat tatimore, qendrore dhe vendore, dhe që janë debitorë për detyrimet tatimore të përcaktuara në nenin 3 të këtij ligji. </w:t>
      </w: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3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>Falja e gjobave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1. Falen gjobat e vendosura si pjesë e detyrimit tatimor, që janë të evidentuara sipas datës së nxjerrjes së njoftim-vlerësimit (akti administrativ) ose të </w:t>
      </w:r>
      <w:proofErr w:type="spellStart"/>
      <w:r w:rsidRPr="007F1DB7">
        <w:rPr>
          <w:szCs w:val="21"/>
          <w:lang w:val="sq-AL"/>
        </w:rPr>
        <w:t>kontabilizuara</w:t>
      </w:r>
      <w:proofErr w:type="spellEnd"/>
      <w:r w:rsidRPr="007F1DB7">
        <w:rPr>
          <w:szCs w:val="21"/>
          <w:lang w:val="sq-AL"/>
        </w:rPr>
        <w:t xml:space="preserve"> në regjistrat e administratave tatimore, qendrore dhe vendore, gjatë periudhës 1 mars deri më 31 gusht 2013, ndaj tatimpaguesve, persona juridikë apo persona fizikë, të regjistruar në administratat tatimore. </w:t>
      </w: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>2. Falen gjobat e vendosura, që janë evidentuar sipas pikës 1, të këtij neni, të cilat, në momentin e hyrjes në fuqi të këtij ligji, janë ankimuar dhe janë në proces ankimi administrativ apo në proces gjyqësor.</w:t>
      </w: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3. Të gjithë tatimpaguesit që janë dënuar me gjobë administrative për punonjës të padeklaruar apo të deklaruar me vonesë, për </w:t>
      </w:r>
      <w:proofErr w:type="spellStart"/>
      <w:r w:rsidRPr="007F1DB7">
        <w:rPr>
          <w:szCs w:val="21"/>
          <w:lang w:val="sq-AL"/>
        </w:rPr>
        <w:t>mosinstalim</w:t>
      </w:r>
      <w:proofErr w:type="spellEnd"/>
      <w:r w:rsidRPr="007F1DB7">
        <w:rPr>
          <w:szCs w:val="21"/>
          <w:lang w:val="sq-AL"/>
        </w:rPr>
        <w:t xml:space="preserve"> të pajisjeve fiskale apo </w:t>
      </w:r>
      <w:proofErr w:type="spellStart"/>
      <w:r w:rsidRPr="007F1DB7">
        <w:rPr>
          <w:szCs w:val="21"/>
          <w:lang w:val="sq-AL"/>
        </w:rPr>
        <w:t>moslëshim</w:t>
      </w:r>
      <w:proofErr w:type="spellEnd"/>
      <w:r w:rsidRPr="007F1DB7">
        <w:rPr>
          <w:szCs w:val="21"/>
          <w:lang w:val="sq-AL"/>
        </w:rPr>
        <w:t xml:space="preserve"> të kuponit tatimor ose </w:t>
      </w:r>
      <w:proofErr w:type="spellStart"/>
      <w:r w:rsidRPr="007F1DB7">
        <w:rPr>
          <w:szCs w:val="21"/>
          <w:lang w:val="sq-AL"/>
        </w:rPr>
        <w:t>moslëshim</w:t>
      </w:r>
      <w:proofErr w:type="spellEnd"/>
      <w:r w:rsidRPr="007F1DB7">
        <w:rPr>
          <w:szCs w:val="21"/>
          <w:lang w:val="sq-AL"/>
        </w:rPr>
        <w:t xml:space="preserve"> të biletave, u falen shumat e gjobave të vendosura. </w:t>
      </w:r>
    </w:p>
    <w:p w:rsidR="00DB797B" w:rsidRPr="007F1DB7" w:rsidRDefault="00DB797B" w:rsidP="00DB797B">
      <w:pPr>
        <w:pStyle w:val="Paragrafi"/>
        <w:rPr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4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>Përjashtimet nga falja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>1. Përjashtohen nga falja e çdo dënimi administrativ (gjobës), të përcaktuar sipas nenit 3 të këtij ligji, masa e tatimit dhe kamatëvonesat.</w:t>
      </w: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2. Përjashtohen nga falja gjobat e parashikuara në nenin 3, të këtij ligji, të cilat janë të llogaritura dhe të regjistruara automatikisht nga sistemi </w:t>
      </w:r>
      <w:proofErr w:type="spellStart"/>
      <w:r w:rsidRPr="007F1DB7">
        <w:rPr>
          <w:szCs w:val="21"/>
          <w:lang w:val="sq-AL"/>
        </w:rPr>
        <w:t>informatik</w:t>
      </w:r>
      <w:proofErr w:type="spellEnd"/>
      <w:r w:rsidRPr="007F1DB7">
        <w:rPr>
          <w:szCs w:val="21"/>
          <w:lang w:val="sq-AL"/>
        </w:rPr>
        <w:t xml:space="preserve"> i tatimeve, për shkak të shkeljeve të dispozitave të ligjit nr. 9920, datë 19.5.2008, “Për procedurat tatimore në Republikën e Shqipërisë”, të ndryshuar.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5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proofErr w:type="spellStart"/>
      <w:r w:rsidRPr="007F1DB7">
        <w:rPr>
          <w:lang w:val="sq-AL"/>
        </w:rPr>
        <w:t>Rimbursimi</w:t>
      </w:r>
      <w:proofErr w:type="spellEnd"/>
      <w:r w:rsidRPr="007F1DB7">
        <w:rPr>
          <w:lang w:val="sq-AL"/>
        </w:rPr>
        <w:t xml:space="preserve"> i gjobave të paguara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lastRenderedPageBreak/>
        <w:t xml:space="preserve">1. Subjekteve që kanë bërë pagesat e gjobave, të përcaktuara në nenin 3 të këtij ligji, u </w:t>
      </w:r>
      <w:proofErr w:type="spellStart"/>
      <w:r w:rsidRPr="007F1DB7">
        <w:rPr>
          <w:szCs w:val="21"/>
          <w:lang w:val="sq-AL"/>
        </w:rPr>
        <w:t>rimbursohen</w:t>
      </w:r>
      <w:proofErr w:type="spellEnd"/>
      <w:r w:rsidRPr="007F1DB7">
        <w:rPr>
          <w:szCs w:val="21"/>
          <w:lang w:val="sq-AL"/>
        </w:rPr>
        <w:t xml:space="preserve"> në masën 100 për qind shumat e paguara të gjobave, sipas radhës së datës së pagesës së bërë.</w:t>
      </w: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>2. Ministri i Financave nxjerr udhëzimin për zbatimin e këtij neni.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6</w:t>
      </w:r>
    </w:p>
    <w:p w:rsidR="00DB797B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>Procedura e shuarjes së detyrimeve të falura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 xml:space="preserve"> nga ky ligj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>Brenda 5 muajve pas hyrjes në fuqi të këtij ligji, administratat tatimore, qendrore dhe vendore, fshijnë dënimet administrative, të falura sipas këtij ligji, dhe bëjnë pasqyrimet konkrete të fshirjes në regjistrat e tyre.</w:t>
      </w: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>Lista e subjekteve përfituese dhe vlera e gjobave përkatëse publikohen brenda 5 muajve në faqen zyrtare të Ministrisë së Financave.</w:t>
      </w:r>
    </w:p>
    <w:p w:rsidR="00DB797B" w:rsidRPr="007F1DB7" w:rsidRDefault="00DB797B" w:rsidP="00DB797B">
      <w:pPr>
        <w:pStyle w:val="Paragrafi"/>
        <w:rPr>
          <w:bCs/>
          <w:sz w:val="14"/>
          <w:szCs w:val="21"/>
          <w:lang w:val="sq-AL"/>
        </w:rPr>
      </w:pPr>
    </w:p>
    <w:p w:rsidR="00DB797B" w:rsidRPr="007F1DB7" w:rsidRDefault="00DB797B" w:rsidP="00DB797B">
      <w:pPr>
        <w:pStyle w:val="NeniNr"/>
        <w:keepNext w:val="0"/>
        <w:rPr>
          <w:szCs w:val="21"/>
          <w:lang w:val="sq-AL"/>
        </w:rPr>
      </w:pPr>
      <w:r w:rsidRPr="007F1DB7">
        <w:rPr>
          <w:szCs w:val="21"/>
          <w:lang w:val="sq-AL"/>
        </w:rPr>
        <w:t>Neni 7</w:t>
      </w:r>
    </w:p>
    <w:p w:rsidR="00DB797B" w:rsidRPr="007F1DB7" w:rsidRDefault="00DB797B" w:rsidP="00DB797B">
      <w:pPr>
        <w:pStyle w:val="NeniTitull"/>
        <w:keepNext w:val="0"/>
        <w:rPr>
          <w:lang w:val="sq-AL"/>
        </w:rPr>
      </w:pPr>
      <w:r w:rsidRPr="007F1DB7">
        <w:rPr>
          <w:lang w:val="sq-AL"/>
        </w:rPr>
        <w:t>Nxjerrja e akteve nënligjore</w:t>
      </w:r>
    </w:p>
    <w:p w:rsidR="00DB797B" w:rsidRPr="007F1DB7" w:rsidRDefault="00DB797B" w:rsidP="00DB797B">
      <w:pPr>
        <w:pStyle w:val="Paragrafi"/>
        <w:rPr>
          <w:bCs/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bCs/>
          <w:szCs w:val="21"/>
          <w:lang w:val="sq-AL"/>
        </w:rPr>
      </w:pPr>
      <w:r w:rsidRPr="007F1DB7">
        <w:rPr>
          <w:bCs/>
          <w:szCs w:val="21"/>
          <w:lang w:val="sq-AL"/>
        </w:rPr>
        <w:t>Ngarkohen Ministri i Financave dhe Ministri i Zhvillimit Ekonomik, Tregtisë dhe Sipërmarrjes që, brenda një muaji nga hyrja në fuqi e këtij ligji, të nxjerrin udhëzimin e përbashkët për përcaktimin e kompetencave konkrete të administratave tatimore, qendrore dhe vendore, për evidentimin e praktikave të tatimpaguesve që përfitojnë nga ky ligj, si dhe procedurat, dokumentacionin e rregullat për mënyrën e evidentimit të debitorëve që përfitojnë nga kjo falje dhe shuarjen e gjobave.</w:t>
      </w:r>
    </w:p>
    <w:p w:rsidR="00DB797B" w:rsidRPr="007F1DB7" w:rsidRDefault="00DB797B" w:rsidP="00DB797B">
      <w:pPr>
        <w:pStyle w:val="NeniNr"/>
        <w:rPr>
          <w:lang w:val="sq-AL"/>
        </w:rPr>
      </w:pPr>
      <w:r w:rsidRPr="007F1DB7">
        <w:rPr>
          <w:lang w:val="sq-AL"/>
        </w:rPr>
        <w:t xml:space="preserve"> Neni 8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 xml:space="preserve">Ky ligj hyn në fuqi 15 ditë pas botimit në Fletoren Zyrtare. </w:t>
      </w:r>
    </w:p>
    <w:p w:rsidR="00DB797B" w:rsidRPr="007F1DB7" w:rsidRDefault="00DB797B" w:rsidP="00DB797B">
      <w:pPr>
        <w:pStyle w:val="Paragrafi"/>
        <w:rPr>
          <w:sz w:val="14"/>
          <w:szCs w:val="21"/>
          <w:lang w:val="sq-AL"/>
        </w:rPr>
      </w:pPr>
    </w:p>
    <w:p w:rsidR="00DB797B" w:rsidRPr="007F1DB7" w:rsidRDefault="00DB797B" w:rsidP="00DB797B">
      <w:pPr>
        <w:pStyle w:val="Paragrafi"/>
        <w:rPr>
          <w:szCs w:val="21"/>
          <w:lang w:val="sq-AL"/>
        </w:rPr>
      </w:pPr>
      <w:r w:rsidRPr="007F1DB7">
        <w:rPr>
          <w:szCs w:val="21"/>
          <w:lang w:val="sq-AL"/>
        </w:rPr>
        <w:t>Miratuar në datën 17.4.2014</w:t>
      </w:r>
    </w:p>
    <w:p w:rsidR="00DB797B" w:rsidRPr="007F1DB7" w:rsidRDefault="00DB797B" w:rsidP="00DB797B">
      <w:pPr>
        <w:pStyle w:val="Paragrafi"/>
        <w:rPr>
          <w:caps/>
          <w:sz w:val="14"/>
          <w:szCs w:val="21"/>
          <w:u w:val="single"/>
          <w:lang w:val="sq-AL"/>
        </w:rPr>
      </w:pPr>
    </w:p>
    <w:p w:rsidR="00DB797B" w:rsidRPr="007F1DB7" w:rsidRDefault="00DB797B" w:rsidP="00DB797B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7F1DB7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8558, datë 12.5.2014 të Presidentit të Republikës së Shqipërisë, Bujar Nishani</w:t>
      </w:r>
    </w:p>
    <w:p w:rsidR="00DB797B" w:rsidRPr="007F1DB7" w:rsidRDefault="00DB797B" w:rsidP="00DB797B">
      <w:pPr>
        <w:pStyle w:val="Paragrafi"/>
        <w:rPr>
          <w:caps/>
          <w:szCs w:val="21"/>
          <w:u w:val="single"/>
          <w:lang w:val="sq-AL"/>
        </w:rPr>
      </w:pPr>
    </w:p>
    <w:p w:rsidR="00000000" w:rsidRDefault="00DB797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DB797B"/>
    <w:rsid w:val="00DB7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797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DB797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797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B797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B797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B797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B797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B797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B797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B797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DB797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DB797B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DB797B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>Grizli777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2014-09-23T13:04:00Z</dcterms:created>
  <dcterms:modified xsi:type="dcterms:W3CDTF">2014-09-23T13:04:00Z</dcterms:modified>
</cp:coreProperties>
</file>