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7A4" w:rsidRPr="00852CD8" w:rsidRDefault="001B27A4" w:rsidP="001B27A4">
      <w:pPr>
        <w:pStyle w:val="Akti"/>
        <w:rPr>
          <w:lang w:val="sq-AL"/>
        </w:rPr>
      </w:pPr>
      <w:r w:rsidRPr="00852CD8">
        <w:rPr>
          <w:lang w:val="sq-AL"/>
        </w:rPr>
        <w:t>LIGJ</w:t>
      </w:r>
    </w:p>
    <w:p w:rsidR="001B27A4" w:rsidRPr="00852CD8" w:rsidRDefault="001B27A4" w:rsidP="001B27A4">
      <w:pPr>
        <w:pStyle w:val="NumriData"/>
        <w:rPr>
          <w:lang w:val="sq-AL"/>
        </w:rPr>
      </w:pPr>
      <w:r w:rsidRPr="00852CD8">
        <w:rPr>
          <w:lang w:val="sq-AL"/>
        </w:rPr>
        <w:t>Nr. 51/2014</w:t>
      </w:r>
    </w:p>
    <w:p w:rsidR="001B27A4" w:rsidRPr="00C50D30" w:rsidRDefault="001B27A4" w:rsidP="001B27A4">
      <w:pPr>
        <w:pStyle w:val="Paragrafi"/>
        <w:rPr>
          <w:sz w:val="10"/>
          <w:lang w:val="sq-AL"/>
        </w:rPr>
      </w:pPr>
    </w:p>
    <w:p w:rsidR="001B27A4" w:rsidRPr="00852CD8" w:rsidRDefault="001B27A4" w:rsidP="001B27A4">
      <w:pPr>
        <w:pStyle w:val="Titulli"/>
        <w:rPr>
          <w:lang w:val="sq-AL"/>
        </w:rPr>
      </w:pPr>
      <w:r w:rsidRPr="00852CD8">
        <w:rPr>
          <w:lang w:val="sq-AL"/>
        </w:rPr>
        <w:t>PËR DISA NDRYSHIME DHE SHTESA NË LIGJIN NR. 9741, DATË 21.5.2007, “PËR ARSIMIN E LARTË NË REPUBLIKËN E SHQIPËRISË”, TË NDRYSHUAR</w:t>
      </w:r>
    </w:p>
    <w:p w:rsidR="001B27A4" w:rsidRPr="00C50D30" w:rsidRDefault="001B27A4" w:rsidP="001B27A4">
      <w:pPr>
        <w:pStyle w:val="Paragrafi"/>
        <w:rPr>
          <w:sz w:val="12"/>
          <w:lang w:val="sq-AL"/>
        </w:rPr>
      </w:pP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 xml:space="preserve">Në mbështetje të neneve 78 dhe 83, pika 1, të Kushtetutës, me propozimin e Këshillit të Ministrave, </w:t>
      </w:r>
    </w:p>
    <w:p w:rsidR="001B27A4" w:rsidRPr="00C50D30" w:rsidRDefault="001B27A4" w:rsidP="001B27A4">
      <w:pPr>
        <w:pStyle w:val="Paragrafi"/>
        <w:rPr>
          <w:spacing w:val="-6"/>
          <w:sz w:val="14"/>
          <w:lang w:val="sq-AL"/>
        </w:rPr>
      </w:pPr>
    </w:p>
    <w:p w:rsidR="001B27A4" w:rsidRPr="00C50D30" w:rsidRDefault="001B27A4" w:rsidP="001B27A4">
      <w:pPr>
        <w:pStyle w:val="VENDOSI"/>
        <w:rPr>
          <w:spacing w:val="-6"/>
          <w:lang w:val="sq-AL"/>
        </w:rPr>
      </w:pPr>
      <w:r w:rsidRPr="00C50D30">
        <w:rPr>
          <w:spacing w:val="-6"/>
          <w:lang w:val="sq-AL"/>
        </w:rPr>
        <w:t>KUVENDI</w:t>
      </w:r>
    </w:p>
    <w:p w:rsidR="001B27A4" w:rsidRPr="00C50D30" w:rsidRDefault="001B27A4" w:rsidP="001B27A4">
      <w:pPr>
        <w:pStyle w:val="VENDOSI"/>
        <w:rPr>
          <w:spacing w:val="-6"/>
          <w:lang w:val="sq-AL"/>
        </w:rPr>
      </w:pPr>
      <w:r w:rsidRPr="00C50D30">
        <w:rPr>
          <w:spacing w:val="-6"/>
          <w:lang w:val="sq-AL"/>
        </w:rPr>
        <w:t>I REPUBLIKËS SË SHQIPËRISË</w:t>
      </w:r>
    </w:p>
    <w:p w:rsidR="001B27A4" w:rsidRPr="00C50D30" w:rsidRDefault="001B27A4" w:rsidP="001B27A4">
      <w:pPr>
        <w:pStyle w:val="VENDOSI"/>
        <w:rPr>
          <w:spacing w:val="-6"/>
          <w:sz w:val="14"/>
          <w:lang w:val="sq-AL"/>
        </w:rPr>
      </w:pPr>
    </w:p>
    <w:p w:rsidR="001B27A4" w:rsidRPr="00C50D30" w:rsidRDefault="001B27A4" w:rsidP="001B27A4">
      <w:pPr>
        <w:pStyle w:val="VENDOSI"/>
        <w:rPr>
          <w:spacing w:val="-6"/>
          <w:lang w:val="sq-AL"/>
        </w:rPr>
      </w:pPr>
      <w:r w:rsidRPr="00C50D30">
        <w:rPr>
          <w:spacing w:val="-6"/>
          <w:lang w:val="sq-AL"/>
        </w:rPr>
        <w:t>VENDOSI:</w:t>
      </w:r>
    </w:p>
    <w:p w:rsidR="001B27A4" w:rsidRPr="00C50D30" w:rsidRDefault="001B27A4" w:rsidP="001B27A4">
      <w:pPr>
        <w:pStyle w:val="Paragrafi"/>
        <w:rPr>
          <w:spacing w:val="-6"/>
          <w:sz w:val="12"/>
          <w:lang w:val="sq-AL"/>
        </w:rPr>
      </w:pP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>Në ligjin nr. 9741, datë 21.5.2007, “Për arsimin e lartë në Republikën e Shqipërisë”,  të ndryshuar, bëhen këto ndryshime dhe shtesa:</w:t>
      </w:r>
    </w:p>
    <w:p w:rsidR="001B27A4" w:rsidRPr="00C50D30" w:rsidRDefault="001B27A4" w:rsidP="001B27A4">
      <w:pPr>
        <w:pStyle w:val="Paragrafi"/>
        <w:rPr>
          <w:spacing w:val="-6"/>
          <w:sz w:val="10"/>
          <w:lang w:val="sq-AL"/>
        </w:rPr>
      </w:pPr>
    </w:p>
    <w:p w:rsidR="001B27A4" w:rsidRPr="00C50D30" w:rsidRDefault="001B27A4" w:rsidP="001B27A4">
      <w:pPr>
        <w:pStyle w:val="NeniNr"/>
        <w:rPr>
          <w:spacing w:val="-6"/>
          <w:lang w:val="sq-AL"/>
        </w:rPr>
      </w:pPr>
      <w:r w:rsidRPr="00C50D30">
        <w:rPr>
          <w:spacing w:val="-6"/>
          <w:lang w:val="sq-AL"/>
        </w:rPr>
        <w:t>Neni 1</w:t>
      </w:r>
    </w:p>
    <w:p w:rsidR="001B27A4" w:rsidRPr="00C50D30" w:rsidRDefault="001B27A4" w:rsidP="001B27A4">
      <w:pPr>
        <w:pStyle w:val="Paragrafi"/>
        <w:rPr>
          <w:spacing w:val="-6"/>
          <w:sz w:val="10"/>
          <w:lang w:val="sq-AL"/>
        </w:rPr>
      </w:pP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>Kudo në ligj emërtimet “Ministria e Arsimit dhe Shkencës” dhe “Ministri i Arsimit dhe Shkencës” zëvendësohen përkatësisht me emërtimet “ministria përgjegjëse për çështjet e arsimit” dhe “ministri përgjegjës për çështjet e arsimit”.</w:t>
      </w:r>
    </w:p>
    <w:p w:rsidR="001B27A4" w:rsidRPr="00C50D30" w:rsidRDefault="001B27A4" w:rsidP="001B27A4">
      <w:pPr>
        <w:pStyle w:val="Paragrafi"/>
        <w:rPr>
          <w:spacing w:val="-6"/>
          <w:sz w:val="10"/>
          <w:lang w:val="sq-AL"/>
        </w:rPr>
      </w:pPr>
    </w:p>
    <w:p w:rsidR="001B27A4" w:rsidRPr="00C50D30" w:rsidRDefault="001B27A4" w:rsidP="001B27A4">
      <w:pPr>
        <w:pStyle w:val="NeniNr"/>
        <w:rPr>
          <w:spacing w:val="-6"/>
          <w:lang w:val="sq-AL"/>
        </w:rPr>
      </w:pPr>
      <w:r w:rsidRPr="00C50D30">
        <w:rPr>
          <w:spacing w:val="-6"/>
          <w:lang w:val="sq-AL"/>
        </w:rPr>
        <w:t>Neni 2</w:t>
      </w:r>
    </w:p>
    <w:p w:rsidR="001B27A4" w:rsidRPr="00C50D30" w:rsidRDefault="001B27A4" w:rsidP="001B27A4">
      <w:pPr>
        <w:pStyle w:val="Paragrafi"/>
        <w:rPr>
          <w:spacing w:val="-6"/>
          <w:sz w:val="8"/>
          <w:lang w:val="sq-AL"/>
        </w:rPr>
      </w:pP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>Në nenin 12 bëhen këto ndryshime:</w:t>
      </w: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>1. Pikat 5 dhe 6  ndryshohen si më poshtë:</w:t>
      </w: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>“5. Në institucionet e arsimit të lartë publik, që kanë qendra spitalore universitare, departamentet përbëhen edhe nga shërbimet, të cilat formohen në bazë të specialitetit. Shërbimi realizon funksione diagnostikuese e trajtuese themelore, në nivel të lartë shkencor, si pjesë e spitalit universitar, si dhe funksione mësimore e kërkimore, si pjesë e institucionit të arsimit të lartë. Mënyra e organizimit dhe funksionimit të shërbimeve përcaktohet me vendim të Këshillit të Ministrave, me propozimin e ministrit përgjegjës për çështjet e arsimit dhe të Ministrit të Shëndetësisë.</w:t>
      </w: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>6. Në institucionet e arsimit të lartë, që kanë qendra spitalore universitare, përgjegjësi i shërbimit është titullari i shërbimit. Kriteret e përzgjedhjes së përgjegjësit të shërbimit miratohen me vendim të Këshillit të Ministrave, me propozimin e ministrit përgjegjës për çështjet e arsimit dhe të Ministrit të Shëndetësisë.”.</w:t>
      </w: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>2. Në pikën 6.2, paragrafi i dytë shfuqizohet.</w:t>
      </w:r>
    </w:p>
    <w:p w:rsidR="001B27A4" w:rsidRPr="00C50D30" w:rsidRDefault="001B27A4" w:rsidP="001B27A4">
      <w:pPr>
        <w:pStyle w:val="Paragrafi"/>
        <w:rPr>
          <w:spacing w:val="-6"/>
          <w:sz w:val="10"/>
          <w:lang w:val="sq-AL"/>
        </w:rPr>
      </w:pPr>
      <w:r w:rsidRPr="00C50D30">
        <w:rPr>
          <w:spacing w:val="-6"/>
          <w:lang w:val="sq-AL"/>
        </w:rPr>
        <w:t xml:space="preserve"> </w:t>
      </w:r>
    </w:p>
    <w:p w:rsidR="001B27A4" w:rsidRPr="00C50D30" w:rsidRDefault="001B27A4" w:rsidP="001B27A4">
      <w:pPr>
        <w:pStyle w:val="NeniNr"/>
        <w:rPr>
          <w:spacing w:val="-6"/>
          <w:lang w:val="sq-AL"/>
        </w:rPr>
      </w:pPr>
      <w:r w:rsidRPr="00C50D30">
        <w:rPr>
          <w:spacing w:val="-6"/>
          <w:lang w:val="sq-AL"/>
        </w:rPr>
        <w:t>Neni 3</w:t>
      </w:r>
    </w:p>
    <w:p w:rsidR="001B27A4" w:rsidRPr="00C50D30" w:rsidRDefault="001B27A4" w:rsidP="001B27A4">
      <w:pPr>
        <w:pStyle w:val="Paragrafi"/>
        <w:rPr>
          <w:spacing w:val="-6"/>
          <w:sz w:val="8"/>
          <w:lang w:val="sq-AL"/>
        </w:rPr>
      </w:pP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>Në nenin 12/1 bëhen këto ndryshime:</w:t>
      </w: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>1. Pikat 1 dhe 4 ndryshohen si më poshtë:</w:t>
      </w: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>“1. Qendrat spitalore universitare janë njësi të sistemit arsimor dhe të sistemit shëndetësor. Ato realizojnë funksione diagnostikuese e trajtuese themelore, në nivel të</w:t>
      </w:r>
      <w:r w:rsidRPr="00C50D30">
        <w:rPr>
          <w:spacing w:val="-4"/>
          <w:lang w:val="sq-AL"/>
        </w:rPr>
        <w:t xml:space="preserve"> lartë shkencor, si pjesë e sistemit shëndetësor, dhe funksione </w:t>
      </w:r>
      <w:r w:rsidRPr="00C50D30">
        <w:rPr>
          <w:spacing w:val="-6"/>
          <w:lang w:val="sq-AL"/>
        </w:rPr>
        <w:t>mësimore e kërkimore, si pjesë e institucionit të arsimit të lartë.</w:t>
      </w: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>4. Veprimtaria e qendrës spitalore universitare rregullohet me statutin e saj, i cili miratohet me vendim të Këshillit të Ministrave, me propozimin e ministrit përgjegjës për çështjet e arsimit dhe të Ministrit të Shëndetësisë.”.</w:t>
      </w:r>
    </w:p>
    <w:p w:rsidR="001B27A4" w:rsidRPr="00C50D30" w:rsidRDefault="001B27A4" w:rsidP="001B27A4">
      <w:pPr>
        <w:pStyle w:val="NeniNr"/>
        <w:rPr>
          <w:spacing w:val="-6"/>
          <w:sz w:val="12"/>
          <w:lang w:val="sq-AL"/>
        </w:rPr>
      </w:pPr>
    </w:p>
    <w:p w:rsidR="001B27A4" w:rsidRPr="00C50D30" w:rsidRDefault="001B27A4" w:rsidP="001B27A4">
      <w:pPr>
        <w:pStyle w:val="NeniNr"/>
        <w:rPr>
          <w:spacing w:val="-6"/>
          <w:lang w:val="sq-AL"/>
        </w:rPr>
      </w:pPr>
      <w:r w:rsidRPr="00C50D30">
        <w:rPr>
          <w:spacing w:val="-6"/>
          <w:lang w:val="sq-AL"/>
        </w:rPr>
        <w:t>Neni 4</w:t>
      </w:r>
    </w:p>
    <w:p w:rsidR="001B27A4" w:rsidRPr="00C50D30" w:rsidRDefault="001B27A4" w:rsidP="001B27A4">
      <w:pPr>
        <w:pStyle w:val="Paragrafi"/>
        <w:rPr>
          <w:spacing w:val="-6"/>
          <w:sz w:val="14"/>
          <w:lang w:val="sq-AL"/>
        </w:rPr>
      </w:pP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 xml:space="preserve">Brenda 3 muajve nga hyrja në fuqi e këtij ligji, Këshilli i Ministrave, me propozimin e ministrit përgjegjës për çështjet e arsimit dhe të Ministrit të Shëndetësisë, nxjerr aktet nënligjore në zbatim të këtij ligji.  </w:t>
      </w:r>
    </w:p>
    <w:p w:rsidR="001B27A4" w:rsidRPr="00C50D30" w:rsidRDefault="001B27A4" w:rsidP="001B27A4">
      <w:pPr>
        <w:pStyle w:val="NeniNr"/>
        <w:rPr>
          <w:spacing w:val="-6"/>
          <w:sz w:val="12"/>
          <w:lang w:val="sq-AL"/>
        </w:rPr>
      </w:pPr>
    </w:p>
    <w:p w:rsidR="001B27A4" w:rsidRPr="00C50D30" w:rsidRDefault="001B27A4" w:rsidP="001B27A4">
      <w:pPr>
        <w:pStyle w:val="NeniNr"/>
        <w:rPr>
          <w:spacing w:val="-6"/>
          <w:lang w:val="sq-AL"/>
        </w:rPr>
      </w:pPr>
      <w:r w:rsidRPr="00C50D30">
        <w:rPr>
          <w:spacing w:val="-6"/>
          <w:lang w:val="sq-AL"/>
        </w:rPr>
        <w:t>Neni 5</w:t>
      </w:r>
    </w:p>
    <w:p w:rsidR="001B27A4" w:rsidRPr="00C50D30" w:rsidRDefault="001B27A4" w:rsidP="001B27A4">
      <w:pPr>
        <w:pStyle w:val="Paragrafi"/>
        <w:rPr>
          <w:spacing w:val="-6"/>
          <w:sz w:val="14"/>
          <w:lang w:val="sq-AL"/>
        </w:rPr>
      </w:pP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>Ky ligj hyn në fuqi 15 ditë pas botimit në Fletoren Zyrtare.</w:t>
      </w:r>
    </w:p>
    <w:p w:rsidR="001B27A4" w:rsidRPr="00C50D30" w:rsidRDefault="001B27A4" w:rsidP="001B27A4">
      <w:pPr>
        <w:pStyle w:val="Paragrafi"/>
        <w:rPr>
          <w:spacing w:val="-6"/>
          <w:sz w:val="14"/>
          <w:lang w:val="sq-AL"/>
        </w:rPr>
      </w:pPr>
    </w:p>
    <w:p w:rsidR="001B27A4" w:rsidRPr="00C50D30" w:rsidRDefault="001B27A4" w:rsidP="001B27A4">
      <w:pPr>
        <w:pStyle w:val="Paragrafi"/>
        <w:rPr>
          <w:spacing w:val="-6"/>
          <w:lang w:val="sq-AL"/>
        </w:rPr>
      </w:pPr>
      <w:r w:rsidRPr="00C50D30">
        <w:rPr>
          <w:spacing w:val="-6"/>
          <w:lang w:val="sq-AL"/>
        </w:rPr>
        <w:t>Miratuar në datën 15.5.2014</w:t>
      </w:r>
    </w:p>
    <w:p w:rsidR="001B27A4" w:rsidRPr="00C50D30" w:rsidRDefault="001B27A4" w:rsidP="001B27A4">
      <w:pPr>
        <w:pStyle w:val="Paragrafi"/>
        <w:rPr>
          <w:spacing w:val="-6"/>
          <w:sz w:val="14"/>
          <w:lang w:val="sq-AL"/>
        </w:rPr>
      </w:pPr>
    </w:p>
    <w:p w:rsidR="001B27A4" w:rsidRPr="00C50D30" w:rsidRDefault="001B27A4" w:rsidP="001B27A4">
      <w:pPr>
        <w:widowControl w:val="0"/>
        <w:spacing w:after="0" w:line="240" w:lineRule="auto"/>
        <w:rPr>
          <w:rFonts w:ascii="CG Times" w:hAnsi="CG Times"/>
          <w:b/>
          <w:spacing w:val="-6"/>
          <w:sz w:val="21"/>
          <w:szCs w:val="21"/>
          <w:lang w:val="sq-AL"/>
        </w:rPr>
      </w:pPr>
      <w:r w:rsidRPr="00C50D30">
        <w:rPr>
          <w:rFonts w:ascii="CG Times" w:hAnsi="CG Times"/>
          <w:b/>
          <w:spacing w:val="-6"/>
          <w:sz w:val="21"/>
          <w:szCs w:val="21"/>
          <w:lang w:val="sq-AL"/>
        </w:rPr>
        <w:t>Shpallur me dekretin nr. 8590, datë 5.6.2014 të Presidentit të Republikës së Shqipërisë, Bujar Nishani</w:t>
      </w:r>
    </w:p>
    <w:p w:rsidR="001B27A4" w:rsidRPr="00C50D30" w:rsidRDefault="001B27A4" w:rsidP="001B27A4">
      <w:pPr>
        <w:pStyle w:val="Akti"/>
        <w:rPr>
          <w:spacing w:val="-6"/>
          <w:lang w:val="sq-AL"/>
        </w:rPr>
      </w:pPr>
    </w:p>
    <w:p w:rsidR="00000000" w:rsidRDefault="001B27A4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1B27A4"/>
    <w:rsid w:val="001B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B27A4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umriData">
    <w:name w:val="Numri_Data"/>
    <w:next w:val="Normal"/>
    <w:link w:val="NumriDataChar"/>
    <w:rsid w:val="001B27A4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B27A4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1B27A4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1B27A4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1B27A4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1B27A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B27A4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1B27A4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1B27A4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1B27A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character" w:customStyle="1" w:styleId="NeniNrChar">
    <w:name w:val="Neni_Nr Char"/>
    <w:basedOn w:val="DefaultParagraphFont"/>
    <w:link w:val="NeniNr"/>
    <w:rsid w:val="001B27A4"/>
    <w:rPr>
      <w:rFonts w:ascii="CG Times" w:eastAsia="MS Mincho" w:hAnsi="CG Times" w:cs="CG Times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Company>Grizli777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2014-09-25T08:10:00Z</dcterms:created>
  <dcterms:modified xsi:type="dcterms:W3CDTF">2014-09-25T08:10:00Z</dcterms:modified>
</cp:coreProperties>
</file>