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592" w:rsidRPr="00BC048B" w:rsidRDefault="003F5592" w:rsidP="003F5592">
      <w:pPr>
        <w:pStyle w:val="Akti"/>
        <w:rPr>
          <w:lang w:val="sq-AL"/>
        </w:rPr>
      </w:pPr>
      <w:r w:rsidRPr="00BC048B">
        <w:rPr>
          <w:lang w:val="sq-AL"/>
        </w:rPr>
        <w:t>LIGJ</w:t>
      </w:r>
    </w:p>
    <w:p w:rsidR="003F5592" w:rsidRPr="00BC048B" w:rsidRDefault="003F5592" w:rsidP="003F5592">
      <w:pPr>
        <w:pStyle w:val="NumriData"/>
        <w:rPr>
          <w:lang w:val="sq-AL"/>
        </w:rPr>
      </w:pPr>
      <w:r w:rsidRPr="00BC048B">
        <w:rPr>
          <w:lang w:val="sq-AL"/>
        </w:rPr>
        <w:t xml:space="preserve">Nr. 84/2014 </w:t>
      </w:r>
    </w:p>
    <w:p w:rsidR="003F5592" w:rsidRPr="00BC048B" w:rsidRDefault="003F5592" w:rsidP="003F5592">
      <w:pPr>
        <w:pStyle w:val="NumriData"/>
        <w:keepNext w:val="0"/>
        <w:jc w:val="both"/>
        <w:rPr>
          <w:sz w:val="14"/>
          <w:lang w:val="sq-AL"/>
        </w:rPr>
      </w:pPr>
    </w:p>
    <w:p w:rsidR="003F5592" w:rsidRPr="00BC048B" w:rsidRDefault="003F5592" w:rsidP="003F5592">
      <w:pPr>
        <w:pStyle w:val="Titulli"/>
        <w:rPr>
          <w:lang w:val="sq-AL"/>
        </w:rPr>
      </w:pPr>
      <w:r w:rsidRPr="00BC048B">
        <w:rPr>
          <w:lang w:val="sq-AL"/>
        </w:rPr>
        <w:t>PËR DISA NDRYSHIME NË LIGJIN NR. 9920, DATË 19.5.2008, “PËR PROCEDURAT TATIMORE NË REPUBLIKËN E SHQIPËRISË”, TË NDRYSHUAR</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 xml:space="preserve">Në  mbështetje të neneve 78, 83, pika 1, dhe 155, të Kushtetutës, me propozimin e Këshillit të Ministrave, </w:t>
      </w:r>
    </w:p>
    <w:p w:rsidR="003F5592" w:rsidRPr="00BC048B" w:rsidRDefault="003F5592" w:rsidP="003F5592">
      <w:pPr>
        <w:pStyle w:val="VENDOSI"/>
        <w:keepNext w:val="0"/>
        <w:jc w:val="both"/>
        <w:rPr>
          <w:sz w:val="14"/>
          <w:lang w:val="sq-AL"/>
        </w:rPr>
      </w:pPr>
    </w:p>
    <w:p w:rsidR="003F5592" w:rsidRPr="00BC048B" w:rsidRDefault="003F5592" w:rsidP="003F5592">
      <w:pPr>
        <w:pStyle w:val="VENDOSI"/>
        <w:keepNext w:val="0"/>
        <w:rPr>
          <w:lang w:val="sq-AL"/>
        </w:rPr>
      </w:pPr>
      <w:r w:rsidRPr="00BC048B">
        <w:rPr>
          <w:lang w:val="sq-AL"/>
        </w:rPr>
        <w:t>KUVENDI</w:t>
      </w:r>
    </w:p>
    <w:p w:rsidR="003F5592" w:rsidRPr="00BC048B" w:rsidRDefault="003F5592" w:rsidP="003F5592">
      <w:pPr>
        <w:pStyle w:val="VENDOSI"/>
        <w:keepNext w:val="0"/>
        <w:rPr>
          <w:lang w:val="sq-AL"/>
        </w:rPr>
      </w:pPr>
      <w:r w:rsidRPr="00BC048B">
        <w:rPr>
          <w:lang w:val="sq-AL"/>
        </w:rPr>
        <w:t>I REPUBLIKËS SË SHQIPËRISË</w:t>
      </w:r>
    </w:p>
    <w:p w:rsidR="003F5592" w:rsidRPr="00BC048B" w:rsidRDefault="003F5592" w:rsidP="003F5592">
      <w:pPr>
        <w:pStyle w:val="VENDOSI"/>
        <w:keepNext w:val="0"/>
        <w:rPr>
          <w:sz w:val="14"/>
          <w:lang w:val="sq-AL"/>
        </w:rPr>
      </w:pPr>
    </w:p>
    <w:p w:rsidR="003F5592" w:rsidRPr="00BC048B" w:rsidRDefault="003F5592" w:rsidP="003F5592">
      <w:pPr>
        <w:pStyle w:val="VENDOSI"/>
        <w:keepNext w:val="0"/>
        <w:rPr>
          <w:lang w:val="sq-AL"/>
        </w:rPr>
      </w:pPr>
      <w:r w:rsidRPr="00BC048B">
        <w:rPr>
          <w:lang w:val="sq-AL"/>
        </w:rPr>
        <w:t>VENDOSI:</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Në ligjin nr. 9920, datë 19.5.2008, “Për procedurat tatimore në Republikën e Shqipërisë”, të ndryshuar, bëhen këto ndryshime:</w:t>
      </w:r>
    </w:p>
    <w:p w:rsidR="003F5592" w:rsidRPr="00BC048B" w:rsidRDefault="003F5592" w:rsidP="003F5592">
      <w:pPr>
        <w:pStyle w:val="Paragrafi"/>
        <w:rPr>
          <w:sz w:val="12"/>
          <w:lang w:val="sq-AL"/>
        </w:rPr>
      </w:pPr>
    </w:p>
    <w:p w:rsidR="003F5592" w:rsidRPr="00BC048B" w:rsidRDefault="003F5592" w:rsidP="003F5592">
      <w:pPr>
        <w:pStyle w:val="NeniNr"/>
        <w:keepNext w:val="0"/>
        <w:rPr>
          <w:lang w:val="sq-AL"/>
        </w:rPr>
      </w:pPr>
      <w:r w:rsidRPr="00BC048B">
        <w:rPr>
          <w:lang w:val="sq-AL"/>
        </w:rPr>
        <w:t>Neni 1</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Në nenin 23, pikat 2 dhe 3 ndryshohen si më poshtë:</w:t>
      </w:r>
    </w:p>
    <w:p w:rsidR="003F5592" w:rsidRPr="00BC048B" w:rsidRDefault="003F5592" w:rsidP="003F5592">
      <w:pPr>
        <w:pStyle w:val="Paragrafi"/>
        <w:rPr>
          <w:spacing w:val="-4"/>
          <w:lang w:val="sq-AL"/>
        </w:rPr>
      </w:pPr>
      <w:r w:rsidRPr="00BC048B">
        <w:rPr>
          <w:spacing w:val="-4"/>
          <w:lang w:val="sq-AL"/>
        </w:rPr>
        <w:t>“2. Vlerësimet, njoftimet, vendimet dhe komunikimet zyrtare të administratës tatimore, drejtuar tatimpaguesit, i njoftohen atij duke ia dërguar në adresën e deklaruar nga vetë ai:</w:t>
      </w:r>
    </w:p>
    <w:p w:rsidR="003F5592" w:rsidRPr="00BC048B" w:rsidRDefault="003F5592" w:rsidP="003F5592">
      <w:pPr>
        <w:pStyle w:val="Paragrafi"/>
        <w:rPr>
          <w:spacing w:val="-4"/>
          <w:lang w:val="sq-AL"/>
        </w:rPr>
      </w:pPr>
      <w:r w:rsidRPr="00BC048B">
        <w:rPr>
          <w:spacing w:val="-4"/>
          <w:lang w:val="sq-AL"/>
        </w:rPr>
        <w:t xml:space="preserve">a) në rrugë elektronike, në përputhje me legjislacionin e komunikimeve elektronike dhe kur tatimpaguesi ka dhënë pëlqimin për pranimin e njoftimit në rrugë elektronike ose;  </w:t>
      </w:r>
    </w:p>
    <w:p w:rsidR="003F5592" w:rsidRPr="00BC048B" w:rsidRDefault="003F5592" w:rsidP="003F5592">
      <w:pPr>
        <w:pStyle w:val="Paragrafi"/>
        <w:rPr>
          <w:spacing w:val="-4"/>
          <w:lang w:val="sq-AL"/>
        </w:rPr>
      </w:pPr>
      <w:r w:rsidRPr="00BC048B">
        <w:rPr>
          <w:spacing w:val="-4"/>
          <w:lang w:val="sq-AL"/>
        </w:rPr>
        <w:t>b) nëpërmjet shërbimit postar rekomande.</w:t>
      </w:r>
    </w:p>
    <w:p w:rsidR="003F5592" w:rsidRPr="00BC048B" w:rsidRDefault="003F5592" w:rsidP="003F5592">
      <w:pPr>
        <w:pStyle w:val="Paragrafi"/>
        <w:rPr>
          <w:spacing w:val="-4"/>
          <w:lang w:val="sq-AL"/>
        </w:rPr>
      </w:pPr>
      <w:r w:rsidRPr="00BC048B">
        <w:rPr>
          <w:spacing w:val="-4"/>
          <w:lang w:val="sq-AL"/>
        </w:rPr>
        <w:t>3. Aktet e përcaktuara në pikën 2, të këtij neni, dhe  çdo korrespondencë tjetër që i dërgohet tatimpaguesit nga administrata tatimore, konsiderohen të marra nga tatimpaguesi jo më vonë se dhjetë ditë kalendarike pas datës së dërgimit të mesazhit elektronik apo të postës rekomande. Data e njoftimit është data e nisjes së mesazhit elektronik apo e pranimit të dokumentit nga shërbimi postar.</w:t>
      </w:r>
    </w:p>
    <w:p w:rsidR="003F5592" w:rsidRPr="00BC048B" w:rsidRDefault="003F5592" w:rsidP="003F5592">
      <w:pPr>
        <w:pStyle w:val="Paragrafi"/>
        <w:rPr>
          <w:spacing w:val="-4"/>
          <w:lang w:val="sq-AL"/>
        </w:rPr>
      </w:pPr>
      <w:r w:rsidRPr="00BC048B">
        <w:rPr>
          <w:spacing w:val="-4"/>
          <w:lang w:val="sq-AL"/>
        </w:rPr>
        <w:t>Dhënia e pëlqimit dhe mënyra për marrjen dhe vlefshmërinë e dhënies së pëlqimit për komunikimin elektronik të tatimpaguesit me administratën tatimore rregullohen me udhëzim të Ministrit të Financave.”.</w:t>
      </w:r>
    </w:p>
    <w:p w:rsidR="003F5592" w:rsidRPr="00BC048B" w:rsidRDefault="003F5592" w:rsidP="003F5592">
      <w:pPr>
        <w:pStyle w:val="Paragrafi"/>
        <w:rPr>
          <w:sz w:val="14"/>
          <w:lang w:val="sq-AL"/>
        </w:rPr>
      </w:pPr>
    </w:p>
    <w:p w:rsidR="003F5592" w:rsidRPr="00BC048B" w:rsidRDefault="003F5592" w:rsidP="003F5592">
      <w:pPr>
        <w:pStyle w:val="NeniNr"/>
        <w:keepNext w:val="0"/>
        <w:rPr>
          <w:lang w:val="sq-AL"/>
        </w:rPr>
      </w:pPr>
      <w:r w:rsidRPr="00BC048B">
        <w:rPr>
          <w:lang w:val="sq-AL"/>
        </w:rPr>
        <w:t>Neni 2</w:t>
      </w:r>
    </w:p>
    <w:p w:rsidR="003F5592" w:rsidRPr="00BC048B" w:rsidRDefault="003F5592" w:rsidP="003F5592">
      <w:pPr>
        <w:pStyle w:val="Paragrafi"/>
        <w:rPr>
          <w:sz w:val="14"/>
          <w:lang w:val="sq-AL"/>
        </w:rPr>
      </w:pPr>
    </w:p>
    <w:p w:rsidR="003F5592" w:rsidRPr="00BC048B" w:rsidRDefault="003F5592" w:rsidP="003F5592">
      <w:pPr>
        <w:pStyle w:val="Paragrafi"/>
        <w:rPr>
          <w:spacing w:val="-4"/>
          <w:lang w:val="sq-AL"/>
        </w:rPr>
      </w:pPr>
      <w:r w:rsidRPr="00BC048B">
        <w:rPr>
          <w:spacing w:val="-4"/>
          <w:lang w:val="sq-AL"/>
        </w:rPr>
        <w:t>Në nenin 40 bëhen këto ndryshime:</w:t>
      </w:r>
    </w:p>
    <w:p w:rsidR="003F5592" w:rsidRPr="00BC048B" w:rsidRDefault="003F5592" w:rsidP="003F5592">
      <w:pPr>
        <w:pStyle w:val="Paragrafi"/>
        <w:rPr>
          <w:spacing w:val="-4"/>
          <w:lang w:val="sq-AL"/>
        </w:rPr>
      </w:pPr>
      <w:r w:rsidRPr="00BC048B">
        <w:rPr>
          <w:spacing w:val="-4"/>
          <w:lang w:val="sq-AL"/>
        </w:rPr>
        <w:t>1. Pika 4 ndryshohet si më poshtë:</w:t>
      </w:r>
    </w:p>
    <w:p w:rsidR="003F5592" w:rsidRPr="00BC048B" w:rsidRDefault="003F5592" w:rsidP="003F5592">
      <w:pPr>
        <w:pStyle w:val="Paragrafi"/>
        <w:rPr>
          <w:spacing w:val="-4"/>
          <w:lang w:val="sq-AL"/>
        </w:rPr>
      </w:pPr>
      <w:r w:rsidRPr="00BC048B">
        <w:rPr>
          <w:spacing w:val="-4"/>
          <w:lang w:val="sq-AL"/>
        </w:rPr>
        <w:t>“4. Regjistrimi në Qendrën Kombëtare të Regjistrimit shërben njëkohësisht si regjistrim në administratën tatimore, si dhe në skemat e sigurimit shoqëror e shëndetësor të Inspektoratit të Punës dhe organeve doganore.”.</w:t>
      </w:r>
    </w:p>
    <w:p w:rsidR="003F5592" w:rsidRPr="00BC048B" w:rsidRDefault="003F5592" w:rsidP="003F5592">
      <w:pPr>
        <w:pStyle w:val="Paragrafi"/>
        <w:rPr>
          <w:spacing w:val="-4"/>
          <w:lang w:val="sq-AL"/>
        </w:rPr>
      </w:pPr>
      <w:r w:rsidRPr="00BC048B">
        <w:rPr>
          <w:spacing w:val="-4"/>
          <w:lang w:val="sq-AL"/>
        </w:rPr>
        <w:t>2. Pas pikës 4 shtohet pika 4.1 me këtë përmbajtje:</w:t>
      </w:r>
    </w:p>
    <w:p w:rsidR="003F5592" w:rsidRPr="00BC048B" w:rsidRDefault="003F5592" w:rsidP="003F5592">
      <w:pPr>
        <w:pStyle w:val="Paragrafi"/>
        <w:rPr>
          <w:spacing w:val="-4"/>
          <w:lang w:val="sq-AL"/>
        </w:rPr>
      </w:pPr>
      <w:r w:rsidRPr="00BC048B">
        <w:rPr>
          <w:spacing w:val="-4"/>
          <w:lang w:val="sq-AL"/>
        </w:rPr>
        <w:t>“4.1. Në administratën tatimore regjistrohen personat juridikë, fizikë dhe individët e mëposhtëm:</w:t>
      </w:r>
    </w:p>
    <w:p w:rsidR="003F5592" w:rsidRPr="00BC048B" w:rsidRDefault="003F5592" w:rsidP="003F5592">
      <w:pPr>
        <w:pStyle w:val="Paragrafi"/>
        <w:rPr>
          <w:spacing w:val="-4"/>
          <w:lang w:val="sq-AL"/>
        </w:rPr>
      </w:pPr>
    </w:p>
    <w:p w:rsidR="003F5592" w:rsidRPr="00BC048B" w:rsidRDefault="003F5592" w:rsidP="003F5592">
      <w:pPr>
        <w:pStyle w:val="Paragrafi"/>
        <w:rPr>
          <w:spacing w:val="-4"/>
          <w:lang w:val="sq-AL"/>
        </w:rPr>
      </w:pPr>
      <w:r w:rsidRPr="00BC048B">
        <w:rPr>
          <w:spacing w:val="-4"/>
          <w:lang w:val="sq-AL"/>
        </w:rPr>
        <w:t xml:space="preserve">a) organizatat jofitimprurëse, ku përfshihen fondacionet, shoqatat, qendrat, si dhe degët e organizatave jofitimprurëse të huaja të regjistruara në regjistrin e organizatave jofitimprurëse, në Gjykatën e Rrethit Gjyqësor Tiranë; </w:t>
      </w:r>
    </w:p>
    <w:p w:rsidR="003F5592" w:rsidRPr="00BC048B" w:rsidRDefault="003F5592" w:rsidP="003F5592">
      <w:pPr>
        <w:pStyle w:val="Paragrafi"/>
        <w:rPr>
          <w:spacing w:val="-4"/>
          <w:lang w:val="sq-AL"/>
        </w:rPr>
      </w:pPr>
      <w:r w:rsidRPr="00BC048B">
        <w:rPr>
          <w:spacing w:val="-4"/>
          <w:lang w:val="sq-AL"/>
        </w:rPr>
        <w:t>b) persona të tjerë juridikë, të cilët nuk regjistrohen në Regjistrin Tregtar në Qendrën Kombëtare të Regjistrimit, si dhe përfaqësi e ambasada të huaja, entet publike kombëtare apo vendore, njësitë e zbatimit të projekteve të veçanta dhe persona të tjerë të ngjashëm me to;</w:t>
      </w:r>
    </w:p>
    <w:p w:rsidR="003F5592" w:rsidRPr="00BC048B" w:rsidRDefault="003F5592" w:rsidP="003F5592">
      <w:pPr>
        <w:pStyle w:val="Paragrafi"/>
        <w:rPr>
          <w:spacing w:val="-4"/>
          <w:lang w:val="sq-AL"/>
        </w:rPr>
      </w:pPr>
      <w:r w:rsidRPr="00BC048B">
        <w:rPr>
          <w:spacing w:val="-4"/>
          <w:lang w:val="sq-AL"/>
        </w:rPr>
        <w:t xml:space="preserve">c) përfaqësuesit tatimorë të tatimpaguesve </w:t>
      </w:r>
      <w:proofErr w:type="spellStart"/>
      <w:r w:rsidRPr="00BC048B">
        <w:rPr>
          <w:spacing w:val="-4"/>
          <w:lang w:val="sq-AL"/>
        </w:rPr>
        <w:t>jorezidentë</w:t>
      </w:r>
      <w:proofErr w:type="spellEnd"/>
      <w:r w:rsidRPr="00BC048B">
        <w:rPr>
          <w:spacing w:val="-4"/>
          <w:lang w:val="sq-AL"/>
        </w:rPr>
        <w:t>;</w:t>
      </w:r>
    </w:p>
    <w:p w:rsidR="003F5592" w:rsidRPr="00BC048B" w:rsidRDefault="003F5592" w:rsidP="003F5592">
      <w:pPr>
        <w:pStyle w:val="Paragrafi"/>
        <w:rPr>
          <w:spacing w:val="-4"/>
          <w:lang w:val="sq-AL"/>
        </w:rPr>
      </w:pPr>
      <w:r w:rsidRPr="00BC048B">
        <w:rPr>
          <w:spacing w:val="-4"/>
          <w:lang w:val="sq-AL"/>
        </w:rPr>
        <w:t xml:space="preserve">ç) të </w:t>
      </w:r>
      <w:proofErr w:type="spellStart"/>
      <w:r w:rsidRPr="00BC048B">
        <w:rPr>
          <w:spacing w:val="-4"/>
          <w:lang w:val="sq-AL"/>
        </w:rPr>
        <w:t>vetëpunësuarit</w:t>
      </w:r>
      <w:proofErr w:type="spellEnd"/>
      <w:r w:rsidRPr="00BC048B">
        <w:rPr>
          <w:spacing w:val="-4"/>
          <w:lang w:val="sq-AL"/>
        </w:rPr>
        <w:t xml:space="preserve"> në veprimtari tregtare apo shërbimi ambulant;</w:t>
      </w:r>
    </w:p>
    <w:p w:rsidR="003F5592" w:rsidRPr="00BC048B" w:rsidRDefault="003F5592" w:rsidP="003F5592">
      <w:pPr>
        <w:pStyle w:val="Paragrafi"/>
        <w:rPr>
          <w:spacing w:val="-4"/>
          <w:lang w:val="sq-AL"/>
        </w:rPr>
      </w:pPr>
      <w:r w:rsidRPr="00BC048B">
        <w:rPr>
          <w:spacing w:val="-4"/>
          <w:lang w:val="sq-AL"/>
        </w:rPr>
        <w:t xml:space="preserve">d) kryefamiljari, që punëson individë, si punëtorë shtëpie, kujdestarë dhe persona të tjerë të kësaj natyre; </w:t>
      </w:r>
    </w:p>
    <w:p w:rsidR="003F5592" w:rsidRPr="00BC048B" w:rsidRDefault="003F5592" w:rsidP="003F5592">
      <w:pPr>
        <w:pStyle w:val="Paragrafi"/>
        <w:rPr>
          <w:spacing w:val="-4"/>
          <w:lang w:val="sq-AL"/>
        </w:rPr>
      </w:pPr>
      <w:r w:rsidRPr="00BC048B">
        <w:rPr>
          <w:spacing w:val="-4"/>
          <w:lang w:val="sq-AL"/>
        </w:rPr>
        <w:t xml:space="preserve">dh) fermeri. </w:t>
      </w:r>
    </w:p>
    <w:p w:rsidR="003F5592" w:rsidRPr="00BC048B" w:rsidRDefault="003F5592" w:rsidP="003F5592">
      <w:pPr>
        <w:pStyle w:val="Paragrafi"/>
        <w:rPr>
          <w:spacing w:val="-4"/>
          <w:lang w:val="sq-AL"/>
        </w:rPr>
      </w:pPr>
      <w:r w:rsidRPr="00BC048B">
        <w:rPr>
          <w:spacing w:val="-4"/>
          <w:lang w:val="sq-AL"/>
        </w:rPr>
        <w:t>Personat e regjistruar në administratën tatimore pajisen me numër identifikimi unik (NUIS), të gjeneruar nga sistemi, i cili shërben si numër i identifikimit tatimor të tyre, për tatimet kombëtare dhe vendore.</w:t>
      </w:r>
    </w:p>
    <w:p w:rsidR="003F5592" w:rsidRPr="00BC048B" w:rsidRDefault="003F5592" w:rsidP="003F5592">
      <w:pPr>
        <w:pStyle w:val="Paragrafi"/>
        <w:rPr>
          <w:spacing w:val="-4"/>
          <w:lang w:val="sq-AL"/>
        </w:rPr>
      </w:pPr>
      <w:r w:rsidRPr="00BC048B">
        <w:rPr>
          <w:spacing w:val="-4"/>
          <w:lang w:val="sq-AL"/>
        </w:rPr>
        <w:t xml:space="preserve">Mënyra e regjistrimit dhe dokumentacioni që administrohet në dosjen e regjistrimit të këtyre personave, pranë </w:t>
      </w:r>
      <w:r w:rsidRPr="00BC048B">
        <w:rPr>
          <w:spacing w:val="-4"/>
          <w:lang w:val="sq-AL"/>
        </w:rPr>
        <w:lastRenderedPageBreak/>
        <w:t>administratës tatimore, përcaktohen me udhëzim të Ministrit të Financave.”.</w:t>
      </w:r>
    </w:p>
    <w:p w:rsidR="003F5592" w:rsidRPr="00BC048B" w:rsidRDefault="003F5592" w:rsidP="003F5592">
      <w:pPr>
        <w:pStyle w:val="Paragrafi"/>
        <w:rPr>
          <w:spacing w:val="-4"/>
          <w:sz w:val="14"/>
          <w:lang w:val="sq-AL"/>
        </w:rPr>
      </w:pPr>
    </w:p>
    <w:p w:rsidR="003F5592" w:rsidRPr="00BC048B" w:rsidRDefault="003F5592" w:rsidP="003F5592">
      <w:pPr>
        <w:pStyle w:val="NeniNr"/>
        <w:rPr>
          <w:spacing w:val="-4"/>
          <w:lang w:val="sq-AL"/>
        </w:rPr>
      </w:pPr>
      <w:r w:rsidRPr="00BC048B">
        <w:rPr>
          <w:spacing w:val="-4"/>
          <w:lang w:val="sq-AL"/>
        </w:rPr>
        <w:t>Neni 3</w:t>
      </w:r>
    </w:p>
    <w:p w:rsidR="003F5592" w:rsidRPr="00BC048B" w:rsidRDefault="003F5592" w:rsidP="003F5592">
      <w:pPr>
        <w:pStyle w:val="Paragrafi"/>
        <w:rPr>
          <w:spacing w:val="-4"/>
          <w:sz w:val="14"/>
          <w:lang w:val="sq-AL"/>
        </w:rPr>
      </w:pPr>
    </w:p>
    <w:p w:rsidR="003F5592" w:rsidRPr="00BC048B" w:rsidRDefault="003F5592" w:rsidP="003F5592">
      <w:pPr>
        <w:pStyle w:val="Paragrafi"/>
        <w:rPr>
          <w:spacing w:val="-4"/>
          <w:lang w:val="sq-AL"/>
        </w:rPr>
      </w:pPr>
      <w:r w:rsidRPr="00BC048B">
        <w:rPr>
          <w:spacing w:val="-4"/>
          <w:lang w:val="sq-AL"/>
        </w:rPr>
        <w:t xml:space="preserve">Në nenin 43, shkronja “dh”, e pikës 3, shfuqizohet. </w:t>
      </w:r>
    </w:p>
    <w:p w:rsidR="003F5592" w:rsidRPr="00BC048B" w:rsidRDefault="003F5592" w:rsidP="003F5592">
      <w:pPr>
        <w:pStyle w:val="Paragrafi"/>
        <w:rPr>
          <w:spacing w:val="-4"/>
          <w:sz w:val="14"/>
          <w:lang w:val="sq-AL"/>
        </w:rPr>
      </w:pPr>
    </w:p>
    <w:p w:rsidR="003F5592" w:rsidRPr="00BC048B" w:rsidRDefault="003F5592" w:rsidP="003F5592">
      <w:pPr>
        <w:pStyle w:val="NeniNr"/>
        <w:rPr>
          <w:lang w:val="sq-AL"/>
        </w:rPr>
      </w:pPr>
      <w:r w:rsidRPr="00BC048B">
        <w:rPr>
          <w:lang w:val="sq-AL"/>
        </w:rPr>
        <w:t>Neni 4</w:t>
      </w:r>
    </w:p>
    <w:p w:rsidR="003F5592" w:rsidRPr="00BC048B" w:rsidRDefault="003F5592" w:rsidP="003F5592">
      <w:pPr>
        <w:pStyle w:val="Paragrafi"/>
        <w:rPr>
          <w:spacing w:val="-4"/>
          <w:sz w:val="14"/>
          <w:lang w:val="sq-AL"/>
        </w:rPr>
      </w:pPr>
    </w:p>
    <w:p w:rsidR="003F5592" w:rsidRPr="00BC048B" w:rsidRDefault="003F5592" w:rsidP="003F5592">
      <w:pPr>
        <w:pStyle w:val="Paragrafi"/>
        <w:rPr>
          <w:spacing w:val="-4"/>
          <w:lang w:val="sq-AL"/>
        </w:rPr>
      </w:pPr>
      <w:r w:rsidRPr="00BC048B">
        <w:rPr>
          <w:spacing w:val="-4"/>
          <w:lang w:val="sq-AL"/>
        </w:rPr>
        <w:t>Në nenin 44, pikat 1 dhe 2 ndryshohen si më poshtë:</w:t>
      </w:r>
    </w:p>
    <w:p w:rsidR="003F5592" w:rsidRPr="00BC048B" w:rsidRDefault="003F5592" w:rsidP="003F5592">
      <w:pPr>
        <w:pStyle w:val="Paragrafi"/>
        <w:rPr>
          <w:spacing w:val="-4"/>
          <w:lang w:val="sq-AL"/>
        </w:rPr>
      </w:pPr>
      <w:r w:rsidRPr="00BC048B">
        <w:rPr>
          <w:spacing w:val="-4"/>
          <w:lang w:val="sq-AL"/>
        </w:rPr>
        <w:t>“1. Administrata tatimore transferon regjistrimin e tatimpaguesit nga regjistri aktiv në regjistrin pasiv, që mbahet nga administrata tatimore, në rast se përmbushet, të paktën, një nga kushtet e mëposhtme:</w:t>
      </w:r>
    </w:p>
    <w:p w:rsidR="003F5592" w:rsidRPr="00BC048B" w:rsidRDefault="003F5592" w:rsidP="003F5592">
      <w:pPr>
        <w:pStyle w:val="Paragrafi"/>
        <w:rPr>
          <w:spacing w:val="-4"/>
          <w:lang w:val="sq-AL"/>
        </w:rPr>
      </w:pPr>
      <w:r w:rsidRPr="00BC048B">
        <w:rPr>
          <w:spacing w:val="-4"/>
          <w:lang w:val="sq-AL"/>
        </w:rPr>
        <w:t>a) nuk ushtron më veprimtari tregtare për një periudhë tatimore prej 12 muajsh të njëpasnjëshëm;</w:t>
      </w:r>
    </w:p>
    <w:p w:rsidR="003F5592" w:rsidRPr="00BC048B" w:rsidRDefault="003F5592" w:rsidP="003F5592">
      <w:pPr>
        <w:pStyle w:val="Paragrafi"/>
        <w:rPr>
          <w:spacing w:val="-4"/>
          <w:lang w:val="sq-AL"/>
        </w:rPr>
      </w:pPr>
      <w:r w:rsidRPr="00BC048B">
        <w:rPr>
          <w:spacing w:val="-4"/>
          <w:lang w:val="sq-AL"/>
        </w:rPr>
        <w:t>b) nuk dorëzon deklaratën tatimore për një periudhë tatimore prej 12 muajsh të njëpasnjëshëm;</w:t>
      </w:r>
    </w:p>
    <w:p w:rsidR="003F5592" w:rsidRPr="00BC048B" w:rsidRDefault="003F5592" w:rsidP="003F5592">
      <w:pPr>
        <w:pStyle w:val="Paragrafi"/>
        <w:rPr>
          <w:spacing w:val="-4"/>
          <w:lang w:val="sq-AL"/>
        </w:rPr>
      </w:pPr>
      <w:r w:rsidRPr="00BC048B">
        <w:rPr>
          <w:spacing w:val="-4"/>
          <w:lang w:val="sq-AL"/>
        </w:rPr>
        <w:t>c) deklaron në QKR pezullim veprimtarie tregtare.</w:t>
      </w:r>
    </w:p>
    <w:p w:rsidR="003F5592" w:rsidRPr="00BC048B" w:rsidRDefault="003F5592" w:rsidP="003F5592">
      <w:pPr>
        <w:pStyle w:val="Paragrafi"/>
        <w:rPr>
          <w:spacing w:val="-4"/>
          <w:lang w:val="sq-AL"/>
        </w:rPr>
      </w:pPr>
      <w:r w:rsidRPr="00BC048B">
        <w:rPr>
          <w:spacing w:val="-4"/>
          <w:lang w:val="sq-AL"/>
        </w:rPr>
        <w:t>2. Për të gjithë periudhën e qëndrimit në regjistrin pasiv, ndaj tatimpaguesit nuk llogariten gjoba për mosdeklarim tatimor.”.</w:t>
      </w:r>
    </w:p>
    <w:p w:rsidR="003F5592" w:rsidRPr="00BC048B" w:rsidRDefault="003F5592" w:rsidP="003F5592">
      <w:pPr>
        <w:pStyle w:val="Paragrafi"/>
        <w:rPr>
          <w:spacing w:val="-4"/>
          <w:sz w:val="12"/>
          <w:lang w:val="sq-AL"/>
        </w:rPr>
      </w:pPr>
    </w:p>
    <w:p w:rsidR="003F5592" w:rsidRPr="00BC048B" w:rsidRDefault="003F5592" w:rsidP="003F5592">
      <w:pPr>
        <w:pStyle w:val="NeniNr"/>
        <w:rPr>
          <w:lang w:val="sq-AL"/>
        </w:rPr>
      </w:pPr>
      <w:r w:rsidRPr="00BC048B">
        <w:rPr>
          <w:lang w:val="sq-AL"/>
        </w:rPr>
        <w:t>Neni 5</w:t>
      </w:r>
    </w:p>
    <w:p w:rsidR="003F5592" w:rsidRPr="00BC048B" w:rsidRDefault="003F5592" w:rsidP="003F5592">
      <w:pPr>
        <w:pStyle w:val="Paragrafi"/>
        <w:rPr>
          <w:spacing w:val="-4"/>
          <w:sz w:val="14"/>
          <w:lang w:val="sq-AL"/>
        </w:rPr>
      </w:pPr>
    </w:p>
    <w:p w:rsidR="003F5592" w:rsidRPr="00BC048B" w:rsidRDefault="003F5592" w:rsidP="003F5592">
      <w:pPr>
        <w:pStyle w:val="Paragrafi"/>
        <w:rPr>
          <w:spacing w:val="-4"/>
          <w:lang w:val="sq-AL"/>
        </w:rPr>
      </w:pPr>
      <w:r w:rsidRPr="00BC048B">
        <w:rPr>
          <w:spacing w:val="-4"/>
          <w:lang w:val="sq-AL"/>
        </w:rPr>
        <w:t>Neni 45 ndryshohet si më poshtë:</w:t>
      </w:r>
    </w:p>
    <w:p w:rsidR="003F5592" w:rsidRPr="00BC048B" w:rsidRDefault="003F5592" w:rsidP="003F5592">
      <w:pPr>
        <w:pStyle w:val="Paragrafi"/>
        <w:rPr>
          <w:spacing w:val="-4"/>
          <w:sz w:val="16"/>
          <w:lang w:val="sq-AL"/>
        </w:rPr>
      </w:pPr>
    </w:p>
    <w:p w:rsidR="003F5592" w:rsidRPr="00BC048B" w:rsidRDefault="003F5592" w:rsidP="003F5592">
      <w:pPr>
        <w:pStyle w:val="NeniNr"/>
        <w:rPr>
          <w:lang w:val="sq-AL"/>
        </w:rPr>
      </w:pPr>
      <w:r w:rsidRPr="00BC048B">
        <w:rPr>
          <w:lang w:val="sq-AL"/>
        </w:rPr>
        <w:t>“Neni 45</w:t>
      </w:r>
    </w:p>
    <w:p w:rsidR="003F5592" w:rsidRPr="00BC048B" w:rsidRDefault="003F5592" w:rsidP="003F5592">
      <w:pPr>
        <w:pStyle w:val="NeniTitull"/>
        <w:rPr>
          <w:lang w:val="sq-AL"/>
        </w:rPr>
      </w:pPr>
      <w:r w:rsidRPr="00BC048B">
        <w:rPr>
          <w:lang w:val="sq-AL"/>
        </w:rPr>
        <w:t>Çregjistrimi i subjekteve tatimore</w:t>
      </w:r>
    </w:p>
    <w:p w:rsidR="003F5592" w:rsidRPr="00BC048B" w:rsidRDefault="003F5592" w:rsidP="003F5592">
      <w:pPr>
        <w:pStyle w:val="Paragrafi"/>
        <w:rPr>
          <w:spacing w:val="-4"/>
          <w:sz w:val="14"/>
          <w:lang w:val="sq-AL"/>
        </w:rPr>
      </w:pPr>
    </w:p>
    <w:p w:rsidR="003F5592" w:rsidRPr="00BC048B" w:rsidRDefault="003F5592" w:rsidP="003F5592">
      <w:pPr>
        <w:pStyle w:val="Paragrafi"/>
        <w:rPr>
          <w:spacing w:val="-4"/>
          <w:lang w:val="sq-AL"/>
        </w:rPr>
      </w:pPr>
      <w:r w:rsidRPr="00BC048B">
        <w:rPr>
          <w:spacing w:val="-4"/>
          <w:lang w:val="sq-AL"/>
        </w:rPr>
        <w:t>1. Personat e regjistruar në organin tatimor mund të çregjistrohen në rastet që vijojnë:</w:t>
      </w:r>
    </w:p>
    <w:p w:rsidR="003F5592" w:rsidRPr="00BC048B" w:rsidRDefault="003F5592" w:rsidP="003F5592">
      <w:pPr>
        <w:pStyle w:val="Paragrafi"/>
        <w:rPr>
          <w:spacing w:val="-4"/>
          <w:lang w:val="sq-AL"/>
        </w:rPr>
      </w:pPr>
      <w:r w:rsidRPr="00BC048B">
        <w:rPr>
          <w:spacing w:val="-4"/>
          <w:lang w:val="sq-AL"/>
        </w:rPr>
        <w:t xml:space="preserve">a) personat fizikë dhe juridikë, sipas dispozitave të ligjit “Për Qendrën Kombëtare të Regjistrimit”; </w:t>
      </w:r>
    </w:p>
    <w:p w:rsidR="003F5592" w:rsidRPr="00BC048B" w:rsidRDefault="003F5592" w:rsidP="003F5592">
      <w:pPr>
        <w:pStyle w:val="Paragrafi"/>
        <w:rPr>
          <w:spacing w:val="-4"/>
          <w:lang w:val="sq-AL"/>
        </w:rPr>
      </w:pPr>
    </w:p>
    <w:p w:rsidR="003F5592" w:rsidRPr="00BC048B" w:rsidRDefault="003F5592" w:rsidP="003F5592">
      <w:pPr>
        <w:pStyle w:val="Paragrafi"/>
        <w:rPr>
          <w:spacing w:val="-4"/>
          <w:lang w:val="sq-AL"/>
        </w:rPr>
      </w:pPr>
      <w:r w:rsidRPr="00BC048B">
        <w:rPr>
          <w:spacing w:val="-4"/>
          <w:lang w:val="sq-AL"/>
        </w:rPr>
        <w:t xml:space="preserve">b) organizatat jofitimprurëse, në bazë të vendimit të gjykatës; </w:t>
      </w:r>
    </w:p>
    <w:p w:rsidR="003F5592" w:rsidRPr="00BC048B" w:rsidRDefault="003F5592" w:rsidP="003F5592">
      <w:pPr>
        <w:pStyle w:val="Paragrafi"/>
        <w:rPr>
          <w:spacing w:val="-4"/>
          <w:lang w:val="sq-AL"/>
        </w:rPr>
      </w:pPr>
      <w:r w:rsidRPr="00BC048B">
        <w:rPr>
          <w:spacing w:val="-4"/>
          <w:lang w:val="sq-AL"/>
        </w:rPr>
        <w:t>c) përfaqësuesi tatimor, me përmbushjen e detyrimit tatimor si i tillë.</w:t>
      </w:r>
    </w:p>
    <w:p w:rsidR="003F5592" w:rsidRPr="00BC048B" w:rsidRDefault="003F5592" w:rsidP="003F5592">
      <w:pPr>
        <w:pStyle w:val="Paragrafi"/>
        <w:rPr>
          <w:spacing w:val="-4"/>
          <w:lang w:val="sq-AL"/>
        </w:rPr>
      </w:pPr>
      <w:r w:rsidRPr="00BC048B">
        <w:rPr>
          <w:spacing w:val="-4"/>
          <w:lang w:val="sq-AL"/>
        </w:rPr>
        <w:t>2. Datë e çregjistrimit të tatimpaguesit në administratën tatimore është data e çregjistrimit në QKR ose gjykatë. Datë e çregjistrimit të personave të vetëpunësuar në veprimtari tregtare apo shërbimi ambulant, të kryefamiljarit, që punëson individë si punëtore shtëpie, kujdestare etj. të kësaj natyre, të përfaqësuesve tatimorë dhe fermerit është data e miratimit të çregjistrimit të tyre nga administrata tatimore, por me efekt në datën e paraqitjes së kërkesës për çregjistrim.</w:t>
      </w:r>
    </w:p>
    <w:p w:rsidR="003F5592" w:rsidRPr="00BC048B" w:rsidRDefault="003F5592" w:rsidP="003F5592">
      <w:pPr>
        <w:pStyle w:val="Paragrafi"/>
        <w:rPr>
          <w:spacing w:val="-4"/>
          <w:lang w:val="sq-AL"/>
        </w:rPr>
      </w:pPr>
      <w:r w:rsidRPr="00BC048B">
        <w:rPr>
          <w:spacing w:val="-4"/>
          <w:lang w:val="sq-AL"/>
        </w:rPr>
        <w:t>3. Qendra Kombëtare e Regjistrimit ose gjykata njofton organin tatimor kompetent për regjistrimin e hapjes së procedurave të likuidimit ose për kërkesën për çregjistrim të p</w:t>
      </w:r>
      <w:bookmarkStart w:id="0" w:name="_GoBack"/>
      <w:bookmarkEnd w:id="0"/>
      <w:r w:rsidRPr="00BC048B">
        <w:rPr>
          <w:spacing w:val="-4"/>
          <w:lang w:val="sq-AL"/>
        </w:rPr>
        <w:t xml:space="preserve">ersonit fizik, apo për aplikimin për çregjistrim të personit juridik edhe kur kemi të bëjmë me aplikimin për çregjistrim pa kryerjen e likuidimit. </w:t>
      </w:r>
    </w:p>
    <w:p w:rsidR="003F5592" w:rsidRPr="00BC048B" w:rsidRDefault="003F5592" w:rsidP="003F5592">
      <w:pPr>
        <w:pStyle w:val="Paragrafi"/>
        <w:rPr>
          <w:spacing w:val="-4"/>
          <w:lang w:val="sq-AL"/>
        </w:rPr>
      </w:pPr>
      <w:r w:rsidRPr="00BC048B">
        <w:rPr>
          <w:spacing w:val="-4"/>
          <w:lang w:val="sq-AL"/>
        </w:rPr>
        <w:t xml:space="preserve">4. Subjektet e regjistruara pranë Qendrës Kombëtare të Regjistrimit ose gjykatës çregjistrohen pasi të kenë paguar të gjitha detyrimet tatimore të papaguara dhe pasi të kenë paraqitur pranë administratës tatimore pasqyrat financiare dhe deklaratat tatimore për veprimtarinë ekonomike të kryer nga data e mbylljes së periudhës së fundit tatimore dhe gjatë procedurës së likuidimit. </w:t>
      </w:r>
    </w:p>
    <w:p w:rsidR="003F5592" w:rsidRPr="00BC048B" w:rsidRDefault="003F5592" w:rsidP="003F5592">
      <w:pPr>
        <w:pStyle w:val="Paragrafi"/>
        <w:rPr>
          <w:spacing w:val="-4"/>
          <w:lang w:val="sq-AL"/>
        </w:rPr>
      </w:pPr>
      <w:r w:rsidRPr="00BC048B">
        <w:rPr>
          <w:spacing w:val="-4"/>
          <w:lang w:val="sq-AL"/>
        </w:rPr>
        <w:t xml:space="preserve">5. Organi tatimor kompetent, brenda 30 ditëve kalendarike nga data e paraqitjes së pasqyrave financiare, të përcaktuara në pikën 4, të këtij neni, është i detyruar të verifikojë situatën tatimore të subjekteve dhe, kur është e nevojshme, të ushtrojë kontroll në mjedisin ku ushtron veprimtarinë subjekti, sipas një analize risku. </w:t>
      </w:r>
    </w:p>
    <w:p w:rsidR="003F5592" w:rsidRPr="00BC048B" w:rsidRDefault="003F5592" w:rsidP="003F5592">
      <w:pPr>
        <w:pStyle w:val="Paragrafi"/>
        <w:rPr>
          <w:spacing w:val="-4"/>
          <w:lang w:val="sq-AL"/>
        </w:rPr>
      </w:pPr>
      <w:r w:rsidRPr="00BC048B">
        <w:rPr>
          <w:spacing w:val="-4"/>
          <w:lang w:val="sq-AL"/>
        </w:rPr>
        <w:t>6. Qendra Kombëtare e Regjistrimit ose gjykata nuk mund të kryejë çregjistrimin, në qoftë se, brenda afatit 30-ditor, të përmendur në pikën 4, të këtij neni, administrata tatimore e kundërshton me shkrim çregjistrimin. Kundërshtimi i çregjistrimit të tatimpaguesit nga administrata tatimore tregon shumën e detyrimeve tatimore të papaguara të tatimpaguesit dhe, në rastin e personit juridik, faktin se ai nuk ka paraqitur pasqyrat financiare të mbylljes së aktivitetit deri në momentin e likuidimit.</w:t>
      </w:r>
    </w:p>
    <w:p w:rsidR="003F5592" w:rsidRPr="00BC048B" w:rsidRDefault="003F5592" w:rsidP="003F5592">
      <w:pPr>
        <w:pStyle w:val="Paragrafi"/>
        <w:rPr>
          <w:spacing w:val="-4"/>
          <w:lang w:val="sq-AL"/>
        </w:rPr>
      </w:pPr>
      <w:r w:rsidRPr="00BC048B">
        <w:rPr>
          <w:spacing w:val="-4"/>
          <w:lang w:val="sq-AL"/>
        </w:rPr>
        <w:t xml:space="preserve">7. Nëse pas 30 ditëve nga data e dorëzimit të pasqyrave financiare të mbylljes, sipas pikës 6, të këtij neni, organi tatimor kompetent nuk ka paraqitur ndonjë kundërshtim me shkrim apo kundërshtimi nuk përmban shumën e detyrimeve tatimore, të gjobave dhe interesave të papaguar, Qendra Kombëtare e Regjistrimit ose gjykata kryejnë menjëherë çregjistrimin e subjektit. </w:t>
      </w:r>
    </w:p>
    <w:p w:rsidR="003F5592" w:rsidRPr="00BC048B" w:rsidRDefault="003F5592" w:rsidP="003F5592">
      <w:pPr>
        <w:pStyle w:val="Paragrafi"/>
        <w:rPr>
          <w:lang w:val="sq-AL"/>
        </w:rPr>
      </w:pPr>
      <w:r w:rsidRPr="00BC048B">
        <w:rPr>
          <w:lang w:val="sq-AL"/>
        </w:rPr>
        <w:t xml:space="preserve">8. Pasi tatimpaguesi ka paraqitur pasqyrat financiare të mbylljes dhe ka shlyer të gjitha detyrimet </w:t>
      </w:r>
      <w:r w:rsidRPr="00BC048B">
        <w:rPr>
          <w:lang w:val="sq-AL"/>
        </w:rPr>
        <w:lastRenderedPageBreak/>
        <w:t xml:space="preserve">tatimore, gjobat dhe interesat e papaguar, organi tatimor kompetent detyrohet të tërheqë menjëherë kundërshtimin për çregjistrim dhe Qendra Kombëtare e Regjistrimit kryen menjëherë çregjistrimin e tatimpaguesit. </w:t>
      </w:r>
    </w:p>
    <w:p w:rsidR="003F5592" w:rsidRPr="00BC048B" w:rsidRDefault="003F5592" w:rsidP="003F5592">
      <w:pPr>
        <w:pStyle w:val="Paragrafi"/>
        <w:rPr>
          <w:lang w:val="sq-AL"/>
        </w:rPr>
      </w:pPr>
      <w:r w:rsidRPr="00BC048B">
        <w:rPr>
          <w:lang w:val="sq-AL"/>
        </w:rPr>
        <w:t xml:space="preserve">9. Nëse pavarësisht shlyerjes, organi tatimor kompetent nuk ka tërhequr kundërshtimin, atëherë subjekti mund t’i paraqesë Qendrës Kombëtare të Regjistrimit dokumentin që vërteton shlyerjen e shumës totale të detyrimeve tatimore, të gjobave dhe interesave të përcaktuar në kundërshtimin për çregjistrim. Në këtë rast Qendra Kombëtare e Regjistrimit kryen menjëherë çregjistrimin e subjektit dhe njofton organin tatimor kompetent. </w:t>
      </w:r>
    </w:p>
    <w:p w:rsidR="003F5592" w:rsidRPr="00BC048B" w:rsidRDefault="003F5592" w:rsidP="003F5592">
      <w:pPr>
        <w:pStyle w:val="Paragrafi"/>
        <w:rPr>
          <w:lang w:val="sq-AL"/>
        </w:rPr>
      </w:pPr>
      <w:r w:rsidRPr="00BC048B">
        <w:rPr>
          <w:lang w:val="sq-AL"/>
        </w:rPr>
        <w:t>10. Çregjistrimi tatimor nuk eliminon detyrimet ekzistuese tatimore dhe nuk parandalon administratën tatimore të vlerësojë ose të mbledhë detyrimet tatimore.”.</w:t>
      </w:r>
    </w:p>
    <w:p w:rsidR="003F5592" w:rsidRPr="00BC048B" w:rsidRDefault="003F5592" w:rsidP="003F5592">
      <w:pPr>
        <w:pStyle w:val="NeniNr"/>
        <w:rPr>
          <w:lang w:val="sq-AL"/>
        </w:rPr>
      </w:pPr>
      <w:r w:rsidRPr="00BC048B">
        <w:rPr>
          <w:lang w:val="sq-AL"/>
        </w:rPr>
        <w:t>Neni 6</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Në nenin 65, pika 7 ndryshohet si më poshtë:</w:t>
      </w:r>
    </w:p>
    <w:p w:rsidR="003F5592" w:rsidRPr="00BC048B" w:rsidRDefault="003F5592" w:rsidP="003F5592">
      <w:pPr>
        <w:pStyle w:val="Paragrafi"/>
        <w:rPr>
          <w:lang w:val="sq-AL"/>
        </w:rPr>
      </w:pPr>
      <w:r w:rsidRPr="00BC048B">
        <w:rPr>
          <w:lang w:val="sq-AL"/>
        </w:rPr>
        <w:t>“7. Detyrimi për të deklaruar, për tatimpaguesit persona fizikë që kërkojnë të çregjistrohen, ndërpritet në çastin e aplikimit të tyre për çregjistrim në Qendrën Kombëtare të Regjistrimit, ndërsa për tatimpaguesit persona juridikë, në momentin e çregjistrimit të tyre në Qendrën Kombëtare të Regjistrimit ose në gjykatë.”.</w:t>
      </w:r>
    </w:p>
    <w:p w:rsidR="003F5592" w:rsidRPr="00BC048B" w:rsidRDefault="003F5592" w:rsidP="003F5592">
      <w:pPr>
        <w:pStyle w:val="Paragrafi"/>
        <w:rPr>
          <w:sz w:val="16"/>
          <w:lang w:val="sq-AL"/>
        </w:rPr>
      </w:pPr>
    </w:p>
    <w:p w:rsidR="003F5592" w:rsidRPr="00BC048B" w:rsidRDefault="003F5592" w:rsidP="003F5592">
      <w:pPr>
        <w:pStyle w:val="NeniNr"/>
        <w:rPr>
          <w:lang w:val="sq-AL"/>
        </w:rPr>
      </w:pPr>
      <w:r w:rsidRPr="00BC048B">
        <w:rPr>
          <w:lang w:val="sq-AL"/>
        </w:rPr>
        <w:t>Neni 7</w:t>
      </w:r>
    </w:p>
    <w:p w:rsidR="003F5592" w:rsidRPr="00BC048B" w:rsidRDefault="003F5592" w:rsidP="003F5592">
      <w:pPr>
        <w:pStyle w:val="Paragrafi"/>
        <w:rPr>
          <w:sz w:val="16"/>
          <w:lang w:val="sq-AL"/>
        </w:rPr>
      </w:pPr>
    </w:p>
    <w:p w:rsidR="003F5592" w:rsidRPr="00BC048B" w:rsidRDefault="003F5592" w:rsidP="003F5592">
      <w:pPr>
        <w:pStyle w:val="Paragrafi"/>
        <w:rPr>
          <w:lang w:val="sq-AL"/>
        </w:rPr>
      </w:pPr>
      <w:r w:rsidRPr="00BC048B">
        <w:rPr>
          <w:lang w:val="sq-AL"/>
        </w:rPr>
        <w:t xml:space="preserve">Neni 66 shfuqizohet. </w:t>
      </w:r>
    </w:p>
    <w:p w:rsidR="003F5592" w:rsidRPr="00BC048B" w:rsidRDefault="003F5592" w:rsidP="003F5592">
      <w:pPr>
        <w:pStyle w:val="Paragrafi"/>
        <w:rPr>
          <w:sz w:val="16"/>
          <w:lang w:val="sq-AL"/>
        </w:rPr>
      </w:pPr>
    </w:p>
    <w:p w:rsidR="003F5592" w:rsidRPr="00BC048B" w:rsidRDefault="003F5592" w:rsidP="003F5592">
      <w:pPr>
        <w:pStyle w:val="NeniNr"/>
        <w:rPr>
          <w:lang w:val="sq-AL"/>
        </w:rPr>
      </w:pPr>
      <w:r w:rsidRPr="00BC048B">
        <w:rPr>
          <w:lang w:val="sq-AL"/>
        </w:rPr>
        <w:t>Neni 8</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Në nenin 69, pika 1 ndryshohet si më poshtë:</w:t>
      </w:r>
    </w:p>
    <w:p w:rsidR="003F5592" w:rsidRPr="00BC048B" w:rsidRDefault="003F5592" w:rsidP="003F5592">
      <w:pPr>
        <w:pStyle w:val="Paragrafi"/>
        <w:rPr>
          <w:lang w:val="sq-AL"/>
        </w:rPr>
      </w:pPr>
      <w:r w:rsidRPr="00BC048B">
        <w:rPr>
          <w:lang w:val="sq-AL"/>
        </w:rPr>
        <w:t>“1. Administrata tatimore, brenda 10 ditëve kalendarike nga data e llogaritjes së vlerësimit prej saj, i dërgon tatimpaguesit njoftimin e vlerësimit tatimor dhe kërkesën për pagesën e detyrimit tatimor:</w:t>
      </w:r>
    </w:p>
    <w:p w:rsidR="003F5592" w:rsidRPr="00BC048B" w:rsidRDefault="003F5592" w:rsidP="003F5592">
      <w:pPr>
        <w:pStyle w:val="Paragrafi"/>
        <w:rPr>
          <w:lang w:val="sq-AL"/>
        </w:rPr>
      </w:pPr>
      <w:r w:rsidRPr="00BC048B">
        <w:rPr>
          <w:lang w:val="sq-AL"/>
        </w:rPr>
        <w:t>a) në rrugë elektronike, në përputhje me legjislacionin e komunikimeve elektronike dhe kur tatimpaguesit kanë dhënë pëlqimin për pranimin e njoftimit në rrugë elektronike, ose;</w:t>
      </w:r>
    </w:p>
    <w:p w:rsidR="003F5592" w:rsidRPr="00BC048B" w:rsidRDefault="003F5592" w:rsidP="003F5592">
      <w:pPr>
        <w:pStyle w:val="Paragrafi"/>
        <w:rPr>
          <w:lang w:val="sq-AL"/>
        </w:rPr>
      </w:pPr>
      <w:r w:rsidRPr="00BC048B">
        <w:rPr>
          <w:lang w:val="sq-AL"/>
        </w:rPr>
        <w:t>b) nëpërmjet shërbimit postar rekomande.</w:t>
      </w:r>
    </w:p>
    <w:p w:rsidR="003F5592" w:rsidRPr="00BC048B" w:rsidRDefault="003F5592" w:rsidP="003F5592">
      <w:pPr>
        <w:pStyle w:val="Paragrafi"/>
        <w:rPr>
          <w:lang w:val="sq-AL"/>
        </w:rPr>
      </w:pPr>
      <w:r w:rsidRPr="00BC048B">
        <w:rPr>
          <w:lang w:val="sq-AL"/>
        </w:rPr>
        <w:t>Marrja dijeni nga tatimpaguesi dhe llogaritja e të gjitha afateve që janë të lidhura me njoftimin e vlerësimit bëhen sipas parashikimeve të pikës 3, të nenit 23, të këtij ligji.”.</w:t>
      </w:r>
    </w:p>
    <w:p w:rsidR="003F5592" w:rsidRPr="00BC048B" w:rsidRDefault="003F5592" w:rsidP="003F5592">
      <w:pPr>
        <w:pStyle w:val="Paragrafi"/>
        <w:rPr>
          <w:sz w:val="14"/>
          <w:lang w:val="sq-AL"/>
        </w:rPr>
      </w:pPr>
    </w:p>
    <w:p w:rsidR="003F5592" w:rsidRPr="00BC048B" w:rsidRDefault="003F5592" w:rsidP="003F5592">
      <w:pPr>
        <w:pStyle w:val="NeniNr"/>
        <w:rPr>
          <w:lang w:val="sq-AL"/>
        </w:rPr>
      </w:pPr>
      <w:r w:rsidRPr="00BC048B">
        <w:rPr>
          <w:lang w:val="sq-AL"/>
        </w:rPr>
        <w:t>Neni 9</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Pas nenit 71 shtohet neni 71/1 me këtë përmbajtje:</w:t>
      </w:r>
    </w:p>
    <w:p w:rsidR="003F5592" w:rsidRPr="00BC048B" w:rsidRDefault="003F5592" w:rsidP="003F5592">
      <w:pPr>
        <w:pStyle w:val="Paragrafi"/>
        <w:rPr>
          <w:sz w:val="14"/>
          <w:lang w:val="sq-AL"/>
        </w:rPr>
      </w:pPr>
    </w:p>
    <w:p w:rsidR="003F5592" w:rsidRPr="00BC048B" w:rsidRDefault="003F5592" w:rsidP="003F5592">
      <w:pPr>
        <w:pStyle w:val="NeniNr"/>
        <w:rPr>
          <w:lang w:val="sq-AL"/>
        </w:rPr>
      </w:pPr>
      <w:r w:rsidRPr="00BC048B">
        <w:rPr>
          <w:lang w:val="sq-AL"/>
        </w:rPr>
        <w:t>“Neni 71/1</w:t>
      </w:r>
    </w:p>
    <w:p w:rsidR="003F5592" w:rsidRPr="00BC048B" w:rsidRDefault="003F5592" w:rsidP="003F5592">
      <w:pPr>
        <w:pStyle w:val="NeniTitull"/>
        <w:rPr>
          <w:lang w:val="sq-AL"/>
        </w:rPr>
      </w:pPr>
      <w:proofErr w:type="spellStart"/>
      <w:r w:rsidRPr="00BC048B">
        <w:rPr>
          <w:lang w:val="sq-AL"/>
        </w:rPr>
        <w:t>Letërkujtesa</w:t>
      </w:r>
      <w:proofErr w:type="spellEnd"/>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 xml:space="preserve">1. Administrata tatimore, brenda 5 ditëve kalendarike nga përfundimi i afatit ligjor të deklarimit, i lëshon tatimpaguesit, i cili nuk ka dorëzuar deklaratën e tij të një periudhe tatimore, një </w:t>
      </w:r>
      <w:proofErr w:type="spellStart"/>
      <w:r w:rsidRPr="00BC048B">
        <w:rPr>
          <w:lang w:val="sq-AL"/>
        </w:rPr>
        <w:t>letërkujtesë</w:t>
      </w:r>
      <w:proofErr w:type="spellEnd"/>
      <w:r w:rsidRPr="00BC048B">
        <w:rPr>
          <w:lang w:val="sq-AL"/>
        </w:rPr>
        <w:t>, sipas formës dhe përmbajtjes së përcaktuar në udhëzimin e Ministrit të Financave.</w:t>
      </w:r>
    </w:p>
    <w:p w:rsidR="003F5592" w:rsidRPr="00BC048B" w:rsidRDefault="003F5592" w:rsidP="003F5592">
      <w:pPr>
        <w:pStyle w:val="Paragrafi"/>
        <w:rPr>
          <w:lang w:val="sq-AL"/>
        </w:rPr>
      </w:pPr>
      <w:r w:rsidRPr="00BC048B">
        <w:rPr>
          <w:lang w:val="sq-AL"/>
        </w:rPr>
        <w:t xml:space="preserve">2. Administrata tatimore, brenda 10 ditëve kalendarike nga lëshimi i </w:t>
      </w:r>
      <w:proofErr w:type="spellStart"/>
      <w:r w:rsidRPr="00BC048B">
        <w:rPr>
          <w:lang w:val="sq-AL"/>
        </w:rPr>
        <w:t>letërkujtesës</w:t>
      </w:r>
      <w:proofErr w:type="spellEnd"/>
      <w:r w:rsidRPr="00BC048B">
        <w:rPr>
          <w:lang w:val="sq-AL"/>
        </w:rPr>
        <w:t xml:space="preserve">, të përcaktuar në pikën 1, të këtij neni, mund të lëshojë një njoftim vlerësimi automatik nga zyra për tatimpaguesin, i cili, edhe pas lëshimit të </w:t>
      </w:r>
      <w:proofErr w:type="spellStart"/>
      <w:r w:rsidRPr="00BC048B">
        <w:rPr>
          <w:lang w:val="sq-AL"/>
        </w:rPr>
        <w:t>letërkujtesës</w:t>
      </w:r>
      <w:proofErr w:type="spellEnd"/>
      <w:r w:rsidRPr="00BC048B">
        <w:rPr>
          <w:lang w:val="sq-AL"/>
        </w:rPr>
        <w:t xml:space="preserve">, vazhdon të mos ketë dorëzuar deklaratën e tij të një periudhe tatimore. </w:t>
      </w:r>
    </w:p>
    <w:p w:rsidR="003F5592" w:rsidRPr="00BC048B" w:rsidRDefault="003F5592" w:rsidP="003F5592">
      <w:pPr>
        <w:pStyle w:val="Paragrafi"/>
        <w:rPr>
          <w:lang w:val="sq-AL"/>
        </w:rPr>
      </w:pPr>
      <w:r w:rsidRPr="00BC048B">
        <w:rPr>
          <w:lang w:val="sq-AL"/>
        </w:rPr>
        <w:t xml:space="preserve">3. Vlerësimi tatimor nga zyra bëhet në mënyrë automatike nga sistemi </w:t>
      </w:r>
      <w:proofErr w:type="spellStart"/>
      <w:r w:rsidRPr="00BC048B">
        <w:rPr>
          <w:lang w:val="sq-AL"/>
        </w:rPr>
        <w:t>informatik</w:t>
      </w:r>
      <w:proofErr w:type="spellEnd"/>
      <w:r w:rsidRPr="00BC048B">
        <w:rPr>
          <w:lang w:val="sq-AL"/>
        </w:rPr>
        <w:t>, në një nga mënyrat e përcaktuara në nenin 72, të këtij ligji.</w:t>
      </w:r>
    </w:p>
    <w:p w:rsidR="003F5592" w:rsidRPr="00BC048B" w:rsidRDefault="003F5592" w:rsidP="003F5592">
      <w:pPr>
        <w:pStyle w:val="Paragrafi"/>
        <w:rPr>
          <w:lang w:val="sq-AL"/>
        </w:rPr>
      </w:pPr>
      <w:r w:rsidRPr="00BC048B">
        <w:rPr>
          <w:lang w:val="sq-AL"/>
        </w:rPr>
        <w:t xml:space="preserve">4. </w:t>
      </w:r>
      <w:proofErr w:type="spellStart"/>
      <w:r w:rsidRPr="00BC048B">
        <w:rPr>
          <w:lang w:val="sq-AL"/>
        </w:rPr>
        <w:t>Njoftimvlerësimi</w:t>
      </w:r>
      <w:proofErr w:type="spellEnd"/>
      <w:r w:rsidRPr="00BC048B">
        <w:rPr>
          <w:lang w:val="sq-AL"/>
        </w:rPr>
        <w:t>, i lëshuar sipas pikës 2, të këtij neni, nuk mund të apelohet nga tatimpaguesi. Tatimpaguesi, i cili nuk është dakord me këtë njoftim vlerësimi, mund të paraqesë deklaratën e tij tatimore, e cila anulon tërësisht vlerësimin tatimor nga zyra.</w:t>
      </w:r>
    </w:p>
    <w:p w:rsidR="003F5592" w:rsidRPr="00BC048B" w:rsidRDefault="003F5592" w:rsidP="003F5592">
      <w:pPr>
        <w:pStyle w:val="Paragrafi"/>
        <w:rPr>
          <w:lang w:val="sq-AL"/>
        </w:rPr>
      </w:pPr>
      <w:r w:rsidRPr="00BC048B">
        <w:rPr>
          <w:lang w:val="sq-AL"/>
        </w:rPr>
        <w:t>5. Ndaj tatimpaguesit që vazhdon të mos paraqesë deklaratën e tij tatimore, për të cilën është bërë një vlerësim automatik tatimor nga zyra, administrata tatimore fillon procedurat e mbledhjes me forcë të detyrimeve tatimore, si për çdo detyrim tjetër tatimor të papaguar.”.</w:t>
      </w:r>
    </w:p>
    <w:p w:rsidR="003F5592" w:rsidRPr="00BC048B" w:rsidRDefault="003F5592" w:rsidP="003F5592">
      <w:pPr>
        <w:pStyle w:val="NeniNr"/>
        <w:rPr>
          <w:lang w:val="sq-AL"/>
        </w:rPr>
      </w:pPr>
      <w:r w:rsidRPr="00BC048B">
        <w:rPr>
          <w:lang w:val="sq-AL"/>
        </w:rPr>
        <w:lastRenderedPageBreak/>
        <w:t>Neni 10</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Neni 79 ndryshohet si më poshtë:</w:t>
      </w:r>
    </w:p>
    <w:p w:rsidR="003F5592" w:rsidRPr="00BC048B" w:rsidRDefault="003F5592" w:rsidP="003F5592">
      <w:pPr>
        <w:pStyle w:val="Paragrafi"/>
        <w:rPr>
          <w:sz w:val="14"/>
          <w:lang w:val="sq-AL"/>
        </w:rPr>
      </w:pPr>
    </w:p>
    <w:p w:rsidR="003F5592" w:rsidRPr="00BC048B" w:rsidRDefault="003F5592" w:rsidP="003F5592">
      <w:pPr>
        <w:pStyle w:val="NeniNr"/>
        <w:rPr>
          <w:lang w:val="sq-AL"/>
        </w:rPr>
      </w:pPr>
      <w:r w:rsidRPr="00BC048B">
        <w:rPr>
          <w:lang w:val="sq-AL"/>
        </w:rPr>
        <w:t>“Neni 79</w:t>
      </w:r>
    </w:p>
    <w:p w:rsidR="003F5592" w:rsidRPr="00BC048B" w:rsidRDefault="003F5592" w:rsidP="003F5592">
      <w:pPr>
        <w:pStyle w:val="NeniTitull"/>
        <w:rPr>
          <w:lang w:val="sq-AL"/>
        </w:rPr>
      </w:pPr>
      <w:r w:rsidRPr="00BC048B">
        <w:rPr>
          <w:lang w:val="sq-AL"/>
        </w:rPr>
        <w:t>Radha e pagesës së kontributeve dhe të detyrimeve tatimore</w:t>
      </w:r>
    </w:p>
    <w:p w:rsidR="003F5592" w:rsidRPr="00BC048B" w:rsidRDefault="003F5592" w:rsidP="003F5592">
      <w:pPr>
        <w:pStyle w:val="Paragrafi"/>
        <w:rPr>
          <w:sz w:val="16"/>
          <w:lang w:val="sq-AL"/>
        </w:rPr>
      </w:pPr>
    </w:p>
    <w:p w:rsidR="003F5592" w:rsidRPr="00BC048B" w:rsidRDefault="003F5592" w:rsidP="003F5592">
      <w:pPr>
        <w:pStyle w:val="Paragrafi"/>
        <w:rPr>
          <w:lang w:val="sq-AL"/>
        </w:rPr>
      </w:pPr>
      <w:r w:rsidRPr="00BC048B">
        <w:rPr>
          <w:lang w:val="sq-AL"/>
        </w:rPr>
        <w:t>1. Pagesat e kontributeve të sigurimeve dhe të detyrimeve tatimore bëhen sipas kësaj radhe:</w:t>
      </w:r>
    </w:p>
    <w:p w:rsidR="003F5592" w:rsidRPr="00BC048B" w:rsidRDefault="003F5592" w:rsidP="003F5592">
      <w:pPr>
        <w:pStyle w:val="Paragrafi"/>
        <w:rPr>
          <w:lang w:val="sq-AL"/>
        </w:rPr>
      </w:pPr>
      <w:r w:rsidRPr="00BC048B">
        <w:rPr>
          <w:lang w:val="sq-AL"/>
        </w:rPr>
        <w:t>a) kontributet e detyrueshme të sigurimeve shëndetësore;</w:t>
      </w:r>
    </w:p>
    <w:p w:rsidR="003F5592" w:rsidRPr="00BC048B" w:rsidRDefault="003F5592" w:rsidP="003F5592">
      <w:pPr>
        <w:pStyle w:val="Paragrafi"/>
        <w:rPr>
          <w:lang w:val="sq-AL"/>
        </w:rPr>
      </w:pPr>
      <w:r w:rsidRPr="00BC048B">
        <w:rPr>
          <w:lang w:val="sq-AL"/>
        </w:rPr>
        <w:t>b) kontributet e detyrueshme të sigurimeve shoqërore të punëmarrësit;</w:t>
      </w:r>
    </w:p>
    <w:p w:rsidR="003F5592" w:rsidRPr="00BC048B" w:rsidRDefault="003F5592" w:rsidP="003F5592">
      <w:pPr>
        <w:pStyle w:val="Paragrafi"/>
        <w:rPr>
          <w:lang w:val="sq-AL"/>
        </w:rPr>
      </w:pPr>
      <w:r w:rsidRPr="00BC048B">
        <w:rPr>
          <w:lang w:val="sq-AL"/>
        </w:rPr>
        <w:t>c) kontributet e detyrueshme suplementare të sigurimeve shoqërore;</w:t>
      </w:r>
    </w:p>
    <w:p w:rsidR="003F5592" w:rsidRPr="00BC048B" w:rsidRDefault="003F5592" w:rsidP="003F5592">
      <w:pPr>
        <w:pStyle w:val="Paragrafi"/>
        <w:rPr>
          <w:lang w:val="sq-AL"/>
        </w:rPr>
      </w:pPr>
      <w:r w:rsidRPr="00BC048B">
        <w:rPr>
          <w:lang w:val="sq-AL"/>
        </w:rPr>
        <w:t>ç) kontributet e detyrueshme të sigurimeve shoqërore të punëdhënësit;</w:t>
      </w:r>
    </w:p>
    <w:p w:rsidR="003F5592" w:rsidRPr="00BC048B" w:rsidRDefault="003F5592" w:rsidP="003F5592">
      <w:pPr>
        <w:pStyle w:val="Paragrafi"/>
        <w:rPr>
          <w:lang w:val="sq-AL"/>
        </w:rPr>
      </w:pPr>
      <w:r w:rsidRPr="00BC048B">
        <w:rPr>
          <w:lang w:val="sq-AL"/>
        </w:rPr>
        <w:t>d) tatimet;</w:t>
      </w:r>
    </w:p>
    <w:p w:rsidR="003F5592" w:rsidRPr="00BC048B" w:rsidRDefault="003F5592" w:rsidP="003F5592">
      <w:pPr>
        <w:pStyle w:val="Paragrafi"/>
        <w:rPr>
          <w:lang w:val="sq-AL"/>
        </w:rPr>
      </w:pPr>
      <w:r w:rsidRPr="00BC048B">
        <w:rPr>
          <w:lang w:val="sq-AL"/>
        </w:rPr>
        <w:t>dh) kamatëvonesat,</w:t>
      </w:r>
    </w:p>
    <w:p w:rsidR="003F5592" w:rsidRPr="00BC048B" w:rsidRDefault="003F5592" w:rsidP="003F5592">
      <w:pPr>
        <w:pStyle w:val="Paragrafi"/>
        <w:rPr>
          <w:lang w:val="sq-AL"/>
        </w:rPr>
      </w:pPr>
      <w:r w:rsidRPr="00BC048B">
        <w:rPr>
          <w:lang w:val="sq-AL"/>
        </w:rPr>
        <w:t>e) gjobat;</w:t>
      </w:r>
    </w:p>
    <w:p w:rsidR="003F5592" w:rsidRPr="00BC048B" w:rsidRDefault="003F5592" w:rsidP="003F5592">
      <w:pPr>
        <w:pStyle w:val="Paragrafi"/>
        <w:rPr>
          <w:lang w:val="sq-AL"/>
        </w:rPr>
      </w:pPr>
      <w:r w:rsidRPr="00BC048B">
        <w:rPr>
          <w:lang w:val="sq-AL"/>
        </w:rPr>
        <w:t>ë) kostot administrative.</w:t>
      </w:r>
    </w:p>
    <w:p w:rsidR="003F5592" w:rsidRPr="00BC048B" w:rsidRDefault="003F5592" w:rsidP="003F5592">
      <w:pPr>
        <w:pStyle w:val="Paragrafi"/>
        <w:rPr>
          <w:lang w:val="sq-AL"/>
        </w:rPr>
      </w:pPr>
      <w:r w:rsidRPr="00BC048B">
        <w:rPr>
          <w:lang w:val="sq-AL"/>
        </w:rPr>
        <w:t>2. Kostot administrative llogariten në përputhje me rregullat e miratuara në udhëzimin e Ministrit të Financave.</w:t>
      </w:r>
    </w:p>
    <w:p w:rsidR="003F5592" w:rsidRPr="00BC048B" w:rsidRDefault="003F5592" w:rsidP="003F5592">
      <w:pPr>
        <w:pStyle w:val="Paragrafi"/>
        <w:rPr>
          <w:lang w:val="sq-AL"/>
        </w:rPr>
      </w:pPr>
      <w:r w:rsidRPr="00BC048B">
        <w:rPr>
          <w:lang w:val="sq-AL"/>
        </w:rPr>
        <w:t>3. Rregullat dhe procedurat për zbatimin e radhës së pagesave, sipas pikës 1, të këtij neni përcaktohen me udhëzim të Ministrit të Financave.”.</w:t>
      </w:r>
    </w:p>
    <w:p w:rsidR="003F5592" w:rsidRPr="00BC048B" w:rsidRDefault="003F5592" w:rsidP="003F5592">
      <w:pPr>
        <w:pStyle w:val="NeniNr"/>
        <w:keepNext w:val="0"/>
        <w:jc w:val="both"/>
        <w:rPr>
          <w:sz w:val="14"/>
          <w:lang w:val="sq-AL"/>
        </w:rPr>
      </w:pPr>
    </w:p>
    <w:p w:rsidR="003F5592" w:rsidRPr="00BC048B" w:rsidRDefault="003F5592" w:rsidP="003F5592">
      <w:pPr>
        <w:pStyle w:val="NeniNr"/>
        <w:rPr>
          <w:lang w:val="sq-AL"/>
        </w:rPr>
      </w:pPr>
      <w:r w:rsidRPr="00BC048B">
        <w:rPr>
          <w:lang w:val="sq-AL"/>
        </w:rPr>
        <w:t>Neni 11</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Në nenin 114, pika 2 ndryshohet si më poshtë:</w:t>
      </w:r>
    </w:p>
    <w:p w:rsidR="003F5592" w:rsidRPr="00BC048B" w:rsidRDefault="003F5592" w:rsidP="003F5592">
      <w:pPr>
        <w:pStyle w:val="Paragrafi"/>
        <w:rPr>
          <w:lang w:val="sq-AL"/>
        </w:rPr>
      </w:pPr>
      <w:r w:rsidRPr="00BC048B">
        <w:rPr>
          <w:lang w:val="sq-AL"/>
        </w:rPr>
        <w:t xml:space="preserve">“2. Për qëllime të këtij neni, shuma e papaguar e detyrimit tatimor është diferenca ndërmjet detyrimit tatimor që duhet paguar dhe shumës së tatimit të paguar. Shumë e papaguar e detyrimit tatimor konsiderohet edhe ulja e tepricës kreditore të tatimpaguesit, në rastin e një rivlerësimi tatimor.”. </w:t>
      </w:r>
    </w:p>
    <w:p w:rsidR="003F5592" w:rsidRPr="00BC048B" w:rsidRDefault="003F5592" w:rsidP="003F5592">
      <w:pPr>
        <w:pStyle w:val="Paragrafi"/>
        <w:rPr>
          <w:sz w:val="14"/>
          <w:lang w:val="sq-AL"/>
        </w:rPr>
      </w:pPr>
      <w:r w:rsidRPr="00BC048B">
        <w:rPr>
          <w:sz w:val="14"/>
          <w:lang w:val="sq-AL"/>
        </w:rPr>
        <w:t xml:space="preserve"> </w:t>
      </w:r>
    </w:p>
    <w:p w:rsidR="003F5592" w:rsidRPr="00BC048B" w:rsidRDefault="003F5592" w:rsidP="003F5592">
      <w:pPr>
        <w:pStyle w:val="NeniNr"/>
        <w:rPr>
          <w:lang w:val="sq-AL"/>
        </w:rPr>
      </w:pPr>
      <w:r w:rsidRPr="00BC048B">
        <w:rPr>
          <w:lang w:val="sq-AL"/>
        </w:rPr>
        <w:t>Neni 12</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 xml:space="preserve">Ky ligj hyn në fuqi 15 ditë pas botimit në Fletoren Zyrtare. </w:t>
      </w:r>
    </w:p>
    <w:p w:rsidR="003F5592" w:rsidRPr="00BC048B" w:rsidRDefault="003F5592" w:rsidP="003F5592">
      <w:pPr>
        <w:pStyle w:val="Paragrafi"/>
        <w:rPr>
          <w:sz w:val="14"/>
          <w:lang w:val="sq-AL"/>
        </w:rPr>
      </w:pPr>
    </w:p>
    <w:p w:rsidR="003F5592" w:rsidRPr="00BC048B" w:rsidRDefault="003F5592" w:rsidP="003F5592">
      <w:pPr>
        <w:pStyle w:val="Paragrafi"/>
        <w:rPr>
          <w:lang w:val="sq-AL"/>
        </w:rPr>
      </w:pPr>
      <w:r w:rsidRPr="00BC048B">
        <w:rPr>
          <w:lang w:val="sq-AL"/>
        </w:rPr>
        <w:t>Miratuar në datën 17.7.2014</w:t>
      </w:r>
    </w:p>
    <w:p w:rsidR="003F5592" w:rsidRPr="00BC048B" w:rsidRDefault="003F5592" w:rsidP="003F5592">
      <w:pPr>
        <w:pStyle w:val="Paragrafi"/>
        <w:rPr>
          <w:sz w:val="14"/>
          <w:lang w:val="sq-AL"/>
        </w:rPr>
      </w:pPr>
    </w:p>
    <w:p w:rsidR="003F5592" w:rsidRPr="00BC048B" w:rsidRDefault="003F5592" w:rsidP="003F5592">
      <w:pPr>
        <w:widowControl w:val="0"/>
        <w:spacing w:after="0" w:line="240" w:lineRule="auto"/>
        <w:rPr>
          <w:rFonts w:ascii="CG Times" w:hAnsi="CG Times"/>
          <w:b/>
          <w:spacing w:val="-4"/>
          <w:sz w:val="21"/>
          <w:szCs w:val="21"/>
          <w:lang w:val="sq-AL"/>
        </w:rPr>
      </w:pPr>
      <w:r w:rsidRPr="00BC048B">
        <w:rPr>
          <w:rFonts w:ascii="CG Times" w:hAnsi="CG Times"/>
          <w:b/>
          <w:spacing w:val="-4"/>
          <w:sz w:val="21"/>
          <w:szCs w:val="21"/>
          <w:lang w:val="sq-AL"/>
        </w:rPr>
        <w:t>Shpallur me dekretin nr. 8665, datë 1.8.2014 të Presidentit të Republikës së Shqipërisë, Bujar Nishani</w:t>
      </w:r>
    </w:p>
    <w:p w:rsidR="00000000" w:rsidRDefault="003F559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3F5592"/>
    <w:rsid w:val="003F55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559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3F559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3F5592"/>
    <w:rPr>
      <w:rFonts w:ascii="CG Times" w:eastAsia="MS Mincho" w:hAnsi="CG Times" w:cs="CG Times"/>
      <w:b/>
      <w:bCs/>
      <w:sz w:val="21"/>
      <w:lang w:val="en-GB"/>
    </w:rPr>
  </w:style>
  <w:style w:type="paragraph" w:customStyle="1" w:styleId="Paragrafi">
    <w:name w:val="Paragrafi"/>
    <w:link w:val="ParagrafiChar"/>
    <w:rsid w:val="003F559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3F5592"/>
    <w:rPr>
      <w:rFonts w:ascii="CG Times" w:eastAsia="MS Mincho" w:hAnsi="CG Times" w:cs="CG Times"/>
      <w:sz w:val="21"/>
    </w:rPr>
  </w:style>
  <w:style w:type="paragraph" w:customStyle="1" w:styleId="Titulli">
    <w:name w:val="Titulli"/>
    <w:next w:val="Normal"/>
    <w:link w:val="TitulliChar"/>
    <w:rsid w:val="003F559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F559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3F5592"/>
    <w:rPr>
      <w:rFonts w:ascii="CG Times" w:eastAsia="MS Mincho" w:hAnsi="CG Times" w:cs="CG Times"/>
      <w:caps/>
      <w:sz w:val="21"/>
      <w:lang w:val="en-GB"/>
    </w:rPr>
  </w:style>
  <w:style w:type="character" w:customStyle="1" w:styleId="TitulliChar">
    <w:name w:val="Titulli Char"/>
    <w:link w:val="Titulli"/>
    <w:rsid w:val="003F5592"/>
    <w:rPr>
      <w:rFonts w:ascii="CG Times" w:eastAsia="MS Mincho" w:hAnsi="CG Times" w:cs="CG Times"/>
      <w:b/>
      <w:bCs/>
      <w:caps/>
      <w:sz w:val="21"/>
      <w:lang w:val="en-GB"/>
    </w:rPr>
  </w:style>
  <w:style w:type="character" w:customStyle="1" w:styleId="AktiChar">
    <w:name w:val="Akti Char"/>
    <w:link w:val="Akti"/>
    <w:rsid w:val="003F5592"/>
    <w:rPr>
      <w:rFonts w:ascii="CG Times" w:eastAsia="MS Mincho" w:hAnsi="CG Times" w:cs="CG Times"/>
      <w:b/>
      <w:bCs/>
      <w:caps/>
      <w:color w:val="000000"/>
      <w:sz w:val="21"/>
      <w:lang w:val="en-GB"/>
    </w:rPr>
  </w:style>
  <w:style w:type="paragraph" w:customStyle="1" w:styleId="NeniNr">
    <w:name w:val="Neni_Nr"/>
    <w:next w:val="Normal"/>
    <w:link w:val="NeniNrChar"/>
    <w:rsid w:val="003F5592"/>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F5592"/>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3F5592"/>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1681</Words>
  <Characters>9583</Characters>
  <Application>Microsoft Office Word</Application>
  <DocSecurity>0</DocSecurity>
  <Lines>79</Lines>
  <Paragraphs>22</Paragraphs>
  <ScaleCrop>false</ScaleCrop>
  <Company>Grizli777</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2014-10-02T12:31:00Z</dcterms:created>
  <dcterms:modified xsi:type="dcterms:W3CDTF">2014-10-02T12:31:00Z</dcterms:modified>
</cp:coreProperties>
</file>