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879" w:rsidRPr="00353CC5" w:rsidRDefault="00962879" w:rsidP="00962879">
      <w:pPr>
        <w:pStyle w:val="Akti"/>
        <w:rPr>
          <w:lang w:val="sq-AL"/>
        </w:rPr>
      </w:pPr>
      <w:r w:rsidRPr="00353CC5">
        <w:rPr>
          <w:lang w:val="sq-AL"/>
        </w:rPr>
        <w:t>LIGJ</w:t>
      </w:r>
    </w:p>
    <w:p w:rsidR="00962879" w:rsidRPr="00353CC5" w:rsidRDefault="00962879" w:rsidP="00962879">
      <w:pPr>
        <w:pStyle w:val="NumriData"/>
        <w:rPr>
          <w:lang w:val="sq-AL"/>
        </w:rPr>
      </w:pPr>
      <w:r w:rsidRPr="00353CC5">
        <w:rPr>
          <w:lang w:val="sq-AL"/>
        </w:rPr>
        <w:t>Nr. 94/2014</w:t>
      </w:r>
    </w:p>
    <w:p w:rsidR="00962879" w:rsidRPr="00353CC5" w:rsidRDefault="00962879" w:rsidP="00962879">
      <w:pPr>
        <w:pStyle w:val="Hapesira7"/>
        <w:ind w:firstLine="0"/>
        <w:rPr>
          <w:lang w:val="sq-AL"/>
        </w:rPr>
      </w:pPr>
    </w:p>
    <w:p w:rsidR="00962879" w:rsidRPr="00353CC5" w:rsidRDefault="00962879" w:rsidP="00962879">
      <w:pPr>
        <w:pStyle w:val="Titulli"/>
        <w:rPr>
          <w:lang w:val="sq-AL"/>
        </w:rPr>
      </w:pPr>
      <w:r w:rsidRPr="00353CC5">
        <w:rPr>
          <w:lang w:val="sq-AL"/>
        </w:rPr>
        <w:t>PËR DISA NDRYSHIME DHE SHTESA NË LIGJIN NR. 9831, DATË 12.11.2007, “PËR DËMSHPËRBLIMIN E ISH TË DËNUARVE POLITIKË TË REGJIMIT KOMUNIST”, TË NDRYSHUAR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Në mbështetje të neneve 17, 44, 78 dhe 83, pika 1, të Kushtetutës, me propozimin e Këshillit të Ministrave, </w:t>
      </w:r>
    </w:p>
    <w:p w:rsidR="00962879" w:rsidRPr="00353CC5" w:rsidRDefault="00962879" w:rsidP="00962879">
      <w:pPr>
        <w:pStyle w:val="Titull-Titull"/>
        <w:rPr>
          <w:lang w:val="sq-AL"/>
        </w:rPr>
      </w:pPr>
      <w:r w:rsidRPr="00353CC5">
        <w:rPr>
          <w:lang w:val="sq-AL"/>
        </w:rPr>
        <w:t xml:space="preserve">KUVENDI </w:t>
      </w:r>
    </w:p>
    <w:p w:rsidR="00962879" w:rsidRPr="00353CC5" w:rsidRDefault="00962879" w:rsidP="00962879">
      <w:pPr>
        <w:pStyle w:val="Titull-Titull"/>
        <w:rPr>
          <w:lang w:val="sq-AL"/>
        </w:rPr>
      </w:pPr>
      <w:r w:rsidRPr="00353CC5">
        <w:rPr>
          <w:lang w:val="sq-AL"/>
        </w:rPr>
        <w:t>I REPUBLIKËS SË SHQIPËRISË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Titull-Titull"/>
        <w:rPr>
          <w:lang w:val="sq-AL"/>
        </w:rPr>
      </w:pPr>
      <w:r w:rsidRPr="00353CC5">
        <w:rPr>
          <w:lang w:val="sq-AL"/>
        </w:rPr>
        <w:t>VENDOSI: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Në ligjin nr. 9831, datë 12.11.2007, “Për dëmshpërblimin e ish të dënuarve politikë të regjimit komunist”, të ndryshuar, bëhen ndryshimet dhe shtesat e mëposhtme:</w:t>
      </w:r>
    </w:p>
    <w:p w:rsidR="00962879" w:rsidRPr="00353CC5" w:rsidRDefault="00962879" w:rsidP="00962879">
      <w:pPr>
        <w:pStyle w:val="Hapesira7"/>
        <w:rPr>
          <w:sz w:val="8"/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1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Në nenin 12 bëhen ndryshimi dhe shtesa e mëposhtme: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1. Paragrafi i parë ndryshohet si më poshtë: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“Në bazë të buxhetit vjetor, të vënë në dispozicion, fondi i dëmshpërblimit të ish të dënuarve politikë nga regjimi komunist, do të ndahet, në mënyrë proporcionale, në një raport prej 70 për qind për të gjitha kategorinë e subjekteve përfituese parësore, të përcaktuara në paragrafin e dytë të këtij neni, dhe 30 për qind për trashëgimtarët e ish të dënuarve, që nuk bëjnë pjesë në këtë kategori, me kusht që kësti i dëmshpërblimit të mos jetë më i vogël se 100 000 (njëqind mijë) lekë dhe jo më i madh se 1 000 </w:t>
      </w:r>
      <w:proofErr w:type="spellStart"/>
      <w:r w:rsidRPr="00353CC5">
        <w:rPr>
          <w:szCs w:val="24"/>
          <w:lang w:val="sq-AL"/>
        </w:rPr>
        <w:t>000</w:t>
      </w:r>
      <w:proofErr w:type="spellEnd"/>
      <w:r w:rsidRPr="00353CC5">
        <w:rPr>
          <w:szCs w:val="24"/>
          <w:lang w:val="sq-AL"/>
        </w:rPr>
        <w:t xml:space="preserve"> (një milion) lekë.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Me shlyerjen përfundimtare të dëmshpërblimit të subjekteve përfituese parësore, të përcaktuara sipas këtij neni, i gjithë buxheti vjetor kalon për </w:t>
      </w:r>
      <w:proofErr w:type="spellStart"/>
      <w:r w:rsidRPr="00353CC5">
        <w:rPr>
          <w:szCs w:val="24"/>
          <w:lang w:val="sq-AL"/>
        </w:rPr>
        <w:t>dëmshpër</w:t>
      </w:r>
      <w:proofErr w:type="spellEnd"/>
      <w:r w:rsidRPr="00353CC5">
        <w:rPr>
          <w:szCs w:val="24"/>
          <w:lang w:val="sq-AL"/>
        </w:rPr>
        <w:t>-</w:t>
      </w:r>
      <w:proofErr w:type="spellStart"/>
      <w:r w:rsidRPr="00353CC5">
        <w:rPr>
          <w:szCs w:val="24"/>
          <w:lang w:val="sq-AL"/>
        </w:rPr>
        <w:t>blimin</w:t>
      </w:r>
      <w:proofErr w:type="spellEnd"/>
      <w:r w:rsidRPr="00353CC5">
        <w:rPr>
          <w:szCs w:val="24"/>
          <w:lang w:val="sq-AL"/>
        </w:rPr>
        <w:t xml:space="preserve"> e trashëgimtarëve të ish të dënuarve politikë.”.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2. Pas paragrafit të parë shtohet paragrafi me këtë përmbajtje: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“Shpërndarja e dëmshpërblimit për kategorinë e subjekteve përfituese parësore, për të njëjtin këst, do të kryhet sipas kësaj radhe: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a) ish të dënuarat politike gra, që jetojnë në momentin e dhënies së pagesës;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b) ish të dënuarit politikë, që jetojnë në momentin e dhënies së pagesës dhe që kanë moshën mbi 75 vjeç me hyrjen në fuqi të këtij ligji;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c) ish të dënuarit politikë, të cilët vuajnë nga sëmundje të rënda, sipas përcaktimit të aktit nënligjor të posaçëm;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ç) ish të dënuarit politikë që jetojnë në momentin e dhënies së pagesës, të cilët, pavarësisht nga mosha, kanë pasardhës të radhës së parë në moshë të mitur, me hyrjen në fuqi të këtij ligji;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d) ish të dënuarit politikë që nuk jetojnë dhe që kanë trashëgimtarë të radhës së parë, të cilët janë në moshë të mitur, me hyrjen në fuqi të këtij ligji;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dh) ish të dënuarit politikë që jetojnë, në momentin e dhënies së pagesës, dhe që kanë moshë nën 75 vjeç me hyrjen në fuqi të këtij ligji.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Me kryerjen e pagesës, për të gjitha subjektet parësore, brenda këstit më të ulët, fillon pagesa e këstit pasardhës e kështu me radhë.”. 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2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Në nenin 13, paragrafi i parë shfuqizohet.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lastRenderedPageBreak/>
        <w:t>Neni 3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Neni 14 ndryshohet si më poshtë: 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“Neni 14</w:t>
      </w:r>
    </w:p>
    <w:p w:rsidR="00962879" w:rsidRPr="00353CC5" w:rsidRDefault="00962879" w:rsidP="00962879">
      <w:pPr>
        <w:pStyle w:val="NeniTitull"/>
        <w:rPr>
          <w:lang w:val="sq-AL"/>
        </w:rPr>
      </w:pPr>
      <w:r w:rsidRPr="00353CC5">
        <w:rPr>
          <w:lang w:val="sq-AL"/>
        </w:rPr>
        <w:t>Tërheqja e dëmshpërblimit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02"/>
      </w:pPr>
      <w:r w:rsidRPr="00353CC5">
        <w:t xml:space="preserve">Struktura përgjegjëse për pagesën e </w:t>
      </w:r>
      <w:proofErr w:type="spellStart"/>
      <w:r w:rsidRPr="00353CC5">
        <w:t>dëmshpër</w:t>
      </w:r>
      <w:proofErr w:type="spellEnd"/>
      <w:r w:rsidRPr="00353CC5">
        <w:t>-</w:t>
      </w:r>
      <w:proofErr w:type="spellStart"/>
      <w:r w:rsidRPr="00353CC5">
        <w:t>blimeve</w:t>
      </w:r>
      <w:proofErr w:type="spellEnd"/>
      <w:r w:rsidRPr="00353CC5">
        <w:t xml:space="preserve"> të ish të dënuarve politikë në Ministrinë e Financave publikon, në mënyrë periodike, në faqen zyrtare, listat e dosjeve të gatshme për pagesë dhe bën njoftimin për të gjitha subjektet përfituese, pjesë e listës, nëpërmjet shërbimit postar, njoftimit me mjete të komunikimit elektronik (e-</w:t>
      </w:r>
      <w:proofErr w:type="spellStart"/>
      <w:r w:rsidRPr="00353CC5">
        <w:t>mail</w:t>
      </w:r>
      <w:proofErr w:type="spellEnd"/>
      <w:r w:rsidRPr="00353CC5">
        <w:t xml:space="preserve">) dhe </w:t>
      </w:r>
      <w:proofErr w:type="spellStart"/>
      <w:r w:rsidRPr="00353CC5">
        <w:t>medias</w:t>
      </w:r>
      <w:proofErr w:type="spellEnd"/>
      <w:r w:rsidRPr="00353CC5">
        <w:t xml:space="preserve"> publike.</w:t>
      </w:r>
    </w:p>
    <w:p w:rsidR="00962879" w:rsidRPr="00353CC5" w:rsidRDefault="00962879" w:rsidP="00962879">
      <w:pPr>
        <w:pStyle w:val="Paragraf02"/>
      </w:pPr>
      <w:r w:rsidRPr="00353CC5">
        <w:t>Brenda një afati 3-mujor nga data e publikimit të listës, të gjithë ish të përndjekurit, të cilët janë pjesë e saj, duhet të dorëzojnë në strukturën përgjegjëse të Ministrisë së Financave dokumentet e parashikuara në aktet nënligjore që janë nxjerrë në zbatim të ligjit.</w:t>
      </w:r>
    </w:p>
    <w:p w:rsidR="00962879" w:rsidRPr="00353CC5" w:rsidRDefault="00962879" w:rsidP="00962879">
      <w:pPr>
        <w:pStyle w:val="Paragraf02"/>
      </w:pPr>
      <w:r w:rsidRPr="00353CC5">
        <w:t>Kur një ish i dënuar politik ose trashëgimtari</w:t>
      </w:r>
      <w:r>
        <w:t xml:space="preserve"> </w:t>
      </w:r>
      <w:r w:rsidRPr="00353CC5">
        <w:t>/trashëgimtarët e ish të dënuarit politik nuk dorëzon dokumentacionin e kërkuar brenda afatit të parashikuar në paragrafin e mësipërm, ai/ajo njoftohet lidhur me përfundimin e këtij afati dhe i jepet një afat shtesë deri në 30 ditë. Në rast se dokumentacioni i kërkuar nuk dorëzohet edhe pas kalimit të afatit shtesë (30 ditë), pagesa i kalon personave që nuk bëjnë pjesë në kategorinë e subjekteve përfituese parësore, të cilat, në përputhje me ligjin, kanë dorëzuar dokumentet e duhura dhe janë të gatshme për pagesë.</w:t>
      </w:r>
    </w:p>
    <w:p w:rsidR="00962879" w:rsidRPr="00353CC5" w:rsidRDefault="00962879" w:rsidP="00962879">
      <w:pPr>
        <w:pStyle w:val="Paragraf02"/>
      </w:pPr>
      <w:r w:rsidRPr="00353CC5">
        <w:t>Kur një ish i dënuar politik ose trashëgimtari</w:t>
      </w:r>
      <w:r>
        <w:t xml:space="preserve"> </w:t>
      </w:r>
      <w:r w:rsidRPr="00353CC5">
        <w:t>/trashëgimtarët e ish të dënuarit politik refuzon të dorëzojë dokumentacionin e kërkuar brenda afateve të parashikuara si më sipër, forma e refuzimit duhet të jetë me shkrim. Edhe në këtë rast, pagesa i kalon personave që nuk bëjnë pjesë në kategorinë e subjekteve përfituese parësore, të cilat, në përputhje me ligjin, kanë dorëzuar dokumentet e duhura dhe janë të gatshme për pagesë.</w:t>
      </w:r>
    </w:p>
    <w:p w:rsidR="00962879" w:rsidRPr="00353CC5" w:rsidRDefault="00962879" w:rsidP="00962879">
      <w:pPr>
        <w:pStyle w:val="Paragraf02"/>
      </w:pPr>
      <w:r w:rsidRPr="00353CC5">
        <w:t xml:space="preserve">Personat, të cilët nuk dëmshpërblehen, për shkak të mosplotësimit të dokumenteve, gëzojnë të drejtën për të marrë këstin e kësaj pagese në fazën tjetër, por jo më vonë se tre vjet pas publikimit të emrit për herë të parë në faqen zyrtare. Me kalimin e kësaj periudhe (3 vjet), personi që nuk ka plotësuar </w:t>
      </w:r>
      <w:proofErr w:type="spellStart"/>
      <w:r w:rsidRPr="00353CC5">
        <w:t>dokumen</w:t>
      </w:r>
      <w:proofErr w:type="spellEnd"/>
      <w:r w:rsidRPr="00353CC5">
        <w:t>-</w:t>
      </w:r>
      <w:proofErr w:type="spellStart"/>
      <w:r w:rsidRPr="00353CC5">
        <w:t>tacionin</w:t>
      </w:r>
      <w:proofErr w:type="spellEnd"/>
      <w:r w:rsidRPr="00353CC5">
        <w:t xml:space="preserve"> e kërkuar, sipas përcaktimeve të bëra në këtë nen, humbet të drejtën e dëmshpërblimit.”.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4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Neni 15 ndryshohet si më poshtë: 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“Neni 15</w:t>
      </w:r>
    </w:p>
    <w:p w:rsidR="00962879" w:rsidRPr="00353CC5" w:rsidRDefault="00962879" w:rsidP="00962879">
      <w:pPr>
        <w:pStyle w:val="NeniTitull"/>
        <w:rPr>
          <w:lang w:val="sq-AL"/>
        </w:rPr>
      </w:pPr>
      <w:r w:rsidRPr="00353CC5">
        <w:rPr>
          <w:lang w:val="sq-AL"/>
        </w:rPr>
        <w:t>Forma e pagesës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Forma e pagesës përcaktohet me udhëzim të Ministrit të Financave.”.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5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Neni 16 shfuqizohet.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6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 xml:space="preserve">Në nenin 32, fjalia e dytë ndryshohet si më poshtë: 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“Këshilli i Ministrave, brenda vitit 2014, miraton afatet dhe skemën e shpërndarjes së fondeve.”.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7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Neni 33 shfuqizohet.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lastRenderedPageBreak/>
        <w:t>Neni 8</w:t>
      </w:r>
    </w:p>
    <w:p w:rsidR="00962879" w:rsidRPr="00353CC5" w:rsidRDefault="00962879" w:rsidP="00962879">
      <w:pPr>
        <w:pStyle w:val="NeniTitull"/>
        <w:rPr>
          <w:lang w:val="sq-AL"/>
        </w:rPr>
      </w:pPr>
      <w:r w:rsidRPr="00353CC5">
        <w:rPr>
          <w:lang w:val="sq-AL"/>
        </w:rPr>
        <w:t>Aktet nënligjore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Ngarkohet Ministri i Financave të nxjerrë, brenda 3 muajve nga hyrja në fuqi e këtij ligji, udhëzimin sipas përcaktimeve të bëra në nenin 4, të këtij ligji.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NeniNr"/>
        <w:rPr>
          <w:lang w:val="sq-AL"/>
        </w:rPr>
      </w:pPr>
      <w:r w:rsidRPr="00353CC5">
        <w:rPr>
          <w:lang w:val="sq-AL"/>
        </w:rPr>
        <w:t>Neni 9</w:t>
      </w:r>
    </w:p>
    <w:p w:rsidR="00962879" w:rsidRPr="00353CC5" w:rsidRDefault="00962879" w:rsidP="00962879">
      <w:pPr>
        <w:pStyle w:val="NeniTitull"/>
        <w:rPr>
          <w:lang w:val="sq-AL"/>
        </w:rPr>
      </w:pPr>
      <w:r w:rsidRPr="00353CC5">
        <w:rPr>
          <w:lang w:val="sq-AL"/>
        </w:rPr>
        <w:t>Hyrja në fuqi</w:t>
      </w:r>
    </w:p>
    <w:p w:rsidR="00962879" w:rsidRPr="00353CC5" w:rsidRDefault="00962879" w:rsidP="00962879">
      <w:pPr>
        <w:pStyle w:val="Hapesira7"/>
        <w:rPr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Ky ligj hyn në fuqi 15 ditë pas botimit në Fletoren Zyrtare.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</w:p>
    <w:p w:rsidR="00962879" w:rsidRPr="00353CC5" w:rsidRDefault="00962879" w:rsidP="00962879">
      <w:pPr>
        <w:pStyle w:val="Paragrafi"/>
        <w:rPr>
          <w:szCs w:val="24"/>
          <w:lang w:val="sq-AL"/>
        </w:rPr>
      </w:pPr>
      <w:r w:rsidRPr="00353CC5">
        <w:rPr>
          <w:szCs w:val="24"/>
          <w:lang w:val="sq-AL"/>
        </w:rPr>
        <w:t>Miratuar në datën 24.7.2014</w:t>
      </w:r>
    </w:p>
    <w:p w:rsidR="00962879" w:rsidRPr="00353CC5" w:rsidRDefault="00962879" w:rsidP="00962879">
      <w:pPr>
        <w:pStyle w:val="Autoriteti"/>
        <w:rPr>
          <w:lang w:val="sq-AL"/>
        </w:rPr>
      </w:pPr>
      <w:r w:rsidRPr="00353CC5">
        <w:rPr>
          <w:lang w:val="sq-AL"/>
        </w:rPr>
        <w:t>KRYETARI</w:t>
      </w:r>
    </w:p>
    <w:p w:rsidR="00962879" w:rsidRPr="00353CC5" w:rsidRDefault="00962879" w:rsidP="00962879">
      <w:pPr>
        <w:pStyle w:val="AutoritetiEmer"/>
        <w:rPr>
          <w:szCs w:val="24"/>
          <w:lang w:val="sq-AL"/>
        </w:rPr>
      </w:pPr>
      <w:r w:rsidRPr="00353CC5">
        <w:rPr>
          <w:lang w:val="sq-AL"/>
        </w:rPr>
        <w:t>Ilir Meta</w:t>
      </w:r>
    </w:p>
    <w:p w:rsidR="00962879" w:rsidRPr="00353CC5" w:rsidRDefault="00962879" w:rsidP="00962879">
      <w:pPr>
        <w:pStyle w:val="Paragrafi"/>
        <w:rPr>
          <w:szCs w:val="24"/>
          <w:lang w:val="sq-AL"/>
        </w:rPr>
      </w:pPr>
    </w:p>
    <w:p w:rsidR="00000000" w:rsidRDefault="0096287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62879"/>
    <w:rsid w:val="00962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287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6287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287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628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287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6287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6287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6287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6287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87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287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6287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6287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6287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6287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6287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62879"/>
    <w:rPr>
      <w:sz w:val="14"/>
      <w:szCs w:val="24"/>
    </w:rPr>
  </w:style>
  <w:style w:type="paragraph" w:customStyle="1" w:styleId="Paragraf02">
    <w:name w:val="Paragraf 0.2"/>
    <w:basedOn w:val="Paragrafi"/>
    <w:qFormat/>
    <w:rsid w:val="00962879"/>
    <w:rPr>
      <w:spacing w:val="-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4560</Characters>
  <Application>Microsoft Office Word</Application>
  <DocSecurity>0</DocSecurity>
  <Lines>38</Lines>
  <Paragraphs>10</Paragraphs>
  <ScaleCrop>false</ScaleCrop>
  <Company>Grizli777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2014-10-03T11:07:00Z</dcterms:created>
  <dcterms:modified xsi:type="dcterms:W3CDTF">2014-10-03T11:07:00Z</dcterms:modified>
</cp:coreProperties>
</file>