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78B" w:rsidRPr="00C91370" w:rsidRDefault="0018578B" w:rsidP="0018578B">
      <w:pPr>
        <w:pStyle w:val="Akti"/>
        <w:rPr>
          <w:lang w:val="sq-AL"/>
        </w:rPr>
      </w:pPr>
      <w:r w:rsidRPr="00C91370">
        <w:rPr>
          <w:lang w:val="sq-AL"/>
        </w:rPr>
        <w:t>LIGJ</w:t>
      </w:r>
    </w:p>
    <w:p w:rsidR="0018578B" w:rsidRPr="00C91370" w:rsidRDefault="0018578B" w:rsidP="0018578B">
      <w:pPr>
        <w:pStyle w:val="NumriData"/>
        <w:rPr>
          <w:lang w:val="sq-AL"/>
        </w:rPr>
      </w:pPr>
      <w:r w:rsidRPr="00C91370">
        <w:rPr>
          <w:lang w:val="sq-AL"/>
        </w:rPr>
        <w:t>Nr. 100/2014</w:t>
      </w:r>
    </w:p>
    <w:p w:rsidR="0018578B" w:rsidRPr="00C91370" w:rsidRDefault="0018578B" w:rsidP="0018578B">
      <w:pPr>
        <w:pStyle w:val="Hapesira7"/>
        <w:rPr>
          <w:lang w:val="sq-AL"/>
        </w:rPr>
      </w:pPr>
    </w:p>
    <w:p w:rsidR="0018578B" w:rsidRPr="00C91370" w:rsidRDefault="0018578B" w:rsidP="0018578B">
      <w:pPr>
        <w:pStyle w:val="Titulli"/>
        <w:rPr>
          <w:lang w:val="sq-AL"/>
        </w:rPr>
      </w:pPr>
      <w:r w:rsidRPr="00C91370">
        <w:rPr>
          <w:lang w:val="sq-AL"/>
        </w:rPr>
        <w:t>PËR DISA NDRYSHIME DHE SHTESA NË LIGJIN NR. 49/2012,  “PËR ORGANIZIMIN DHE FUNKSIONIMIN E GJYKATAVE ADMINISTRATIVE DHE GJYKIMIN E MOSMARRËVESHJEVE ADMINISTRATIVE”</w:t>
      </w:r>
    </w:p>
    <w:p w:rsidR="0018578B" w:rsidRPr="00C91370" w:rsidRDefault="0018578B" w:rsidP="0018578B">
      <w:pPr>
        <w:pStyle w:val="Paragrafi"/>
        <w:rPr>
          <w:sz w:val="14"/>
          <w:lang w:val="sq-AL"/>
        </w:rPr>
      </w:pP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 xml:space="preserve">Në mbështetje të neneve 81, pika 2, shkronja “a”, 83, pika 1, dhe 135, pika 2, të Kushtetutës, me propozimin e Këshillit të Ministrave, </w:t>
      </w:r>
    </w:p>
    <w:p w:rsidR="0018578B" w:rsidRPr="00C91370" w:rsidRDefault="0018578B" w:rsidP="0018578B">
      <w:pPr>
        <w:pStyle w:val="Hapesira7"/>
        <w:rPr>
          <w:lang w:val="sq-AL"/>
        </w:rPr>
      </w:pPr>
    </w:p>
    <w:p w:rsidR="0018578B" w:rsidRPr="00C91370" w:rsidRDefault="0018578B" w:rsidP="0018578B">
      <w:pPr>
        <w:pStyle w:val="Vendosi"/>
        <w:rPr>
          <w:lang w:val="sq-AL"/>
        </w:rPr>
      </w:pPr>
      <w:r w:rsidRPr="00C91370">
        <w:rPr>
          <w:lang w:val="sq-AL"/>
        </w:rPr>
        <w:t>KUVENDI</w:t>
      </w:r>
    </w:p>
    <w:p w:rsidR="0018578B" w:rsidRPr="00C91370" w:rsidRDefault="0018578B" w:rsidP="0018578B">
      <w:pPr>
        <w:pStyle w:val="Vendosi"/>
        <w:rPr>
          <w:lang w:val="sq-AL"/>
        </w:rPr>
      </w:pPr>
      <w:r w:rsidRPr="00C91370">
        <w:rPr>
          <w:lang w:val="sq-AL"/>
        </w:rPr>
        <w:t>I REPUBLIKËS SË SHQIPËRISË</w:t>
      </w:r>
    </w:p>
    <w:p w:rsidR="0018578B" w:rsidRPr="00C91370" w:rsidRDefault="0018578B" w:rsidP="0018578B">
      <w:pPr>
        <w:pStyle w:val="Hapesira7"/>
        <w:rPr>
          <w:lang w:val="sq-AL"/>
        </w:rPr>
      </w:pPr>
    </w:p>
    <w:p w:rsidR="0018578B" w:rsidRPr="00C91370" w:rsidRDefault="0018578B" w:rsidP="0018578B">
      <w:pPr>
        <w:pStyle w:val="Vendosi"/>
        <w:rPr>
          <w:lang w:val="sq-AL"/>
        </w:rPr>
      </w:pPr>
      <w:r w:rsidRPr="00C91370">
        <w:rPr>
          <w:lang w:val="sq-AL"/>
        </w:rPr>
        <w:t>VENDOSI:</w:t>
      </w:r>
    </w:p>
    <w:p w:rsidR="0018578B" w:rsidRPr="00C91370" w:rsidRDefault="0018578B" w:rsidP="0018578B">
      <w:pPr>
        <w:pStyle w:val="Hapesira7"/>
        <w:rPr>
          <w:lang w:val="sq-AL"/>
        </w:rPr>
      </w:pP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>Në ligjin nr. 49/2012, “Për organizimin dhe funksionimin e gjykatave administrative dhe gjykimin e mosmarrëveshjeve administrative”, bëhen këto ndryshime dhe shtesa:</w:t>
      </w:r>
    </w:p>
    <w:p w:rsidR="0018578B" w:rsidRPr="00C91370" w:rsidRDefault="0018578B" w:rsidP="0018578B">
      <w:pPr>
        <w:pStyle w:val="Hapesira7"/>
        <w:rPr>
          <w:lang w:val="sq-AL"/>
        </w:rPr>
      </w:pPr>
    </w:p>
    <w:p w:rsidR="0018578B" w:rsidRPr="00C91370" w:rsidRDefault="0018578B" w:rsidP="0018578B">
      <w:pPr>
        <w:pStyle w:val="NeniNr"/>
        <w:rPr>
          <w:lang w:val="sq-AL"/>
        </w:rPr>
      </w:pPr>
      <w:r w:rsidRPr="00C91370">
        <w:rPr>
          <w:lang w:val="sq-AL"/>
        </w:rPr>
        <w:t xml:space="preserve">Neni 1 </w:t>
      </w:r>
    </w:p>
    <w:p w:rsidR="0018578B" w:rsidRPr="00C91370" w:rsidRDefault="0018578B" w:rsidP="0018578B">
      <w:pPr>
        <w:pStyle w:val="Hapesira7"/>
        <w:rPr>
          <w:lang w:val="sq-AL"/>
        </w:rPr>
      </w:pP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>Në nenin 6 bëhen ndryshimi dhe shtesa e mëposhtme: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>1. Pika 3 riformulohet si më poshtë:</w:t>
      </w:r>
    </w:p>
    <w:p w:rsidR="0018578B" w:rsidRPr="00C91370" w:rsidRDefault="0018578B" w:rsidP="0018578B">
      <w:pPr>
        <w:pStyle w:val="paragrafi02"/>
        <w:rPr>
          <w:lang w:val="sq-AL"/>
        </w:rPr>
      </w:pPr>
      <w:r w:rsidRPr="00C91370">
        <w:rPr>
          <w:lang w:val="sq-AL"/>
        </w:rPr>
        <w:tab/>
        <w:t>“3. Numri i ndihmësve ligjorë për çdo gjykatë administrative caktohet nga Ministri i Drejtësisë, në varësi të ngarkesës së punës për çdo gjykatë. Në çdo rast, numri i tyre nuk mund të jetë më i vogël se 50 për qind e numrit të gjyqtarëve të kësaj gjykate. Gjyqtari i gjykatës administrative ka deri në dy ndihmës ligjorë.”.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>2. Pas pikës 3 shtohet pika 4 me këtë përmbajtje:</w:t>
      </w:r>
    </w:p>
    <w:p w:rsidR="0018578B" w:rsidRPr="00C91370" w:rsidRDefault="0018578B" w:rsidP="0018578B">
      <w:pPr>
        <w:pStyle w:val="paragrafi02"/>
        <w:rPr>
          <w:lang w:val="sq-AL"/>
        </w:rPr>
      </w:pPr>
      <w:r w:rsidRPr="00C91370">
        <w:rPr>
          <w:lang w:val="sq-AL"/>
        </w:rPr>
        <w:tab/>
        <w:t>“4. Procesi i përzgjedhjes së ndihmësit ligjor i nënshtrohet një procedure konkurruese rekrutimi, transparente dhe merite, sipas parashikimeve të këtij ligji.”.</w:t>
      </w:r>
    </w:p>
    <w:p w:rsidR="0018578B" w:rsidRPr="00C91370" w:rsidRDefault="0018578B" w:rsidP="0018578B">
      <w:pPr>
        <w:pStyle w:val="Hapesira7"/>
        <w:rPr>
          <w:sz w:val="2"/>
          <w:lang w:val="sq-AL"/>
        </w:rPr>
      </w:pPr>
    </w:p>
    <w:p w:rsidR="0018578B" w:rsidRPr="00C91370" w:rsidRDefault="0018578B" w:rsidP="0018578B">
      <w:pPr>
        <w:pStyle w:val="NeniNr"/>
        <w:rPr>
          <w:lang w:val="sq-AL"/>
        </w:rPr>
      </w:pPr>
      <w:r w:rsidRPr="00C91370">
        <w:rPr>
          <w:lang w:val="sq-AL"/>
        </w:rPr>
        <w:t>Neni 2</w:t>
      </w:r>
    </w:p>
    <w:p w:rsidR="0018578B" w:rsidRPr="00C91370" w:rsidRDefault="0018578B" w:rsidP="0018578B">
      <w:pPr>
        <w:pStyle w:val="Hapesira7"/>
        <w:rPr>
          <w:lang w:val="sq-AL"/>
        </w:rPr>
      </w:pP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 xml:space="preserve">Pas nenit 6 shtohen nenet 6/1, 6/2, 6/3, 6/4 dhe 6/5 me këtë përmbajtje: </w:t>
      </w:r>
    </w:p>
    <w:p w:rsidR="0018578B" w:rsidRPr="00C91370" w:rsidRDefault="0018578B" w:rsidP="0018578B">
      <w:pPr>
        <w:pStyle w:val="Hapesira7"/>
        <w:rPr>
          <w:lang w:val="sq-AL"/>
        </w:rPr>
      </w:pPr>
    </w:p>
    <w:p w:rsidR="0018578B" w:rsidRPr="00C91370" w:rsidRDefault="0018578B" w:rsidP="0018578B">
      <w:pPr>
        <w:pStyle w:val="NeniNr"/>
        <w:rPr>
          <w:lang w:val="sq-AL"/>
        </w:rPr>
      </w:pPr>
      <w:r w:rsidRPr="00C91370">
        <w:rPr>
          <w:lang w:val="sq-AL"/>
        </w:rPr>
        <w:t>“Neni 6/1</w:t>
      </w:r>
    </w:p>
    <w:p w:rsidR="0018578B" w:rsidRPr="00C91370" w:rsidRDefault="0018578B" w:rsidP="0018578B">
      <w:pPr>
        <w:pStyle w:val="NeniTitull"/>
        <w:rPr>
          <w:lang w:val="sq-AL"/>
        </w:rPr>
      </w:pPr>
      <w:r w:rsidRPr="00C91370">
        <w:rPr>
          <w:lang w:val="sq-AL"/>
        </w:rPr>
        <w:t>Emërimi, lirimi dhe shkarkimi nga detyra</w:t>
      </w:r>
    </w:p>
    <w:p w:rsidR="0018578B" w:rsidRPr="00C91370" w:rsidRDefault="0018578B" w:rsidP="0018578B">
      <w:pPr>
        <w:pStyle w:val="Hapesira7"/>
        <w:rPr>
          <w:lang w:val="sq-AL"/>
        </w:rPr>
      </w:pPr>
      <w:r w:rsidRPr="00C91370">
        <w:rPr>
          <w:lang w:val="sq-AL"/>
        </w:rPr>
        <w:t xml:space="preserve"> 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 xml:space="preserve">1. Ndihmësi ligjor emërohet, lirohet apo shkarkohet nga detyra me urdhër të kryetarit të gjykatës, me propozimin e kancelarit gjykatës. 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 xml:space="preserve">Kancelari i gjykatës përzgjedh dhe propozon për emërim ndihmësin ligjor nga lista e kandidatëve fitues, e shpallur nga komisioni </w:t>
      </w:r>
      <w:proofErr w:type="spellStart"/>
      <w:r w:rsidRPr="00C91370">
        <w:rPr>
          <w:i/>
          <w:lang w:val="sq-AL"/>
        </w:rPr>
        <w:t>ad</w:t>
      </w:r>
      <w:proofErr w:type="spellEnd"/>
      <w:r w:rsidRPr="00C91370">
        <w:rPr>
          <w:i/>
          <w:lang w:val="sq-AL"/>
        </w:rPr>
        <w:t xml:space="preserve"> </w:t>
      </w:r>
      <w:proofErr w:type="spellStart"/>
      <w:r w:rsidRPr="00C91370">
        <w:rPr>
          <w:i/>
          <w:lang w:val="sq-AL"/>
        </w:rPr>
        <w:t>hoc</w:t>
      </w:r>
      <w:proofErr w:type="spellEnd"/>
      <w:r w:rsidRPr="00C91370">
        <w:rPr>
          <w:lang w:val="sq-AL"/>
        </w:rPr>
        <w:t xml:space="preserve">, sipas parashikimeve të nenit 6/4, të këtij ligji. 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>2. Propozohen dhe emërohen pa iu nënshtruar procedurave të konkurrimit kandidatët për ndihmës ligjorë, të cilët: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>a) kanë përfunduar studimet në Shkollën e Magjistraturës;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>b) kanë punuar si gjyqtarë dhe nuk janë larguar nga sistemi për shkak të ndonjë mase disiplinore;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>c) kanë punuar si këshilltarë të gjyqtarëve të Gjykatës Kushtetuese dhe Gjykatës së Lartë, me përvojë pune në këto pozicione jo më pak se 5 vjet.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 xml:space="preserve">3. Propozimi i kancelarit të gjykatës për lirimin dhe shkarkimin nga detyra të ndihmësit ligjor shoqërohet me mendimin me shkrim të gjyqtarit përkatës, pranë të cilit ai ushtron detyrën.  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 xml:space="preserve">4. Ndihmësi ligjor shkarkohet nga detyra për: 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 xml:space="preserve">a) kryerjen e një vepre penale; 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 xml:space="preserve">b) paaftësi mendore a fizike; 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lastRenderedPageBreak/>
        <w:tab/>
        <w:t xml:space="preserve">c) akte e sjellje që diskreditojnë rëndë pozitën, figurën e tij, imazhin e sistemit gjyqësor dhe besimin e publikut në sistemin gjyqësor; 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 xml:space="preserve">ç) pamjaftueshmëri profesionale; </w:t>
      </w:r>
    </w:p>
    <w:p w:rsidR="0018578B" w:rsidRPr="00C91370" w:rsidRDefault="0018578B" w:rsidP="0018578B">
      <w:pPr>
        <w:pStyle w:val="paragrafi02"/>
        <w:rPr>
          <w:lang w:val="sq-AL"/>
        </w:rPr>
      </w:pPr>
      <w:r w:rsidRPr="00C91370">
        <w:rPr>
          <w:lang w:val="sq-AL"/>
        </w:rPr>
        <w:tab/>
        <w:t xml:space="preserve">d) mospërmbushje të detyrave të ngarkuara në mënyrë të përsëritur; </w:t>
      </w:r>
    </w:p>
    <w:p w:rsidR="0018578B" w:rsidRPr="00C91370" w:rsidRDefault="0018578B" w:rsidP="0018578B">
      <w:pPr>
        <w:pStyle w:val="paragrafi02"/>
        <w:rPr>
          <w:lang w:val="sq-AL"/>
        </w:rPr>
      </w:pPr>
      <w:r w:rsidRPr="00C91370">
        <w:rPr>
          <w:lang w:val="sq-AL"/>
        </w:rPr>
        <w:tab/>
        <w:t xml:space="preserve">dh) mosrespektim në mënyrë të përsëritur të afateve të caktuara në përmbushjen e detyrave, të cilat kanë sjellë pasoja të rënda; </w:t>
      </w:r>
    </w:p>
    <w:p w:rsidR="0018578B" w:rsidRPr="00C91370" w:rsidRDefault="0018578B" w:rsidP="0018578B">
      <w:pPr>
        <w:pStyle w:val="paragrafi02"/>
        <w:rPr>
          <w:lang w:val="sq-AL"/>
        </w:rPr>
      </w:pPr>
      <w:r w:rsidRPr="00C91370">
        <w:rPr>
          <w:lang w:val="sq-AL"/>
        </w:rPr>
        <w:tab/>
        <w:t xml:space="preserve">e) moszbatim haptazi të dispozitave ligjore për përmbushjen e detyrave funksionale; </w:t>
      </w:r>
    </w:p>
    <w:p w:rsidR="0018578B" w:rsidRPr="00C91370" w:rsidRDefault="0018578B" w:rsidP="0018578B">
      <w:pPr>
        <w:pStyle w:val="paragrafi02"/>
        <w:rPr>
          <w:lang w:val="sq-AL"/>
        </w:rPr>
      </w:pPr>
      <w:r w:rsidRPr="00C91370">
        <w:rPr>
          <w:lang w:val="sq-AL"/>
        </w:rPr>
        <w:tab/>
        <w:t xml:space="preserve">ë) braktisje të punës ose mungesë në mënyrë të pajustifikuar dhe të vijueshme për 7 (shtatë) ditë pune ose më shumë, kur mungesa ka sjellë pasoja shumë të rënda në përmbushjen e detyrave të institucionit; </w:t>
      </w:r>
    </w:p>
    <w:p w:rsidR="0018578B" w:rsidRPr="00C91370" w:rsidRDefault="0018578B" w:rsidP="0018578B">
      <w:pPr>
        <w:pStyle w:val="paragrafi02"/>
        <w:rPr>
          <w:lang w:val="sq-AL"/>
        </w:rPr>
      </w:pPr>
      <w:r w:rsidRPr="00C91370">
        <w:rPr>
          <w:lang w:val="sq-AL"/>
        </w:rPr>
        <w:tab/>
        <w:t xml:space="preserve">f) përfitim në mënyrë të drejtpërdrejtë ose të tërthortë të dhuratave, favoreve, premtimeve ose trajtimeve preferenciale, të cilat jepen për shkak të detyrës; </w:t>
      </w:r>
    </w:p>
    <w:p w:rsidR="0018578B" w:rsidRPr="00C91370" w:rsidRDefault="0018578B" w:rsidP="0018578B">
      <w:pPr>
        <w:pStyle w:val="paragrafi02"/>
        <w:rPr>
          <w:lang w:val="sq-AL"/>
        </w:rPr>
      </w:pPr>
      <w:r w:rsidRPr="00C91370">
        <w:rPr>
          <w:lang w:val="sq-AL"/>
        </w:rPr>
        <w:tab/>
        <w:t xml:space="preserve">g) shkelje në mënyrë të përsëritur të rregullave të etikës. </w:t>
      </w:r>
    </w:p>
    <w:p w:rsidR="0018578B" w:rsidRPr="00C91370" w:rsidRDefault="0018578B" w:rsidP="0018578B">
      <w:pPr>
        <w:pStyle w:val="paragrafi02"/>
        <w:rPr>
          <w:lang w:val="sq-AL"/>
        </w:rPr>
      </w:pPr>
      <w:r w:rsidRPr="00C91370">
        <w:rPr>
          <w:lang w:val="sq-AL"/>
        </w:rPr>
        <w:tab/>
        <w:t xml:space="preserve">5. Kur shkarkimi nga detyra është bërë në shkelje të parashikimeve të këtij ligji, ndihmësi ligjor ka të drejtën e ankimit në gjykatën administrative të rrethit gjyqësor më të afërt dhe të shpërblimit të dëmit deri në shumën e pagës vjetore. </w:t>
      </w:r>
    </w:p>
    <w:p w:rsidR="0018578B" w:rsidRPr="00C91370" w:rsidRDefault="0018578B" w:rsidP="0018578B">
      <w:pPr>
        <w:pStyle w:val="Hapesira7"/>
        <w:rPr>
          <w:sz w:val="2"/>
          <w:lang w:val="sq-AL"/>
        </w:rPr>
      </w:pPr>
    </w:p>
    <w:p w:rsidR="0018578B" w:rsidRPr="00C91370" w:rsidRDefault="0018578B" w:rsidP="0018578B">
      <w:pPr>
        <w:pStyle w:val="NeniNr"/>
        <w:rPr>
          <w:lang w:val="sq-AL"/>
        </w:rPr>
      </w:pPr>
      <w:r w:rsidRPr="00C91370">
        <w:rPr>
          <w:lang w:val="sq-AL"/>
        </w:rPr>
        <w:t>Neni 6/2</w:t>
      </w:r>
    </w:p>
    <w:p w:rsidR="0018578B" w:rsidRPr="00C91370" w:rsidRDefault="0018578B" w:rsidP="0018578B">
      <w:pPr>
        <w:pStyle w:val="NeniTitull"/>
        <w:rPr>
          <w:lang w:val="sq-AL"/>
        </w:rPr>
      </w:pPr>
      <w:r w:rsidRPr="00C91370">
        <w:rPr>
          <w:lang w:val="sq-AL"/>
        </w:rPr>
        <w:t>Paga e ndihmësit ligjor</w:t>
      </w:r>
    </w:p>
    <w:p w:rsidR="0018578B" w:rsidRPr="00C91370" w:rsidRDefault="0018578B" w:rsidP="0018578B">
      <w:pPr>
        <w:pStyle w:val="Hapesira7"/>
        <w:rPr>
          <w:lang w:val="sq-AL"/>
        </w:rPr>
      </w:pPr>
    </w:p>
    <w:p w:rsidR="0018578B" w:rsidRPr="00C91370" w:rsidRDefault="0018578B" w:rsidP="0018578B">
      <w:pPr>
        <w:pStyle w:val="paragrafi02"/>
        <w:rPr>
          <w:lang w:val="sq-AL"/>
        </w:rPr>
      </w:pPr>
      <w:r w:rsidRPr="00C91370">
        <w:rPr>
          <w:lang w:val="sq-AL"/>
        </w:rPr>
        <w:tab/>
        <w:t>1. Ndihmësi ligjor që ushtron veprimtarinë e tij pranë gjykatës së shkallës së parë përfiton përkatësisht pagën në vlerën 75 për qind të pagës së gjyqtarit të kësaj gjykate. Pas 5 vitesh vjetërsie në këtë detyrë, për çdo vit vjetërsi, kjo pagë, deri në 25 vjet shërbim, shtohet me 2 për qind në vit, por jo më shumë se paga e gjyqtarit të kësaj gjykate.</w:t>
      </w:r>
    </w:p>
    <w:p w:rsidR="0018578B" w:rsidRPr="00C91370" w:rsidRDefault="0018578B" w:rsidP="0018578B">
      <w:pPr>
        <w:pStyle w:val="paragrafi02"/>
        <w:rPr>
          <w:lang w:val="sq-AL"/>
        </w:rPr>
      </w:pPr>
      <w:r w:rsidRPr="00C91370">
        <w:rPr>
          <w:lang w:val="sq-AL"/>
        </w:rPr>
        <w:tab/>
        <w:t>2. Ndihmësi ligjor që ushtron veprimtarinë e tij pranë gjykatës së apelit përfiton përkatësisht pagën në vlerën 75 për qind  të pagës së gjyqtarit të kësaj gjykate. Pas 5 vitesh vjetërsie në këtë detyrë, për çdo vit vjetërsi, kjo pagë, deri në 25 vjet shërbim, shtohet me 2 për qind në vit, por jo më shumë se paga e gjyqtarit të kësaj gjykate.</w:t>
      </w:r>
    </w:p>
    <w:p w:rsidR="0018578B" w:rsidRPr="00C91370" w:rsidRDefault="0018578B" w:rsidP="0018578B">
      <w:pPr>
        <w:pStyle w:val="Paragrafi"/>
        <w:rPr>
          <w:sz w:val="2"/>
          <w:lang w:val="sq-AL"/>
        </w:rPr>
      </w:pPr>
    </w:p>
    <w:p w:rsidR="0018578B" w:rsidRPr="00C91370" w:rsidRDefault="0018578B" w:rsidP="0018578B">
      <w:pPr>
        <w:pStyle w:val="NeniNr"/>
        <w:rPr>
          <w:lang w:val="sq-AL"/>
        </w:rPr>
      </w:pPr>
      <w:r w:rsidRPr="00C91370">
        <w:rPr>
          <w:lang w:val="sq-AL"/>
        </w:rPr>
        <w:t>Neni 6/3</w:t>
      </w:r>
    </w:p>
    <w:p w:rsidR="0018578B" w:rsidRPr="00C91370" w:rsidRDefault="0018578B" w:rsidP="0018578B">
      <w:pPr>
        <w:pStyle w:val="NeniTitull"/>
        <w:rPr>
          <w:lang w:val="sq-AL"/>
        </w:rPr>
      </w:pPr>
      <w:r w:rsidRPr="00C91370">
        <w:rPr>
          <w:lang w:val="sq-AL"/>
        </w:rPr>
        <w:t>Kushtet për emërim</w:t>
      </w:r>
    </w:p>
    <w:p w:rsidR="0018578B" w:rsidRPr="00C91370" w:rsidRDefault="0018578B" w:rsidP="0018578B">
      <w:pPr>
        <w:pStyle w:val="Paragrafi"/>
        <w:rPr>
          <w:sz w:val="14"/>
          <w:lang w:val="sq-AL"/>
        </w:rPr>
      </w:pP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>Ndihmës ligjor mund të zgjidhet shtetasi shqiptar, që përmbush këto kushte: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>a) të ketë zotësi të plotë për të vepruar;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>b) të jetë në kushte shëndetësore që e lejojnë të kryejë detyrën përkatëse;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 xml:space="preserve">c) të jetë diplomuar si “Jurist”, sipas legjislacionit për arsimin e lartë në Republikën e Shqipërisë në një nga fakultetet e drejtësisë, publike apo jopublike, të akredituara, brenda ose jashtë vendit; </w:t>
      </w:r>
    </w:p>
    <w:p w:rsidR="0018578B" w:rsidRPr="00C91370" w:rsidRDefault="0018578B" w:rsidP="0018578B">
      <w:pPr>
        <w:pStyle w:val="paragrafi02"/>
        <w:rPr>
          <w:lang w:val="sq-AL"/>
        </w:rPr>
      </w:pPr>
      <w:r w:rsidRPr="00C91370">
        <w:rPr>
          <w:lang w:val="sq-AL"/>
        </w:rPr>
        <w:tab/>
        <w:t>ç) të ketë përvojë profesionale si jurist në organet e sistemit të drejtësisë, në funksione publike në administratën e Kuvendit, administratën e institucionit të Presidentit, aparatin e Këshillit të Ministrave, ministri dhe institucione qendrore të pavarura, në Gjykatën Kushtetuese dhe Gjykatën e Lartë, në Prokurori, si avokat apo si personel akademik i Fakultetit të Drejtësisë, të Universitetit të Tiranës, si më poshtë:</w:t>
      </w:r>
    </w:p>
    <w:p w:rsidR="0018578B" w:rsidRPr="00C91370" w:rsidRDefault="0018578B" w:rsidP="0018578B">
      <w:pPr>
        <w:pStyle w:val="paragrafi02"/>
        <w:rPr>
          <w:lang w:val="sq-AL"/>
        </w:rPr>
      </w:pPr>
      <w:r w:rsidRPr="00C91370">
        <w:rPr>
          <w:lang w:val="sq-AL"/>
        </w:rPr>
        <w:tab/>
        <w:t>i) mbi 5 vjet përvojë pune për pozicionin e ndihmësit ligjor në gjykatën e shkallës së parë;</w:t>
      </w:r>
    </w:p>
    <w:p w:rsidR="0018578B" w:rsidRPr="00C91370" w:rsidRDefault="0018578B" w:rsidP="0018578B">
      <w:pPr>
        <w:pStyle w:val="paragrafi02"/>
        <w:rPr>
          <w:lang w:val="sq-AL"/>
        </w:rPr>
      </w:pPr>
      <w:r w:rsidRPr="00C91370">
        <w:rPr>
          <w:lang w:val="sq-AL"/>
        </w:rPr>
        <w:tab/>
        <w:t>ii) mbi 7 vjet përvojë pune për pozicionin e ndihmësit ligjor në gjykatën e apelit;</w:t>
      </w:r>
    </w:p>
    <w:p w:rsidR="0018578B" w:rsidRPr="00C91370" w:rsidRDefault="0018578B" w:rsidP="0018578B">
      <w:pPr>
        <w:pStyle w:val="paragrafi02"/>
        <w:rPr>
          <w:lang w:val="sq-AL"/>
        </w:rPr>
      </w:pPr>
      <w:r w:rsidRPr="00C91370">
        <w:rPr>
          <w:lang w:val="sq-AL"/>
        </w:rPr>
        <w:tab/>
        <w:t>d) të mos ketë masë disiplinore në fuqi;</w:t>
      </w:r>
    </w:p>
    <w:p w:rsidR="0018578B" w:rsidRPr="00C91370" w:rsidRDefault="0018578B" w:rsidP="0018578B">
      <w:pPr>
        <w:pStyle w:val="paragrafi02"/>
        <w:rPr>
          <w:lang w:val="sq-AL"/>
        </w:rPr>
      </w:pPr>
      <w:r w:rsidRPr="00C91370">
        <w:rPr>
          <w:lang w:val="sq-AL"/>
        </w:rPr>
        <w:tab/>
        <w:t>dh) të mos jetë i dënuar penalisht me vendim gjyqësor të  formës së prerë për kryerjen e një vepre penale;</w:t>
      </w:r>
    </w:p>
    <w:p w:rsidR="0018578B" w:rsidRPr="00C91370" w:rsidRDefault="0018578B" w:rsidP="0018578B">
      <w:pPr>
        <w:pStyle w:val="paragrafi02"/>
        <w:rPr>
          <w:lang w:val="sq-AL"/>
        </w:rPr>
      </w:pPr>
      <w:r w:rsidRPr="00C91370">
        <w:rPr>
          <w:lang w:val="sq-AL"/>
        </w:rPr>
        <w:tab/>
        <w:t xml:space="preserve">e)  të  zotërojë  të  paktën  një  nga  gjuhët  zyrtare  të  Bashkimit  </w:t>
      </w:r>
      <w:proofErr w:type="spellStart"/>
      <w:r w:rsidRPr="00C91370">
        <w:rPr>
          <w:lang w:val="sq-AL"/>
        </w:rPr>
        <w:t>Europian</w:t>
      </w:r>
      <w:proofErr w:type="spellEnd"/>
      <w:r w:rsidRPr="00C91370">
        <w:rPr>
          <w:lang w:val="sq-AL"/>
        </w:rPr>
        <w:t>.</w:t>
      </w:r>
    </w:p>
    <w:p w:rsidR="0018578B" w:rsidRPr="00C91370" w:rsidRDefault="0018578B" w:rsidP="0018578B">
      <w:pPr>
        <w:pStyle w:val="paragrafi02"/>
        <w:rPr>
          <w:sz w:val="14"/>
          <w:lang w:val="sq-AL"/>
        </w:rPr>
      </w:pPr>
    </w:p>
    <w:p w:rsidR="0018578B" w:rsidRPr="00C91370" w:rsidRDefault="0018578B" w:rsidP="0018578B">
      <w:pPr>
        <w:pStyle w:val="NeniNr"/>
        <w:rPr>
          <w:lang w:val="sq-AL"/>
        </w:rPr>
      </w:pPr>
      <w:r w:rsidRPr="00C91370">
        <w:rPr>
          <w:lang w:val="sq-AL"/>
        </w:rPr>
        <w:lastRenderedPageBreak/>
        <w:t>Neni 6/4</w:t>
      </w:r>
    </w:p>
    <w:p w:rsidR="0018578B" w:rsidRPr="00C91370" w:rsidRDefault="0018578B" w:rsidP="0018578B">
      <w:pPr>
        <w:pStyle w:val="NeniTitull"/>
        <w:rPr>
          <w:lang w:val="sq-AL"/>
        </w:rPr>
      </w:pPr>
      <w:r w:rsidRPr="00C91370">
        <w:rPr>
          <w:lang w:val="sq-AL"/>
        </w:rPr>
        <w:t>Shpallja e vendit vakant</w:t>
      </w:r>
    </w:p>
    <w:p w:rsidR="0018578B" w:rsidRPr="00C91370" w:rsidRDefault="0018578B" w:rsidP="0018578B">
      <w:pPr>
        <w:pStyle w:val="Paragrafi"/>
        <w:rPr>
          <w:sz w:val="14"/>
          <w:lang w:val="sq-AL"/>
        </w:rPr>
      </w:pP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>1. Kryetari i gjykatës i komunikon strukturës përgjegjëse për administratën e gjyqësorit në Ministrinë e Drejtësisë vendet e lira për pozicionin e ndihmësit ligjor në gjykatë, të cilat duhet të shpallen për konkurs të hapur.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>2. Struktura përgjegjëse për administratën gjyqësore në Ministrinë e Drejtësisë, jo më vonë se 15 ditë nga data e marrjes së njoftimit për vendet vakante, shpall datën e konkurrimit të hapur në faqen zyrtare të Ministrisë së Drejtësisë.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>3. Ministri i Drejtësisë përcakton kriteret dhe procedurat e organizimit të testimit.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 xml:space="preserve">4. Kandidatët e interesuar për t’u emëruar ndihmës ligjorë paraqesin kërkesën pranë komisionit </w:t>
      </w:r>
      <w:proofErr w:type="spellStart"/>
      <w:r w:rsidRPr="00C91370">
        <w:rPr>
          <w:i/>
          <w:lang w:val="sq-AL"/>
        </w:rPr>
        <w:t>ad</w:t>
      </w:r>
      <w:proofErr w:type="spellEnd"/>
      <w:r w:rsidRPr="00C91370">
        <w:rPr>
          <w:i/>
          <w:lang w:val="sq-AL"/>
        </w:rPr>
        <w:t xml:space="preserve"> </w:t>
      </w:r>
      <w:proofErr w:type="spellStart"/>
      <w:r w:rsidRPr="00C91370">
        <w:rPr>
          <w:i/>
          <w:lang w:val="sq-AL"/>
        </w:rPr>
        <w:t>hoc</w:t>
      </w:r>
      <w:proofErr w:type="spellEnd"/>
      <w:r w:rsidRPr="00C91370">
        <w:rPr>
          <w:lang w:val="sq-AL"/>
        </w:rPr>
        <w:t>, sipas njoftimit të shpallur për vendin vakant.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 xml:space="preserve">5. </w:t>
      </w:r>
      <w:proofErr w:type="spellStart"/>
      <w:r w:rsidRPr="00C91370">
        <w:rPr>
          <w:lang w:val="sq-AL"/>
        </w:rPr>
        <w:t>Komisoni</w:t>
      </w:r>
      <w:proofErr w:type="spellEnd"/>
      <w:r w:rsidRPr="00C91370">
        <w:rPr>
          <w:lang w:val="sq-AL"/>
        </w:rPr>
        <w:t xml:space="preserve"> </w:t>
      </w:r>
      <w:proofErr w:type="spellStart"/>
      <w:r w:rsidRPr="00C91370">
        <w:rPr>
          <w:i/>
          <w:lang w:val="sq-AL"/>
        </w:rPr>
        <w:t>ad</w:t>
      </w:r>
      <w:proofErr w:type="spellEnd"/>
      <w:r w:rsidRPr="00C91370">
        <w:rPr>
          <w:i/>
          <w:lang w:val="sq-AL"/>
        </w:rPr>
        <w:t xml:space="preserve"> </w:t>
      </w:r>
      <w:proofErr w:type="spellStart"/>
      <w:r w:rsidRPr="00C91370">
        <w:rPr>
          <w:i/>
          <w:lang w:val="sq-AL"/>
        </w:rPr>
        <w:t>hoc</w:t>
      </w:r>
      <w:proofErr w:type="spellEnd"/>
      <w:r w:rsidRPr="00C91370">
        <w:rPr>
          <w:lang w:val="sq-AL"/>
        </w:rPr>
        <w:t>, pasi shqyrton të gjitha kërkesat, verifikon përmbushjen e kritereve ligjore, të parashikuara nga neni 6/3, i këtij ligji, për të vijuar procesin e testimit dhe shpall listën e konkurrentëve për pjesëmarrjen në konkurrim.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 xml:space="preserve">6. Komisioni </w:t>
      </w:r>
      <w:proofErr w:type="spellStart"/>
      <w:r w:rsidRPr="00C91370">
        <w:rPr>
          <w:i/>
          <w:lang w:val="sq-AL"/>
        </w:rPr>
        <w:t>ad</w:t>
      </w:r>
      <w:proofErr w:type="spellEnd"/>
      <w:r w:rsidRPr="00C91370">
        <w:rPr>
          <w:i/>
          <w:lang w:val="sq-AL"/>
        </w:rPr>
        <w:t xml:space="preserve"> </w:t>
      </w:r>
      <w:proofErr w:type="spellStart"/>
      <w:r w:rsidRPr="00C91370">
        <w:rPr>
          <w:i/>
          <w:lang w:val="sq-AL"/>
        </w:rPr>
        <w:t>hoc</w:t>
      </w:r>
      <w:proofErr w:type="spellEnd"/>
      <w:r w:rsidRPr="00C91370">
        <w:rPr>
          <w:lang w:val="sq-AL"/>
        </w:rPr>
        <w:t xml:space="preserve"> organizon dhe zhvillon testimin seleksionues dhe në përfundim të tij publikon rezultatet, në përputhje me rregullat e përcaktuara sipas pikës 3 të këtij neni. 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>7. Konsiderohen që kanë kaluar me sukses testimin seleksionues kandidatët që marrin jo më pak se 70 për qind të totalit të pikëve.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 xml:space="preserve">8. Komisioni </w:t>
      </w:r>
      <w:proofErr w:type="spellStart"/>
      <w:r w:rsidRPr="00C91370">
        <w:rPr>
          <w:i/>
          <w:lang w:val="sq-AL"/>
        </w:rPr>
        <w:t>ad</w:t>
      </w:r>
      <w:proofErr w:type="spellEnd"/>
      <w:r w:rsidRPr="00C91370">
        <w:rPr>
          <w:i/>
          <w:lang w:val="sq-AL"/>
        </w:rPr>
        <w:t xml:space="preserve"> </w:t>
      </w:r>
      <w:proofErr w:type="spellStart"/>
      <w:r w:rsidRPr="00C91370">
        <w:rPr>
          <w:i/>
          <w:lang w:val="sq-AL"/>
        </w:rPr>
        <w:t>hoc</w:t>
      </w:r>
      <w:proofErr w:type="spellEnd"/>
      <w:r w:rsidRPr="00C91370">
        <w:rPr>
          <w:lang w:val="sq-AL"/>
        </w:rPr>
        <w:t xml:space="preserve"> rendit në mënyrë përfundimtare kandidatët fitues, sipas numrit të pikëve të marra, dhe listën ia dërgon gjykatës përkatëse. Lista nënshkruhet nga të gjithë anëtarët e komisionit.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 xml:space="preserve">9. Në rast se numri i kandidatëve fitues, sipas këtij neni, është më i madh se numri i vendeve të lira të shpallura, të dhënat për kandidatët e tjerë mbahen në një listë pritjeje, pa qenë e nevojshme kryerja e një testimi tjetër seleksionues, në rastet e krijimit të një vendi vakant. Lista e pritjes vlen për një periudhë jo më të gjatë se 2 vjet. </w:t>
      </w:r>
    </w:p>
    <w:p w:rsidR="0018578B" w:rsidRPr="00C91370" w:rsidRDefault="0018578B" w:rsidP="0018578B">
      <w:pPr>
        <w:pStyle w:val="Paragrafi"/>
        <w:rPr>
          <w:sz w:val="12"/>
          <w:lang w:val="sq-AL"/>
        </w:rPr>
      </w:pPr>
    </w:p>
    <w:p w:rsidR="0018578B" w:rsidRPr="00C91370" w:rsidRDefault="0018578B" w:rsidP="0018578B">
      <w:pPr>
        <w:pStyle w:val="NeniNr"/>
        <w:rPr>
          <w:lang w:val="sq-AL"/>
        </w:rPr>
      </w:pPr>
      <w:r w:rsidRPr="00C91370">
        <w:rPr>
          <w:lang w:val="sq-AL"/>
        </w:rPr>
        <w:t>Neni 6/5</w:t>
      </w:r>
    </w:p>
    <w:p w:rsidR="0018578B" w:rsidRPr="00C91370" w:rsidRDefault="0018578B" w:rsidP="0018578B">
      <w:pPr>
        <w:pStyle w:val="NeniTitull"/>
        <w:rPr>
          <w:lang w:val="sq-AL"/>
        </w:rPr>
      </w:pPr>
      <w:r w:rsidRPr="00C91370">
        <w:rPr>
          <w:lang w:val="sq-AL"/>
        </w:rPr>
        <w:t xml:space="preserve">Komisioni </w:t>
      </w:r>
      <w:proofErr w:type="spellStart"/>
      <w:r w:rsidRPr="00C91370">
        <w:rPr>
          <w:i/>
          <w:lang w:val="sq-AL"/>
        </w:rPr>
        <w:t>ad</w:t>
      </w:r>
      <w:proofErr w:type="spellEnd"/>
      <w:r w:rsidRPr="00C91370">
        <w:rPr>
          <w:i/>
          <w:lang w:val="sq-AL"/>
        </w:rPr>
        <w:t xml:space="preserve"> </w:t>
      </w:r>
      <w:proofErr w:type="spellStart"/>
      <w:r w:rsidRPr="00C91370">
        <w:rPr>
          <w:i/>
          <w:lang w:val="sq-AL"/>
        </w:rPr>
        <w:t>hoc</w:t>
      </w:r>
      <w:proofErr w:type="spellEnd"/>
    </w:p>
    <w:p w:rsidR="0018578B" w:rsidRPr="00C91370" w:rsidRDefault="0018578B" w:rsidP="0018578B">
      <w:pPr>
        <w:pStyle w:val="Paragrafi"/>
        <w:rPr>
          <w:sz w:val="14"/>
          <w:lang w:val="sq-AL"/>
        </w:rPr>
      </w:pP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 xml:space="preserve">1. Komisioni </w:t>
      </w:r>
      <w:proofErr w:type="spellStart"/>
      <w:r w:rsidRPr="00C91370">
        <w:rPr>
          <w:i/>
          <w:lang w:val="sq-AL"/>
        </w:rPr>
        <w:t>ad</w:t>
      </w:r>
      <w:proofErr w:type="spellEnd"/>
      <w:r w:rsidRPr="00C91370">
        <w:rPr>
          <w:i/>
          <w:lang w:val="sq-AL"/>
        </w:rPr>
        <w:t xml:space="preserve"> </w:t>
      </w:r>
      <w:proofErr w:type="spellStart"/>
      <w:r w:rsidRPr="00C91370">
        <w:rPr>
          <w:i/>
          <w:lang w:val="sq-AL"/>
        </w:rPr>
        <w:t>hoc</w:t>
      </w:r>
      <w:proofErr w:type="spellEnd"/>
      <w:r w:rsidRPr="00C91370">
        <w:rPr>
          <w:lang w:val="sq-AL"/>
        </w:rPr>
        <w:t xml:space="preserve"> ka në përbërje: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 xml:space="preserve">a) kryetarin e gjykatës ku janë shpallur vendet vakante; 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 xml:space="preserve">b) një gjyqtar të asaj gjykate; 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 xml:space="preserve">c) kancelarin e asaj gjykate; 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 xml:space="preserve">ç) një përfaqësues të strukturës përgjegjëse për administratën gjyqësore në Ministrinë e Drejtësisë; 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 xml:space="preserve">d) një pedagog të së drejtës administrative në institucionet e arsimit të lartë me gradë shkencore jo më të ulët se “Doktor”; 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 xml:space="preserve">dh) dy pedagogë të Shkollës së Magjistraturës. 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 xml:space="preserve">2. Rregulla më të hollësishme për organizimin dhe funksionimin e komisionit </w:t>
      </w:r>
      <w:proofErr w:type="spellStart"/>
      <w:r w:rsidRPr="00C91370">
        <w:rPr>
          <w:i/>
          <w:lang w:val="sq-AL"/>
        </w:rPr>
        <w:t>ad</w:t>
      </w:r>
      <w:proofErr w:type="spellEnd"/>
      <w:r w:rsidRPr="00C91370">
        <w:rPr>
          <w:i/>
          <w:lang w:val="sq-AL"/>
        </w:rPr>
        <w:t xml:space="preserve"> </w:t>
      </w:r>
      <w:proofErr w:type="spellStart"/>
      <w:r w:rsidRPr="00C91370">
        <w:rPr>
          <w:i/>
          <w:lang w:val="sq-AL"/>
        </w:rPr>
        <w:t>hoc</w:t>
      </w:r>
      <w:proofErr w:type="spellEnd"/>
      <w:r w:rsidRPr="00C91370">
        <w:rPr>
          <w:lang w:val="sq-AL"/>
        </w:rPr>
        <w:t xml:space="preserve"> përcaktohen me urdhër të Ministrit të Drejtësisë. 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 xml:space="preserve">3. Anëtari i komisionit </w:t>
      </w:r>
      <w:proofErr w:type="spellStart"/>
      <w:r w:rsidRPr="00C91370">
        <w:rPr>
          <w:i/>
          <w:lang w:val="sq-AL"/>
        </w:rPr>
        <w:t>ad</w:t>
      </w:r>
      <w:proofErr w:type="spellEnd"/>
      <w:r w:rsidRPr="00C91370">
        <w:rPr>
          <w:i/>
          <w:lang w:val="sq-AL"/>
        </w:rPr>
        <w:t xml:space="preserve"> </w:t>
      </w:r>
      <w:proofErr w:type="spellStart"/>
      <w:r w:rsidRPr="00C91370">
        <w:rPr>
          <w:i/>
          <w:lang w:val="sq-AL"/>
        </w:rPr>
        <w:t>hoc</w:t>
      </w:r>
      <w:proofErr w:type="spellEnd"/>
      <w:r w:rsidRPr="00C91370">
        <w:rPr>
          <w:lang w:val="sq-AL"/>
        </w:rPr>
        <w:t>, i përcaktuar në shkronjat “d” dhe “dh”, të pikës 1, të këtij neni, përfiton shpërblim për pjesëmarrje, sipas legjislacionit në fuqi.</w:t>
      </w:r>
    </w:p>
    <w:p w:rsidR="0018578B" w:rsidRPr="00C91370" w:rsidRDefault="0018578B" w:rsidP="0018578B">
      <w:pPr>
        <w:pStyle w:val="NeniNr"/>
        <w:rPr>
          <w:lang w:val="sq-AL"/>
        </w:rPr>
      </w:pPr>
      <w:r w:rsidRPr="00C91370">
        <w:rPr>
          <w:lang w:val="sq-AL"/>
        </w:rPr>
        <w:t>Neni 3</w:t>
      </w:r>
    </w:p>
    <w:p w:rsidR="0018578B" w:rsidRPr="00C91370" w:rsidRDefault="0018578B" w:rsidP="0018578B">
      <w:pPr>
        <w:pStyle w:val="Paragrafi"/>
        <w:rPr>
          <w:sz w:val="14"/>
          <w:lang w:val="sq-AL"/>
        </w:rPr>
      </w:pP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>Në nenin 12, pika 3 ndryshohet si më poshtë: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>“3. Kolegji Administrativ i Gjykatës së Lartë gjykon në dhomë këshillimi me 3 gjyqtarë të gjitha çështjet që në gjykatën e shkallës së parë gjykohen nga 1 gjyqtar, si dhe çështjet që kanë për objekt mosmarrëveshjet e kompetencave. Çështjet e tjera gjykohen me trup gjykues të përbërë nga 5 gjyqtarë.”.</w:t>
      </w:r>
    </w:p>
    <w:p w:rsidR="0018578B" w:rsidRPr="00C91370" w:rsidRDefault="0018578B" w:rsidP="0018578B">
      <w:pPr>
        <w:pStyle w:val="Hapesira7"/>
        <w:rPr>
          <w:lang w:val="sq-AL"/>
        </w:rPr>
      </w:pPr>
    </w:p>
    <w:p w:rsidR="0018578B" w:rsidRPr="00C91370" w:rsidRDefault="0018578B" w:rsidP="0018578B">
      <w:pPr>
        <w:pStyle w:val="NeniNr"/>
        <w:rPr>
          <w:lang w:val="sq-AL"/>
        </w:rPr>
      </w:pPr>
      <w:r w:rsidRPr="00C91370">
        <w:rPr>
          <w:lang w:val="sq-AL"/>
        </w:rPr>
        <w:lastRenderedPageBreak/>
        <w:t>Neni 4</w:t>
      </w:r>
    </w:p>
    <w:p w:rsidR="0018578B" w:rsidRPr="00C91370" w:rsidRDefault="0018578B" w:rsidP="0018578B">
      <w:pPr>
        <w:pStyle w:val="Hapesira7"/>
        <w:rPr>
          <w:lang w:val="sq-AL"/>
        </w:rPr>
      </w:pP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>Në nenin 49, pika 2, pas fjalëve “Sekretaria e gjykatës njofton palët rregullisht” shtohen fjalët “sipas rregullave procedurale në gjykimin civil në Gjykatën e Lartë”.</w:t>
      </w:r>
    </w:p>
    <w:p w:rsidR="0018578B" w:rsidRPr="00C91370" w:rsidRDefault="0018578B" w:rsidP="0018578B">
      <w:pPr>
        <w:pStyle w:val="NeniNr"/>
        <w:rPr>
          <w:lang w:val="sq-AL"/>
        </w:rPr>
      </w:pPr>
      <w:r w:rsidRPr="00C91370">
        <w:rPr>
          <w:lang w:val="sq-AL"/>
        </w:rPr>
        <w:t>Neni 5</w:t>
      </w:r>
    </w:p>
    <w:p w:rsidR="0018578B" w:rsidRPr="00C91370" w:rsidRDefault="0018578B" w:rsidP="0018578B">
      <w:pPr>
        <w:pStyle w:val="Hapesira7"/>
        <w:rPr>
          <w:lang w:val="sq-AL"/>
        </w:rPr>
      </w:pP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>Neni 52 ndryshohet si më poshtë:</w:t>
      </w:r>
    </w:p>
    <w:p w:rsidR="0018578B" w:rsidRPr="00C91370" w:rsidRDefault="0018578B" w:rsidP="0018578B">
      <w:pPr>
        <w:pStyle w:val="Hapesira7"/>
        <w:rPr>
          <w:lang w:val="sq-AL"/>
        </w:rPr>
      </w:pPr>
    </w:p>
    <w:p w:rsidR="0018578B" w:rsidRPr="00C91370" w:rsidRDefault="0018578B" w:rsidP="0018578B">
      <w:pPr>
        <w:pStyle w:val="NeniNr"/>
        <w:rPr>
          <w:lang w:val="sq-AL"/>
        </w:rPr>
      </w:pPr>
      <w:r w:rsidRPr="00C91370">
        <w:rPr>
          <w:lang w:val="sq-AL"/>
        </w:rPr>
        <w:t>“Neni 52</w:t>
      </w:r>
    </w:p>
    <w:p w:rsidR="0018578B" w:rsidRPr="00C91370" w:rsidRDefault="0018578B" w:rsidP="0018578B">
      <w:pPr>
        <w:pStyle w:val="NeniTitull"/>
        <w:rPr>
          <w:lang w:val="sq-AL"/>
        </w:rPr>
      </w:pPr>
      <w:r w:rsidRPr="00C91370">
        <w:rPr>
          <w:lang w:val="sq-AL"/>
        </w:rPr>
        <w:t>Njoftimi për gjykim në apelin administrativ</w:t>
      </w:r>
    </w:p>
    <w:p w:rsidR="0018578B" w:rsidRPr="00C91370" w:rsidRDefault="0018578B" w:rsidP="0018578B">
      <w:pPr>
        <w:pStyle w:val="Hapesira7"/>
        <w:rPr>
          <w:lang w:val="sq-AL"/>
        </w:rPr>
      </w:pPr>
      <w:r w:rsidRPr="00C91370">
        <w:rPr>
          <w:lang w:val="sq-AL"/>
        </w:rPr>
        <w:t xml:space="preserve"> </w:t>
      </w: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>Njoftimi për gjykimin në apelin administrativ bëhet sipas rregullave procedurale që zbatohen në gjykimin civil në Gjykatë të Apelit.”.</w:t>
      </w:r>
    </w:p>
    <w:p w:rsidR="0018578B" w:rsidRPr="00C91370" w:rsidRDefault="0018578B" w:rsidP="0018578B">
      <w:pPr>
        <w:pStyle w:val="Hapesira7"/>
        <w:rPr>
          <w:lang w:val="sq-AL"/>
        </w:rPr>
      </w:pPr>
    </w:p>
    <w:p w:rsidR="0018578B" w:rsidRPr="00C91370" w:rsidRDefault="0018578B" w:rsidP="0018578B">
      <w:pPr>
        <w:pStyle w:val="NeniNr"/>
        <w:rPr>
          <w:lang w:val="sq-AL"/>
        </w:rPr>
      </w:pPr>
      <w:r w:rsidRPr="00C91370">
        <w:rPr>
          <w:lang w:val="sq-AL"/>
        </w:rPr>
        <w:t>Neni 6</w:t>
      </w:r>
    </w:p>
    <w:p w:rsidR="0018578B" w:rsidRPr="00C91370" w:rsidRDefault="0018578B" w:rsidP="0018578B">
      <w:pPr>
        <w:pStyle w:val="Hapesira7"/>
        <w:rPr>
          <w:lang w:val="sq-AL"/>
        </w:rPr>
      </w:pP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>Në nenin 61, pika 2, hiqen fjalët “sipas rregullave të përcaktuara për gjykimin në shkallë të parë dhe”.</w:t>
      </w:r>
    </w:p>
    <w:p w:rsidR="0018578B" w:rsidRPr="00C91370" w:rsidRDefault="0018578B" w:rsidP="0018578B">
      <w:pPr>
        <w:pStyle w:val="Hapesira7"/>
        <w:rPr>
          <w:lang w:val="sq-AL"/>
        </w:rPr>
      </w:pPr>
    </w:p>
    <w:p w:rsidR="0018578B" w:rsidRPr="00C91370" w:rsidRDefault="0018578B" w:rsidP="0018578B">
      <w:pPr>
        <w:pStyle w:val="NeniNr"/>
        <w:rPr>
          <w:lang w:val="sq-AL"/>
        </w:rPr>
      </w:pPr>
      <w:r w:rsidRPr="00C91370">
        <w:rPr>
          <w:lang w:val="sq-AL"/>
        </w:rPr>
        <w:t>Neni 7</w:t>
      </w:r>
    </w:p>
    <w:p w:rsidR="0018578B" w:rsidRPr="00C91370" w:rsidRDefault="0018578B" w:rsidP="0018578B">
      <w:pPr>
        <w:pStyle w:val="Hapesira7"/>
        <w:rPr>
          <w:lang w:val="sq-AL"/>
        </w:rPr>
      </w:pPr>
    </w:p>
    <w:p w:rsidR="0018578B" w:rsidRPr="00C91370" w:rsidRDefault="0018578B" w:rsidP="0018578B">
      <w:pPr>
        <w:pStyle w:val="Paragrafi"/>
        <w:rPr>
          <w:lang w:val="sq-AL"/>
        </w:rPr>
      </w:pPr>
      <w:r w:rsidRPr="00C91370">
        <w:rPr>
          <w:lang w:val="sq-AL"/>
        </w:rPr>
        <w:tab/>
        <w:t>Ky ligj hyn në fuqi 15 ditë pas botimit në Fletoren Zyrtare.</w:t>
      </w:r>
    </w:p>
    <w:p w:rsidR="0018578B" w:rsidRPr="00C91370" w:rsidRDefault="0018578B" w:rsidP="0018578B">
      <w:pPr>
        <w:pStyle w:val="Autoriteti"/>
        <w:rPr>
          <w:lang w:val="sq-AL"/>
        </w:rPr>
      </w:pPr>
      <w:r w:rsidRPr="00C91370">
        <w:rPr>
          <w:lang w:val="sq-AL"/>
        </w:rPr>
        <w:t>KRYETARI</w:t>
      </w:r>
    </w:p>
    <w:p w:rsidR="0018578B" w:rsidRPr="00C91370" w:rsidRDefault="0018578B" w:rsidP="0018578B">
      <w:pPr>
        <w:pStyle w:val="AutoritetiEmer"/>
        <w:rPr>
          <w:lang w:val="sq-AL"/>
        </w:rPr>
      </w:pPr>
      <w:r w:rsidRPr="00C91370">
        <w:rPr>
          <w:lang w:val="sq-AL"/>
        </w:rPr>
        <w:t>Ilir Meta</w:t>
      </w:r>
    </w:p>
    <w:p w:rsidR="0018578B" w:rsidRPr="00C91370" w:rsidRDefault="0018578B" w:rsidP="0018578B">
      <w:pPr>
        <w:pStyle w:val="Hapesira7"/>
        <w:rPr>
          <w:sz w:val="8"/>
          <w:lang w:val="sq-AL"/>
        </w:rPr>
      </w:pPr>
    </w:p>
    <w:p w:rsidR="0018578B" w:rsidRDefault="0018578B" w:rsidP="0018578B">
      <w:r w:rsidRPr="00C91370">
        <w:rPr>
          <w:lang w:val="sq-AL"/>
        </w:rPr>
        <w:t>Miratuar në datën 31.7.2014</w:t>
      </w:r>
    </w:p>
    <w:sectPr w:rsidR="001857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578B"/>
    <w:rsid w:val="00185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78B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8578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Times New Roman"/>
      <w:b/>
      <w:bCs/>
      <w:caps/>
      <w:color w:val="000000"/>
      <w:sz w:val="24"/>
      <w:szCs w:val="20"/>
      <w:lang w:val="en-GB"/>
    </w:rPr>
  </w:style>
  <w:style w:type="paragraph" w:customStyle="1" w:styleId="NumriData">
    <w:name w:val="Numri_Data"/>
    <w:next w:val="Normal"/>
    <w:link w:val="NumriDataChar"/>
    <w:rsid w:val="0018578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Times New Roman"/>
      <w:b/>
      <w:bCs/>
      <w:sz w:val="24"/>
      <w:szCs w:val="20"/>
      <w:lang w:val="en-GB"/>
    </w:rPr>
  </w:style>
  <w:style w:type="character" w:customStyle="1" w:styleId="NumriDataChar">
    <w:name w:val="Numri_Data Char"/>
    <w:link w:val="NumriData"/>
    <w:locked/>
    <w:rsid w:val="0018578B"/>
    <w:rPr>
      <w:rFonts w:ascii="Garamond" w:eastAsia="MS Mincho" w:hAnsi="Garamond" w:cs="Times New Roman"/>
      <w:b/>
      <w:bCs/>
      <w:sz w:val="24"/>
      <w:szCs w:val="20"/>
      <w:lang w:val="en-GB"/>
    </w:rPr>
  </w:style>
  <w:style w:type="paragraph" w:customStyle="1" w:styleId="Paragrafi">
    <w:name w:val="Paragrafi"/>
    <w:link w:val="ParagrafiChar"/>
    <w:rsid w:val="0018578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Times New Roman"/>
      <w:sz w:val="24"/>
      <w:szCs w:val="20"/>
    </w:rPr>
  </w:style>
  <w:style w:type="character" w:customStyle="1" w:styleId="ParagrafiChar">
    <w:name w:val="Paragrafi Char"/>
    <w:link w:val="Paragrafi"/>
    <w:locked/>
    <w:rsid w:val="0018578B"/>
    <w:rPr>
      <w:rFonts w:ascii="Garamond" w:eastAsia="MS Mincho" w:hAnsi="Garamond" w:cs="Times New Roman"/>
      <w:sz w:val="24"/>
      <w:szCs w:val="20"/>
    </w:rPr>
  </w:style>
  <w:style w:type="paragraph" w:customStyle="1" w:styleId="Titulli">
    <w:name w:val="Titulli"/>
    <w:next w:val="Normal"/>
    <w:link w:val="TitulliChar"/>
    <w:rsid w:val="0018578B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Times New Roman"/>
      <w:b/>
      <w:bCs/>
      <w:caps/>
      <w:sz w:val="24"/>
      <w:szCs w:val="20"/>
      <w:lang w:val="en-GB"/>
    </w:rPr>
  </w:style>
  <w:style w:type="character" w:customStyle="1" w:styleId="TitulliChar">
    <w:name w:val="Titulli Char"/>
    <w:link w:val="Titulli"/>
    <w:rsid w:val="0018578B"/>
    <w:rPr>
      <w:rFonts w:ascii="Garamond" w:eastAsia="MS Mincho" w:hAnsi="Garamond" w:cs="Times New Roman"/>
      <w:b/>
      <w:bCs/>
      <w:caps/>
      <w:sz w:val="24"/>
      <w:szCs w:val="20"/>
      <w:lang w:val="en-GB"/>
    </w:rPr>
  </w:style>
  <w:style w:type="character" w:customStyle="1" w:styleId="AktiChar">
    <w:name w:val="Akti Char"/>
    <w:link w:val="Akti"/>
    <w:rsid w:val="0018578B"/>
    <w:rPr>
      <w:rFonts w:ascii="Garamond" w:eastAsia="MS Mincho" w:hAnsi="Garamond" w:cs="Times New Roman"/>
      <w:b/>
      <w:bCs/>
      <w:caps/>
      <w:color w:val="000000"/>
      <w:sz w:val="24"/>
      <w:szCs w:val="20"/>
      <w:lang w:val="en-GB"/>
    </w:rPr>
  </w:style>
  <w:style w:type="paragraph" w:customStyle="1" w:styleId="NeniNr">
    <w:name w:val="Neni_Nr"/>
    <w:next w:val="Normal"/>
    <w:link w:val="NeniNrChar"/>
    <w:rsid w:val="0018578B"/>
    <w:pPr>
      <w:keepNext/>
      <w:widowControl w:val="0"/>
      <w:spacing w:after="0" w:line="240" w:lineRule="auto"/>
      <w:jc w:val="center"/>
    </w:pPr>
    <w:rPr>
      <w:rFonts w:ascii="Garamond" w:eastAsia="MS Mincho" w:hAnsi="Garamond" w:cs="Times New Roman"/>
      <w:sz w:val="24"/>
      <w:szCs w:val="20"/>
      <w:lang w:val="en-GB"/>
    </w:rPr>
  </w:style>
  <w:style w:type="paragraph" w:customStyle="1" w:styleId="NeniTitull">
    <w:name w:val="Neni_Titull"/>
    <w:next w:val="Normal"/>
    <w:rsid w:val="0018578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link w:val="NeniNr"/>
    <w:rsid w:val="0018578B"/>
    <w:rPr>
      <w:rFonts w:ascii="Garamond" w:eastAsia="MS Mincho" w:hAnsi="Garamond" w:cs="Times New Roman"/>
      <w:sz w:val="24"/>
      <w:szCs w:val="20"/>
      <w:lang w:val="en-GB"/>
    </w:rPr>
  </w:style>
  <w:style w:type="paragraph" w:customStyle="1" w:styleId="Autoriteti">
    <w:name w:val="Autoriteti"/>
    <w:next w:val="Normal"/>
    <w:link w:val="AutoritetiChar"/>
    <w:rsid w:val="0018578B"/>
    <w:pPr>
      <w:keepNext/>
      <w:widowControl w:val="0"/>
      <w:spacing w:after="0" w:line="240" w:lineRule="auto"/>
      <w:jc w:val="right"/>
    </w:pPr>
    <w:rPr>
      <w:rFonts w:ascii="Garamond" w:eastAsia="MS Mincho" w:hAnsi="Garamond" w:cs="Times New Roman"/>
      <w:caps/>
      <w:sz w:val="24"/>
      <w:szCs w:val="20"/>
      <w:lang w:val="en-GB"/>
    </w:rPr>
  </w:style>
  <w:style w:type="paragraph" w:customStyle="1" w:styleId="AutoritetiEmer">
    <w:name w:val="Autoriteti_Emer"/>
    <w:next w:val="Normal"/>
    <w:link w:val="AutoritetiEmerChar"/>
    <w:rsid w:val="0018578B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szCs w:val="20"/>
      <w:lang w:val="en-GB"/>
    </w:rPr>
  </w:style>
  <w:style w:type="character" w:customStyle="1" w:styleId="AutoritetiChar">
    <w:name w:val="Autoriteti Char"/>
    <w:link w:val="Autoriteti"/>
    <w:locked/>
    <w:rsid w:val="0018578B"/>
    <w:rPr>
      <w:rFonts w:ascii="Garamond" w:eastAsia="MS Mincho" w:hAnsi="Garamond" w:cs="Times New Roman"/>
      <w:caps/>
      <w:sz w:val="24"/>
      <w:szCs w:val="20"/>
      <w:lang w:val="en-GB"/>
    </w:rPr>
  </w:style>
  <w:style w:type="character" w:customStyle="1" w:styleId="AutoritetiEmerChar">
    <w:name w:val="Autoriteti_Emer Char"/>
    <w:link w:val="AutoritetiEmer"/>
    <w:locked/>
    <w:rsid w:val="0018578B"/>
    <w:rPr>
      <w:rFonts w:ascii="Garamond" w:eastAsia="MS Mincho" w:hAnsi="Garamond" w:cs="Times New Roman"/>
      <w:b/>
      <w:bCs/>
      <w:sz w:val="24"/>
      <w:szCs w:val="20"/>
      <w:lang w:val="en-GB"/>
    </w:rPr>
  </w:style>
  <w:style w:type="paragraph" w:customStyle="1" w:styleId="Vendosi">
    <w:name w:val="Vendosi"/>
    <w:basedOn w:val="Normal"/>
    <w:qFormat/>
    <w:rsid w:val="0018578B"/>
    <w:pPr>
      <w:widowControl w:val="0"/>
      <w:spacing w:after="0" w:line="240" w:lineRule="auto"/>
      <w:ind w:firstLine="0"/>
      <w:jc w:val="center"/>
    </w:pPr>
    <w:rPr>
      <w:rFonts w:ascii="Garamond" w:eastAsia="MS Mincho" w:hAnsi="Garamond"/>
      <w:caps/>
      <w:sz w:val="24"/>
      <w:szCs w:val="24"/>
    </w:rPr>
  </w:style>
  <w:style w:type="paragraph" w:customStyle="1" w:styleId="Hapesira7">
    <w:name w:val="Hapesira 7"/>
    <w:basedOn w:val="Paragrafi"/>
    <w:qFormat/>
    <w:rsid w:val="0018578B"/>
    <w:rPr>
      <w:sz w:val="14"/>
      <w:szCs w:val="24"/>
    </w:rPr>
  </w:style>
  <w:style w:type="paragraph" w:customStyle="1" w:styleId="paragrafi02">
    <w:name w:val="paragrafi 0.2"/>
    <w:basedOn w:val="Paragrafi"/>
    <w:qFormat/>
    <w:rsid w:val="0018578B"/>
    <w:rPr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1360</Words>
  <Characters>7758</Characters>
  <Application>Microsoft Office Word</Application>
  <DocSecurity>0</DocSecurity>
  <Lines>64</Lines>
  <Paragraphs>18</Paragraphs>
  <ScaleCrop>false</ScaleCrop>
  <Company>Grizli777</Company>
  <LinksUpToDate>false</LinksUpToDate>
  <CharactersWithSpaces>9100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2014-11-17T08:56:00Z</dcterms:created>
  <dcterms:modified xsi:type="dcterms:W3CDTF">2014-11-17T08:56:00Z</dcterms:modified>
</cp:coreProperties>
</file>