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LIGJ</w:t>
      </w:r>
    </w:p>
    <w:p w:rsidR="00BF129E" w:rsidRPr="00BB6230" w:rsidRDefault="00BF129E" w:rsidP="00BF129E">
      <w:pPr>
        <w:widowControl w:val="0"/>
        <w:tabs>
          <w:tab w:val="left" w:pos="765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Nr. 46/2015</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PËR SHËRBIMET POSTARE NË REPUBLIKËN E SHQIPËRISË</w:t>
      </w:r>
      <w:r w:rsidRPr="00BB6230">
        <w:rPr>
          <w:rFonts w:ascii="Garamond" w:hAnsi="Garamond"/>
          <w:b/>
          <w:spacing w:val="-4"/>
          <w:sz w:val="24"/>
          <w:szCs w:val="24"/>
          <w:vertAlign w:val="superscript"/>
          <w:lang w:val="sq-AL"/>
        </w:rPr>
        <w:footnoteReference w:id="2"/>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Në mbështetje të neneve 78 dhe 83, pika 1, të Kushtetutës, me propozimin e Këshillit të Ministrave, </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KUVENDI</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I REPUBLIKËS SË SHQIPËRISË</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VENDOSI:</w:t>
      </w:r>
    </w:p>
    <w:p w:rsidR="00BF129E" w:rsidRPr="00570464" w:rsidRDefault="00BF129E" w:rsidP="00BF129E">
      <w:pPr>
        <w:pStyle w:val="Hapesira7"/>
        <w:rPr>
          <w:spacing w:val="-4"/>
          <w:sz w:val="10"/>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DISPOZITA TË PËRGJITHSHME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Objekti i ligjit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 xml:space="preserve">1. Ky ligj përcakton rregullat për ofrimin dhe sigurimin e shërbimeve postare dhe shërbimin universal postar, si dhe kushtet për akses në rrjetin postar në Republikën e Shqipërisë. </w:t>
      </w:r>
    </w:p>
    <w:p w:rsidR="00BF129E" w:rsidRPr="00BB6230" w:rsidRDefault="00BF129E" w:rsidP="00BF129E">
      <w:pPr>
        <w:widowControl w:val="0"/>
        <w:spacing w:after="0" w:line="240" w:lineRule="auto"/>
        <w:ind w:firstLine="340"/>
        <w:rPr>
          <w:rFonts w:ascii="Garamond" w:hAnsi="Garamond"/>
          <w:b/>
          <w:spacing w:val="-4"/>
          <w:sz w:val="24"/>
          <w:szCs w:val="24"/>
          <w:lang w:val="sq-AL"/>
        </w:rPr>
      </w:pPr>
      <w:r w:rsidRPr="00BB6230">
        <w:rPr>
          <w:rFonts w:ascii="Garamond" w:hAnsi="Garamond"/>
          <w:spacing w:val="-4"/>
          <w:sz w:val="24"/>
          <w:szCs w:val="24"/>
          <w:lang w:val="sq-AL"/>
        </w:rPr>
        <w:t>2. Ky ligj përcakton institucionet përgjegjëse për rregullimin e shërbimit postar, si dhe të drejtat dhe detyrimet e ofruesve dhe përdoruesve të shërbimeve postare në Republikën e Shqipërisë.</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w:t>
      </w:r>
    </w:p>
    <w:p w:rsidR="00BF129E" w:rsidRPr="00BB6230" w:rsidRDefault="00BF129E" w:rsidP="00BF129E">
      <w:pPr>
        <w:widowControl w:val="0"/>
        <w:spacing w:after="0" w:line="240" w:lineRule="auto"/>
        <w:jc w:val="center"/>
        <w:rPr>
          <w:rFonts w:ascii="Garamond" w:hAnsi="Garamond"/>
          <w:i/>
          <w:spacing w:val="-4"/>
          <w:sz w:val="24"/>
          <w:szCs w:val="24"/>
          <w:lang w:val="sq-AL"/>
        </w:rPr>
      </w:pPr>
      <w:r w:rsidRPr="00BB6230">
        <w:rPr>
          <w:rFonts w:ascii="Garamond" w:hAnsi="Garamond"/>
          <w:b/>
          <w:spacing w:val="-4"/>
          <w:sz w:val="24"/>
          <w:szCs w:val="24"/>
          <w:lang w:val="sq-AL"/>
        </w:rPr>
        <w:t>Qëllimi i ligjit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 xml:space="preserve">Qëllimi i këtij ligji është: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1. Sigurimi i ofrimit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shërbimit universal postar n</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gjithë territorin e Republikës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Shqipërisë.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 xml:space="preserve">2. </w:t>
      </w:r>
      <w:r w:rsidRPr="00BB6230">
        <w:rPr>
          <w:rFonts w:ascii="Garamond" w:hAnsi="Garamond"/>
          <w:spacing w:val="-4"/>
          <w:sz w:val="24"/>
          <w:szCs w:val="24"/>
          <w:lang w:val="sq-AL"/>
        </w:rPr>
        <w:t>Sigurimi i f</w:t>
      </w:r>
      <w:r w:rsidRPr="00BB6230">
        <w:rPr>
          <w:rFonts w:ascii="Garamond" w:eastAsia="Times New Roman" w:hAnsi="Garamond"/>
          <w:spacing w:val="-4"/>
          <w:sz w:val="24"/>
          <w:szCs w:val="24"/>
          <w:lang w:val="sq-AL"/>
        </w:rPr>
        <w:t xml:space="preserve">inancimit të shërbimit universal postar për të garantuar ofrimin e vazhdueshëm të shërbimeve universale postare.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3. Nxitja e konkurrencës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lir</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dhe efektive n</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ofrimin e shërbimeve postare.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 xml:space="preserve">4. Përcaktimi i parimeve për tarifat dhe sigurimi i transparencës së llogarive të ofrimit të shërbimit universal postar.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5. Përcaktimi i standardeve të cilësisë për ofrimin e shërbimit universal, nxitja e përmirësimit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vazhdueshëm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cilësisë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shërbimit, harmonizimi i standardeve teknike dhe modernizimi i shërbimeve postare.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6. Mbrojtja e interesave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përdoruesve dhe sigurimi i trajtimit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barabart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tyre.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7. Sigurimi i sekretit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korrespondencës dhe trajtimi konfidencial i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gjitha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dhënave për përdoruesin. </w:t>
      </w:r>
    </w:p>
    <w:p w:rsidR="00BF129E" w:rsidRPr="00BB6230"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8. Funksionimi i një organi rregullator të pavarur për shërbimet postare.</w:t>
      </w:r>
    </w:p>
    <w:p w:rsidR="00BF129E" w:rsidRPr="00BB6230" w:rsidRDefault="00BF129E" w:rsidP="00BF129E">
      <w:pPr>
        <w:pStyle w:val="Hapesira7"/>
        <w:rPr>
          <w:spacing w:val="-4"/>
          <w:lang w:val="sq-AL"/>
        </w:rPr>
      </w:pPr>
    </w:p>
    <w:p w:rsidR="00BF129E" w:rsidRPr="00BB6230" w:rsidRDefault="00BF129E" w:rsidP="00BF129E">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w:t>
      </w:r>
    </w:p>
    <w:p w:rsidR="00BF129E" w:rsidRPr="00BB6230" w:rsidRDefault="00BF129E" w:rsidP="00BF129E">
      <w:pPr>
        <w:widowControl w:val="0"/>
        <w:tabs>
          <w:tab w:val="left" w:pos="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Përkufizime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Në këtë ligj termat e mëposhtëm kanë këto kuptime:</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 “Akte të UPU-së” janë marrëveshje ndër</w:t>
      </w:r>
      <w:r>
        <w:rPr>
          <w:rFonts w:ascii="Garamond" w:hAnsi="Garamond"/>
          <w:spacing w:val="-4"/>
          <w:sz w:val="24"/>
          <w:szCs w:val="24"/>
          <w:lang w:val="sq-AL"/>
        </w:rPr>
        <w:t>-</w:t>
      </w:r>
      <w:r w:rsidRPr="00BB6230">
        <w:rPr>
          <w:rFonts w:ascii="Garamond" w:hAnsi="Garamond"/>
          <w:spacing w:val="-4"/>
          <w:sz w:val="24"/>
          <w:szCs w:val="24"/>
          <w:lang w:val="sq-AL"/>
        </w:rPr>
        <w:t xml:space="preserve">kombëtare, të nënshkruara në kuadrin e Bashkimit të Përbotshëm Postar dhe të ratifikuara nga Republika e Shqipërisë.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lastRenderedPageBreak/>
        <w:t>2. “</w:t>
      </w:r>
      <w:r w:rsidRPr="00BB6230">
        <w:rPr>
          <w:rFonts w:ascii="Garamond" w:hAnsi="Garamond"/>
          <w:bCs/>
          <w:spacing w:val="-4"/>
          <w:sz w:val="24"/>
          <w:szCs w:val="24"/>
          <w:lang w:val="sq-AL"/>
        </w:rPr>
        <w:t xml:space="preserve">Autoriteti i Komunikimeve Elektronike dhe Postare (AKEP)” </w:t>
      </w:r>
      <w:r w:rsidRPr="00BB6230">
        <w:rPr>
          <w:rFonts w:ascii="Garamond" w:hAnsi="Garamond"/>
          <w:spacing w:val="-4"/>
          <w:sz w:val="24"/>
          <w:szCs w:val="24"/>
          <w:lang w:val="sq-AL"/>
        </w:rPr>
        <w:t>është organi rregullator, i cili mbikëqyr kuadrin rregullator, të përcaktuar në këtë ligj dhe në legjislacionin në fuqi për komunikimet elektronike.</w:t>
      </w:r>
    </w:p>
    <w:p w:rsidR="00BF129E" w:rsidRDefault="00BF129E" w:rsidP="00BF129E">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3.</w:t>
      </w:r>
      <w:r w:rsidRPr="00BB6230">
        <w:rPr>
          <w:rFonts w:ascii="Garamond" w:hAnsi="Garamond"/>
          <w:bCs/>
          <w:spacing w:val="-4"/>
          <w:sz w:val="24"/>
          <w:szCs w:val="24"/>
          <w:lang w:val="sq-AL"/>
        </w:rPr>
        <w:t xml:space="preserve"> “Autorizim” </w:t>
      </w:r>
      <w:r w:rsidRPr="00BB6230">
        <w:rPr>
          <w:rFonts w:ascii="Garamond" w:hAnsi="Garamond"/>
          <w:spacing w:val="-4"/>
          <w:sz w:val="24"/>
          <w:szCs w:val="24"/>
          <w:lang w:val="sq-AL"/>
        </w:rPr>
        <w:t>është çdo leje, në formën e një autorizimi të përgjithshëm ose autorizimit individual, që përcakton të drejtat dhe detyrimet specifike në sektorin postar, me anë të të cilit ofruesit e shërbimeve postare autorizohen të ofrojnë shërbime postare dhe/ose të ndërtojnë apo të operojnë rrjetet e tyre për ofrimin e këtyre shërbimeve postare, sikurse përcaktohet në këtë ligj</w:t>
      </w:r>
      <w:r w:rsidRPr="00BB6230">
        <w:rPr>
          <w:rFonts w:ascii="Garamond" w:eastAsia="Times New Roman" w:hAnsi="Garamond"/>
          <w:spacing w:val="-4"/>
          <w:sz w:val="24"/>
          <w:szCs w:val="24"/>
          <w:lang w:val="sq-AL"/>
        </w:rPr>
        <w:t>.</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t xml:space="preserve"> 4. “Autorizim i përgjithshëm” është një akt i natyrës së përgjithshme, që përbëhet nga kuadri ligjor, i përcaktuar nga ky ligj dhe rregullat e nxjerra në zbatim të tij, për të siguruar të drejtat për ofrimin e sh</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rbimeve postare dhe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rcaktimin e detyrimeve specifike, të cilat mund të zbatohen ndaj të gjitha ose ndaj disa prej shërbimeve postare. </w:t>
      </w:r>
    </w:p>
    <w:p w:rsidR="00BF129E"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5. “Autorizim individual”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autorizimi i lëshuar nga AKEP-i, me anë të të cilit një ofruesi të shërbimit postar i jepen të drejta të veçanta ose, i vendosen detyrime specifike plotësuese ndaj autorizimit të përgjithshëm, për të cilat ofruesi i shërbimit postar nuk është i autorizuar të ushtrojë këto të drejta pa marrë vendimin nga AKEP-i.</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6. “Detyrime terminale” është pagesa ndaj ofruesit të shërbimeve universale për shpërndarjen e objekteve postare hyrëse ndërkufitare ose nga një shtet tjetër.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7. “Dërguesi”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një person fizik ose juridik, që është përgjegjës për objektet postare të nisura prej tij.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8. “Dorëzimi” është rrugëtimi i objekteve postare nga pika e pranimit deri te dorëzimi i tyre në adresë.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9. “Kërkesa thelbësore” janë kriteret e përgjithshme, joekonomike, që nxitin caktimin e kushteve shtesë në ofrimin e shërbimeve postare, sipas legjislacionit në fuqi, në lidhje me konfidencialitetin e korrespondencës, sigurinë e rrjetit, si dhe me transportin e mallrave të rrezikshme, respektimin e termave dhe kushteve të punësimit, sigurimet shoqërore, marrëveshjet kolektive, mbrojtjen e të dhënave personale dhe privatësisë, mbrojtjen e mjedisit apo planifikimin e territorit.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10. “Kuti postare” është kutia e letrave që përdoret për pranimin ose dorëzimin e objekteve postare, e vendosur në zyrat e ofruesit të shërbimit postar, në banesën e përdoruesit apo në mjediset e biznesit, sipas këtij ligji.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11. “Marrësi”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një person fizik ose juridik, tek i cili është adresuar objekti postar.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t>12. “Ministër” është ministri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rgjegj</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s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 shërbimet postare.</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13. “</w:t>
      </w:r>
      <w:r w:rsidRPr="00BB6230">
        <w:rPr>
          <w:rFonts w:ascii="Garamond" w:hAnsi="Garamond"/>
          <w:bCs/>
          <w:spacing w:val="-4"/>
          <w:sz w:val="24"/>
          <w:szCs w:val="24"/>
          <w:lang w:val="sq-AL"/>
        </w:rPr>
        <w:t>Objekt postar”</w:t>
      </w:r>
      <w:r w:rsidRPr="00BB6230">
        <w:rPr>
          <w:rFonts w:ascii="Garamond" w:hAnsi="Garamond"/>
          <w:b/>
          <w:bCs/>
          <w:spacing w:val="-4"/>
          <w:sz w:val="24"/>
          <w:szCs w:val="24"/>
          <w:lang w:val="sq-AL"/>
        </w:rPr>
        <w:t xml:space="preserve"> </w:t>
      </w:r>
      <w:r w:rsidRPr="00BB6230">
        <w:rPr>
          <w:rFonts w:ascii="Garamond" w:hAnsi="Garamond"/>
          <w:spacing w:val="-4"/>
          <w:sz w:val="24"/>
          <w:szCs w:val="24"/>
          <w:lang w:val="sq-AL"/>
        </w:rPr>
        <w:t>është një objekt i adresuar, në formën e tij përfundimtare, që dërgohet nga ofruesi i shërbimit postar ku, përveç objekteve të korrespondencës së letrave, përfshihen dhe librat, katalogët, gazetat, revistat dhe pakot postare që përmbajnë mallra me ose pa vlerë tregtare.</w:t>
      </w:r>
    </w:p>
    <w:p w:rsidR="00BF129E"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14. “Objekt postar i regjistruar” </w:t>
      </w:r>
      <w:r w:rsidRPr="00BB6230">
        <w:rPr>
          <w:rFonts w:ascii="Garamond" w:eastAsia="Times New Roman" w:hAnsi="Garamond"/>
          <w:sz w:val="24"/>
          <w:szCs w:val="24"/>
          <w:lang w:val="sq-AL"/>
        </w:rPr>
        <w:t>është</w:t>
      </w:r>
      <w:r w:rsidRPr="00BB6230">
        <w:rPr>
          <w:rFonts w:ascii="Garamond" w:hAnsi="Garamond"/>
          <w:sz w:val="24"/>
          <w:szCs w:val="24"/>
          <w:lang w:val="sq-AL"/>
        </w:rPr>
        <w:t xml:space="preserve"> një objekt postar që regjistrohet nga ofruesi i shërbimit, kundrejt një pagese fikse, për të garantuar dorëzimin e objektit postar dhe dëmshpërblimin, në rast të humbjes, grabitjes dhe vjedhjes. Dëmshpërblimi paguhet pas kërkesës dhe kur provohet mosdorëzimi i objektit postar ose i mosshpërndarjes së tij në destinacion.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15. “Objekte të korrespondencës” është komunikimi me shkrim, mbi çdo lloj objekti fizik që do të transmetohet dhe dërgohet në adresën e treguar nga dërguesi, mbi vetë objektin ose në ambalazhin e tij. Librat, katalogët, gazetat dhe shkrimet periodike nuk do të konsiderohen si artikuj të korrespondencës.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16. “Objekte të siguruara” është një objekt postar, i siguruar me shërbim të veçantë, deri në vlerën e deklaruar nga dërguesi, në rast humbjeje, vjedhjeje, dëmtimi.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17. “Objekte postare me parapagesë” janë letrat dhe zarfet me një pullë të printuar ose një tekst në vend të pullës, që vërteton se posta është paguar me çmimin e duhur për letrën ose zarfin.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18. “Ofruesi i shërbimit postar” është personi fizik ose juridik që ofron një ose më shumë shërbime postare.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lastRenderedPageBreak/>
        <w:t xml:space="preserve">19. “Ofruesi i shërbimit universal” është një ofrues i shërbimeve postare, i cili, sipas dispozitave të këtij ligji, është caktuar për ofrimin e shërbimit universal postar.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20. “Përdorues” </w:t>
      </w:r>
      <w:r w:rsidRPr="00BB6230">
        <w:rPr>
          <w:rFonts w:ascii="Garamond" w:eastAsia="Times New Roman" w:hAnsi="Garamond"/>
          <w:sz w:val="24"/>
          <w:szCs w:val="24"/>
          <w:lang w:val="sq-AL"/>
        </w:rPr>
        <w:t>është</w:t>
      </w:r>
      <w:r w:rsidRPr="00BB6230">
        <w:rPr>
          <w:rFonts w:ascii="Garamond" w:hAnsi="Garamond"/>
          <w:sz w:val="24"/>
          <w:szCs w:val="24"/>
          <w:lang w:val="sq-AL"/>
        </w:rPr>
        <w:t xml:space="preserve"> çdo person fizik ose juridik që përdor shërbime postare si dërgues apo marrës.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21. “Pikat e aksesit” janë objektet fizike, përfshirë kutitë e letrave të ofruara për publikun, në zyrat e ofruesit të shërbimit postar apo në rrugë, në banesë apo në mjediset e  biznesit, për pranimin e dërgesave postare, me qëllim të dorëzimit te marrësi.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22. “Pranimi” është veprimi, me të cilin ofruesi i shërbimit postar pranon objektet postare, me qëllim  shpërndarjen e tyre në destinacion.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23. “Posta ndërkombëtare/ndërkufitare” është posta nga ose drejt një shteti tjetër.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24. “Rrjet postar” është sistemi i organizimit të të gjitha shërbimeve të përdorura nga ofruesit e shërbimeve universale postare për pranimin e objekteve postare, transportin dhe mbajtjen e këtyre objekteve nga pikat e aksesit drejt qendrës së shpërndarjes dhe shpërndarjen në adresën e treguar në objekt.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25. “Shërbime postare” janë shërbimet që përfshijnë pranimin, përpunimin, transportin dhe shpërndarjen e dërgesave postare në rrjetin postar kombëtar dhe ndërkombëtar/ndërkufitar.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26. “Shërbim universal postar” është një minimum i përcaktuar shërbimesh, të një cilësie të caktuar, i mundshëm për të gjithë përdoruesit në territorin e Republikës së Shqipërisë, pavarësisht nga vendndodhja gjeografike, me çmime të përballueshme, sipas përcaktimeve në nenin 12 të këtij ligji.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27. “Shërbime të veçanta” është shërbimi i regjistrimit, i sigurimit dhe regjistrimit, lajmërimmarrjes, postës ajrore, shërbimit ekspres, pagesës në çastin e dorëzimit, për objektet e thyeshme dhe delikate, për t’iu dorëzuar vetëm të adresuarit.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28. “Shërbim ekspres” është shërbimi i shpërndarjes “derë me derë”, në një kohë të shkurtër, shpërndarjes një ditë pas dorëzimit, ose transportit në kohë të përcaktuar të objektit postar që përfshin shpërndarjen e dokumenteve, pakove dhe mallrave.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29. “Shpërndarje” është procesi i përpunimit në qendrën e shpërndarjes për dorëzimin e objekteve postare në destinacion.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30. “Shpërndarës” është personi i ngarkuar për të dorëzuar objektin postar, në përputhje me ligjin.</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Parime të përgjithshme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ind w:firstLine="340"/>
        <w:contextualSpacing/>
        <w:rPr>
          <w:rFonts w:ascii="Garamond" w:hAnsi="Garamond"/>
          <w:spacing w:val="-4"/>
          <w:sz w:val="24"/>
          <w:szCs w:val="24"/>
          <w:lang w:val="sq-AL"/>
        </w:rPr>
      </w:pPr>
      <w:r w:rsidRPr="00BB6230">
        <w:rPr>
          <w:rFonts w:ascii="Garamond" w:hAnsi="Garamond"/>
          <w:spacing w:val="-4"/>
          <w:sz w:val="24"/>
          <w:szCs w:val="24"/>
          <w:lang w:val="sq-AL"/>
        </w:rPr>
        <w:t xml:space="preserve">1. Ofrimi dhe sigurimi i shërbimeve postare në territorin e Republikës së Shqipërisë nga persona fizikë ose juridikë të regjistruar, sipas legjislacionit në fuqi, kryhet mbi bazën e parimeve të ligjshmërisë, mosdiskriminimit, objektivitetit, transparencës dhe propocionalitetit. </w:t>
      </w:r>
    </w:p>
    <w:p w:rsidR="00BF129E" w:rsidRPr="00BB6230" w:rsidRDefault="00BF129E" w:rsidP="00BF129E">
      <w:pPr>
        <w:widowControl w:val="0"/>
        <w:tabs>
          <w:tab w:val="left" w:pos="0"/>
        </w:tabs>
        <w:spacing w:after="0" w:line="240" w:lineRule="auto"/>
        <w:rPr>
          <w:rFonts w:ascii="Garamond" w:hAnsi="Garamond"/>
          <w:b/>
          <w:spacing w:val="-4"/>
          <w:sz w:val="24"/>
          <w:szCs w:val="24"/>
          <w:lang w:val="sq-AL"/>
        </w:rPr>
      </w:pPr>
      <w:r w:rsidRPr="00BB6230">
        <w:rPr>
          <w:rFonts w:ascii="Garamond" w:hAnsi="Garamond"/>
          <w:spacing w:val="-4"/>
          <w:sz w:val="24"/>
          <w:szCs w:val="24"/>
          <w:lang w:val="sq-AL"/>
        </w:rPr>
        <w:tab/>
        <w:t>2. Ofrimi i shërbimeve postare duhet të garantojë fshehtësinë e korrespodencës dhe mbrojtjen e të dhënave personale, vazhdimësinë e ofrimit të shërbimeve universale postare, mbrojtjen e interesave të përdoruesve dhe sigurimin e trajtimit të barabartë të tyre.</w:t>
      </w:r>
    </w:p>
    <w:p w:rsidR="00BF129E" w:rsidRPr="00BB6230" w:rsidRDefault="00BF129E" w:rsidP="00BF129E">
      <w:pPr>
        <w:pStyle w:val="Hapesira7"/>
        <w:rPr>
          <w:spacing w:val="-4"/>
          <w:lang w:val="sq-AL"/>
        </w:rPr>
      </w:pPr>
    </w:p>
    <w:p w:rsidR="00BF129E" w:rsidRPr="00BB6230" w:rsidRDefault="00BF129E" w:rsidP="00BF129E">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II</w:t>
      </w:r>
    </w:p>
    <w:p w:rsidR="00BF129E" w:rsidRPr="00BB6230" w:rsidRDefault="00BF129E" w:rsidP="00BF129E">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ORGANET KOMPETENTE PËR SHËRBIMET POSTARE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5</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Organet kompetente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Organet kompetente në fushën e shërbimeve postare janë ministri përgjegjës për shërbimet postare dhe Autoriteti i Komunikimeve Elektronike dhe Postare (AKEP).</w:t>
      </w:r>
    </w:p>
    <w:p w:rsidR="00BF129E" w:rsidRPr="00BB6230" w:rsidRDefault="00BF129E" w:rsidP="00BF129E">
      <w:pPr>
        <w:pStyle w:val="Hapesira7"/>
        <w:rPr>
          <w:spacing w:val="-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lastRenderedPageBreak/>
        <w:t>Neni 6</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Kompetencat e ministrit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Ministri përgjegjës ka këto kompetenca: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Harton dhe paraqet për miratim në Këshillin e Ministrave politikat e zhvillimit të sektorit postar në Republikën e Shqipërisë.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Harton dhe paraqet në Këshillin e Ministrave projektaktet ligjore dhe nënligjore për rregullimin e veprimtarisë së sektorit të shërbimit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3. Nxjerr urdhra dhe udhëzime për çështje që lidhen me zbatimin e këtij ligji dhe politikave të zhvillimit të sektorit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Përfaqëson Republikën e Shqipërisë në Bashkimin Postar të Përbotshëm (UPU) dhe në organizatat ndërkombëtare për shërbimet postare, si dhe harton e nënshkruan, në emër të Republikës së Shqipërisë, marrëveshje ndërkombëtare dypalëshe dhe shumëpalëshe në fushën e shërbimit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Ndjek zbatimin e detyrimeve nga traktatet dhe marrëveshjet ndërkombëtare, ku aderon apo është palë Republika e Shqipërisë.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6. Merr masat që ofruesit e shërbimeve të zbatojnë detyrimet që kanë të bëjnë me mbrojtjen e interesave të vendit, të sigurisë publike, si dhe ofrimin e shërbimit në rastet e jashtëzakonshme.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7. Përcakton dendësinë e pikave të aksesit për ofrimin e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autoSpaceDE w:val="0"/>
        <w:autoSpaceDN w:val="0"/>
        <w:adjustRightInd w:val="0"/>
        <w:spacing w:after="0" w:line="240" w:lineRule="auto"/>
        <w:jc w:val="center"/>
        <w:rPr>
          <w:rFonts w:ascii="Garamond" w:hAnsi="Garamond"/>
          <w:bCs/>
          <w:spacing w:val="-4"/>
          <w:sz w:val="24"/>
          <w:szCs w:val="24"/>
          <w:lang w:val="sq-AL"/>
        </w:rPr>
      </w:pPr>
      <w:r w:rsidRPr="00BB6230">
        <w:rPr>
          <w:rFonts w:ascii="Garamond" w:hAnsi="Garamond"/>
          <w:bCs/>
          <w:spacing w:val="-4"/>
          <w:sz w:val="24"/>
          <w:szCs w:val="24"/>
          <w:lang w:val="sq-AL"/>
        </w:rPr>
        <w:t>Neni 7</w:t>
      </w:r>
    </w:p>
    <w:p w:rsidR="00BF129E" w:rsidRPr="00BB6230" w:rsidRDefault="00BF129E" w:rsidP="00BF129E">
      <w:pPr>
        <w:widowControl w:val="0"/>
        <w:autoSpaceDE w:val="0"/>
        <w:autoSpaceDN w:val="0"/>
        <w:adjustRightInd w:val="0"/>
        <w:spacing w:after="0" w:line="240" w:lineRule="auto"/>
        <w:jc w:val="center"/>
        <w:rPr>
          <w:rFonts w:ascii="Garamond" w:hAnsi="Garamond"/>
          <w:b/>
          <w:bCs/>
          <w:spacing w:val="-4"/>
          <w:sz w:val="24"/>
          <w:szCs w:val="24"/>
          <w:lang w:val="sq-AL"/>
        </w:rPr>
      </w:pPr>
      <w:r w:rsidRPr="00BB6230">
        <w:rPr>
          <w:rFonts w:ascii="Garamond" w:hAnsi="Garamond"/>
          <w:b/>
          <w:bCs/>
          <w:spacing w:val="-4"/>
          <w:sz w:val="24"/>
          <w:szCs w:val="24"/>
          <w:lang w:val="sq-AL"/>
        </w:rPr>
        <w:t>Autoriteti i Komunikimeve Elektronike Postare</w:t>
      </w:r>
    </w:p>
    <w:p w:rsidR="00BF129E" w:rsidRPr="00BB6230" w:rsidRDefault="00BF129E" w:rsidP="00BF129E">
      <w:pPr>
        <w:pStyle w:val="Hapesira7"/>
        <w:rPr>
          <w:spacing w:val="-4"/>
          <w:lang w:val="sq-AL"/>
        </w:rPr>
      </w:pPr>
    </w:p>
    <w:p w:rsidR="00BF129E"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 AKEP-i është autoriteti rregullator kombëtar përgjegjës për rregullimin dhe mbikëqyrjen e shërbimeve postare në Republikën e Shqipërisë, i cili është krijuar dhe funksionon sipas legjislacionit në fuqi për komunikimet elektronike.</w:t>
      </w:r>
    </w:p>
    <w:p w:rsidR="00BF129E" w:rsidRPr="00BB6230" w:rsidRDefault="00BF129E" w:rsidP="00BF129E">
      <w:pPr>
        <w:widowControl w:val="0"/>
        <w:spacing w:after="0" w:line="240" w:lineRule="auto"/>
        <w:ind w:firstLine="340"/>
        <w:rPr>
          <w:rFonts w:ascii="Garamond" w:eastAsia="Times New Roman" w:hAnsi="Garamond"/>
          <w:spacing w:val="-4"/>
          <w:sz w:val="24"/>
          <w:szCs w:val="24"/>
          <w:lang w:val="sq-AL" w:eastAsia="en-GB"/>
        </w:rPr>
      </w:pPr>
      <w:r w:rsidRPr="00BB6230">
        <w:rPr>
          <w:rFonts w:ascii="Garamond" w:eastAsia="Times New Roman" w:hAnsi="Garamond"/>
          <w:spacing w:val="-4"/>
          <w:sz w:val="24"/>
          <w:szCs w:val="24"/>
          <w:lang w:val="sq-AL" w:eastAsia="en-GB"/>
        </w:rPr>
        <w:t>2. Burimet e financimit të AKEP-it janë pagesat, sipas përcaktimeve të legjislacionit në fuqi për komunikimet elektronike dhe përcaktimeve të këtij ligji, për mbulimin e kostove administrative për rregullimin e sektorit postar.</w:t>
      </w:r>
    </w:p>
    <w:p w:rsidR="00BF129E" w:rsidRPr="00570464" w:rsidRDefault="00BF129E" w:rsidP="00BF129E">
      <w:pPr>
        <w:pStyle w:val="Hapesira7"/>
        <w:rPr>
          <w:spacing w:val="-4"/>
          <w:sz w:val="8"/>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8</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Raportimi i AKEP-it për shërbimet postare</w:t>
      </w:r>
    </w:p>
    <w:p w:rsidR="00BF129E" w:rsidRPr="00BB6230" w:rsidRDefault="00BF129E" w:rsidP="00BF129E">
      <w:pPr>
        <w:pStyle w:val="Hapesira7"/>
        <w:rPr>
          <w:spacing w:val="-4"/>
          <w:lang w:val="sq-AL"/>
        </w:rPr>
      </w:pPr>
    </w:p>
    <w:p w:rsidR="00BF129E"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  AKEP-i është përgjegjës për punën e tij përpara Kuvendit të Republikës së Shqipërisë.</w:t>
      </w:r>
    </w:p>
    <w:p w:rsidR="00BF129E" w:rsidRPr="00BB6230"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p>
    <w:p w:rsidR="00BF129E" w:rsidRPr="00BB6230"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2. AKEP-i paraqet në Kuvend, brenda katër muajve të parë të vitit pasardhës, raportin vjetor të veprimtarisë së vitit pararendës mbi shërbimet postare. Një kopje e raportit i dërgohet ministrit.</w:t>
      </w: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3. Raporti vjetor, і përmendur në pikën 2, të këtij neni, duhet të përmbajë, në mënyrë të veçantë:</w:t>
      </w: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a) informacion mbi ecurinë dhe tendencat e tregut të shërbimeve postare;</w:t>
      </w: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b) veprimtarinë e AKEP-it për fushën e shërbimit postar;</w:t>
      </w:r>
    </w:p>
    <w:p w:rsidR="00BF129E" w:rsidRPr="00BB6230" w:rsidRDefault="00BF129E" w:rsidP="00BF129E">
      <w:pPr>
        <w:widowControl w:val="0"/>
        <w:spacing w:after="0" w:line="240" w:lineRule="auto"/>
        <w:ind w:firstLine="340"/>
        <w:rPr>
          <w:rFonts w:ascii="Garamond" w:hAnsi="Garamond"/>
          <w:b/>
          <w:spacing w:val="-4"/>
          <w:sz w:val="24"/>
          <w:szCs w:val="24"/>
          <w:lang w:val="sq-AL"/>
        </w:rPr>
      </w:pPr>
      <w:r w:rsidRPr="00BB6230">
        <w:rPr>
          <w:rFonts w:ascii="Garamond" w:hAnsi="Garamond"/>
          <w:spacing w:val="-4"/>
          <w:sz w:val="24"/>
          <w:szCs w:val="24"/>
          <w:lang w:val="sq-AL"/>
        </w:rPr>
        <w:t>c) statusin e ofrimit të shërbimit universal postar.</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9</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Kompetencat e AKEP-it për rregullimin postar</w:t>
      </w:r>
    </w:p>
    <w:p w:rsidR="00BF129E" w:rsidRPr="00BB6230" w:rsidRDefault="00BF129E" w:rsidP="00BF129E">
      <w:pPr>
        <w:widowControl w:val="0"/>
        <w:spacing w:after="0" w:line="240" w:lineRule="auto"/>
        <w:rPr>
          <w:rFonts w:ascii="Garamond" w:hAnsi="Garamond"/>
          <w:b/>
          <w:spacing w:val="-4"/>
          <w:sz w:val="14"/>
          <w:szCs w:val="2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Për të përmbushur qëllimin e përcaktuar në këtë ligj, në fushën e rregullimit postar, AKEP-i ka këto kompetenca: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Jep autorizimet, në bazë të përcaktimeve të këtij ligji dhe rregullave të miratuara në zbatim të tij.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Mbikëqyr, kontrollon dhe monitoron veprimtaritë e ofruesve të shërbimeve postare, në përputhje me këtë ligj dhe aktet e tjera në zbatim të tij, dhe merr masa administrative, në rast të shkeljeve të këtij ligji dhe të akteve të nxjerra në zbatim të tij.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lastRenderedPageBreak/>
        <w:tab/>
        <w:t xml:space="preserve">3. Mbikëqyr respektimin e kërkesave të ligjit për tarifat e shërbimeve postare dhe merr masat e nevojshme rregullatore në zbatim të këtij ligji.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Harton dhe miraton rregulloret në zbatim të këtij ligji, të cilat janë të detyrueshme për t’u zbatuar.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Bashkëpunon me organizatat kombëtare dhe ndërkombëtare në fushën e rregullimit të shërbimeve postare.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6. Përcakton ofruesin e shërbimit universal postar, sipas kërkesave të përcaktuara në këtë ligj, dhe mbikëqyr përmbushjen e detyrimeve të shërbimit universal postar.</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7. Kontrollon respektimin e kërkesave thelbësore nga ofruesit e shërbimeve postare.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8. Harton dhe miraton standardet dhe kushtet teknike për ofrimin e shërbimit postar, në përputhje me rekomandimet e organizatave ndërkombëtare, përfshirë standardet për ofrimin e shërbimit universal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9. Nxit konkurrencën e lirë dhe efiçente, ndërmjet ofruesve të shërbimeve postare, për të garantuar transparencën, mosdiskriminimin dhe ndershmërinë.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10. Mbledh dhe përpunon të dhëna statistikore dhe financiare nga ofruesit e shërbimeve postare, në përmbushje të detyrave rregullatore në zbatim të këtij ligji,  duke garantuar ruajtjen e sekretit për informacionin e dhënë.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11. Miraton kushtet dhe termat e përgjithshëm të ofrimit të shërbimit universal postar.</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12. Rregullon tarifat e shërbimit universal postar dhe shërbimeve të tjera specifike, të përcaktuara nga ky ligj.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13. Zgjidh mosmarrëveshjet midis ofruesve të shërbimit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14. Mbron të drejtat e përdoruesve të shërbimeve postare dhe zgjidh mosmarrëveshjet ndërmjet përdoruesve dhe ofruesve të shërbimeve postare.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15. Bashkëpunon me Autoritetin e Konkurrencës dhe Autoritetin për Mbrojtjen e Konsumatorit në çështjet me interes të përbashkët.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16. Përfaqëson Republikën e Shqipërisë në organizatat ndërkombëtare rregullatore të shërbimeve postare.</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10</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Këshillimi publik</w:t>
      </w:r>
    </w:p>
    <w:p w:rsidR="00BF129E" w:rsidRPr="00BB6230" w:rsidRDefault="00BF129E" w:rsidP="00BF129E">
      <w:pPr>
        <w:widowControl w:val="0"/>
        <w:spacing w:after="0" w:line="240" w:lineRule="auto"/>
        <w:jc w:val="center"/>
        <w:rPr>
          <w:rFonts w:ascii="Garamond" w:hAnsi="Garamond"/>
          <w:b/>
          <w:spacing w:val="-4"/>
          <w:sz w:val="14"/>
          <w:szCs w:val="24"/>
          <w:lang w:val="sq-AL"/>
        </w:rPr>
      </w:pPr>
    </w:p>
    <w:p w:rsidR="00BF129E" w:rsidRPr="00BB6230" w:rsidRDefault="00BF129E" w:rsidP="00BF129E">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 AKEP-i, në hartimin dhe miratimin e rregulloreve dhe vendimeve të nxjerra në zbatim të këtij ligji, të cilat kanë ndikim të ndjeshëm në tregun e shërbimeve postare, duhet të marrë dhe të vlerësojë mendimin e palëve të interesuara, nëpërmjet këshillimit publik. </w:t>
      </w:r>
    </w:p>
    <w:p w:rsidR="00BF129E" w:rsidRPr="00BB6230" w:rsidRDefault="00BF129E" w:rsidP="00BF129E">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 Në procesin e këshillimit publik, AKEP-i duhet të publikojë rregulloret e propozuara, si dhe të kërkojë paraqitjen me shkrim të mendimit të palëve të interesuara, sipas afateve të parashikuara në legjislacionin në fuqi për njoftimin dhe konsultimin publik. </w:t>
      </w:r>
    </w:p>
    <w:p w:rsidR="00BF129E" w:rsidRPr="00BB6230" w:rsidRDefault="00BF129E" w:rsidP="00BF129E">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3. Në rast se AKEP-i e gjykon të nevojshme, kryen edhe seancë dëgjimore, ku ftohen palët e interesuara për të parashtruar mendimin për dokumentet rregullatore të propozuara. </w:t>
      </w:r>
    </w:p>
    <w:p w:rsidR="00BF129E" w:rsidRPr="00BB6230" w:rsidRDefault="00BF129E" w:rsidP="00BF129E">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4. Pas përfundimit të afatit, të përmendur në pikën 2, të këtij neni, dhe para miratimit të dokumenteve rregullatorë, të publikuara për këshillim publik, AKEP-i duhet të publikojë në faqen e tij zyrtare mendimet dhe komentet e palëve të interesuara, duke respektuar konfidencialitetin e informacionit.</w:t>
      </w: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11</w:t>
      </w:r>
    </w:p>
    <w:p w:rsidR="00BF129E" w:rsidRPr="00BB6230" w:rsidRDefault="00BF129E" w:rsidP="00BF129E">
      <w:pPr>
        <w:widowControl w:val="0"/>
        <w:spacing w:after="0" w:line="240" w:lineRule="auto"/>
        <w:jc w:val="center"/>
        <w:outlineLvl w:val="2"/>
        <w:rPr>
          <w:rFonts w:ascii="Garamond" w:hAnsi="Garamond"/>
          <w:b/>
          <w:spacing w:val="-4"/>
          <w:sz w:val="24"/>
          <w:szCs w:val="24"/>
          <w:lang w:val="sq-AL"/>
        </w:rPr>
      </w:pPr>
      <w:r w:rsidRPr="00BB6230">
        <w:rPr>
          <w:rFonts w:ascii="Garamond" w:hAnsi="Garamond"/>
          <w:b/>
          <w:spacing w:val="-4"/>
          <w:sz w:val="24"/>
          <w:szCs w:val="24"/>
          <w:lang w:val="sq-AL"/>
        </w:rPr>
        <w:t>Sigurimi i informacionit për ministrin</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b/>
          <w:spacing w:val="-4"/>
          <w:sz w:val="24"/>
          <w:szCs w:val="24"/>
          <w:lang w:val="sq-AL"/>
        </w:rPr>
      </w:pPr>
      <w:r w:rsidRPr="00BB6230">
        <w:rPr>
          <w:rFonts w:ascii="Garamond" w:hAnsi="Garamond"/>
          <w:spacing w:val="-4"/>
          <w:sz w:val="24"/>
          <w:szCs w:val="24"/>
          <w:lang w:val="sq-AL"/>
        </w:rPr>
        <w:tab/>
        <w:t xml:space="preserve">AKEP-i informon rregullisht gjatë vitit ministrin përgjegjës për realizimin e objektivave të politikës së zhvillimit në sektorin postar dhe për përmbushjen e kompetencave të tij, të përcaktuara në </w:t>
      </w:r>
      <w:r w:rsidRPr="00BB6230">
        <w:rPr>
          <w:rFonts w:ascii="Garamond" w:hAnsi="Garamond"/>
          <w:spacing w:val="-4"/>
          <w:sz w:val="24"/>
          <w:szCs w:val="24"/>
          <w:lang w:val="sq-AL"/>
        </w:rPr>
        <w:lastRenderedPageBreak/>
        <w:t>këtë ligj.</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III</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SHËRBIMI UNIVERSAL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12</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Shërbimi universal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Çdo përdorues, në Republikën e Shqipërisë, gëzon të drejtën e shërbimit universal postar, që përfshin ofrimin e vazhdueshëm të shërbimit postar me një cilësi të përcaktuar në rregulloren e miratuar nga AKEP-i dhe me çmime të përballueshme në të gjitha pikat e aksesit brenda territorit të tyre.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Shërbimi universal postar përfshin kërkesat minimale të mëposhtme:</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pranimin, përpunimin, transportin dhe shpërndarjen e objekteve postare që peshojnë deri në 2 kg;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pranimin, përpunimin, transportin dhe shpërndarjen e pakove postare që peshojnë deri në 10 kg;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shërbimet për objektet postare të regjistruara dhe objektet postare të siguruara.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Dendësia e pikave të aksesit, për ofrimin e shërbimit universal postar, përcaktohet me urdhër të ministrit, duke marrë në konsideratë nevojat e përdoruesve. Para miratimit, urdhri për përcaktimin e dendësisë së pikave të aksesit konsultohet me grupet e interesit dhe AKEP-in, sipas ligjit në fuqi për njoftimin dhe konsultimin publik. Urdhri i miratuar publikohet në faqen zyrtare të ministrisë përgjegjëse dhe AKEP-it, sipas përcaktimeve të ligjit në fuqi për të drejtën e informimit. </w:t>
      </w:r>
    </w:p>
    <w:p w:rsidR="00BF129E" w:rsidRDefault="00BF129E" w:rsidP="00BF129E">
      <w:pPr>
        <w:widowControl w:val="0"/>
        <w:spacing w:after="0" w:line="240" w:lineRule="auto"/>
        <w:contextualSpacing/>
        <w:rPr>
          <w:rFonts w:ascii="Garamond" w:hAnsi="Garamond"/>
          <w:spacing w:val="-4"/>
          <w:sz w:val="24"/>
          <w:szCs w:val="2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Ofruesi/it e shërbimit universal sigurojnë shërbimin universal për çdo përdorues, të paktën në 5 ditë në javë, duke ofruar, minimalisht, me përjashtim të rrethanave ose kushteve gjeografike, të cilat konsiderohen të jashtëzakonshme: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pranimin e  objektit postar;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shpërndarjen e objektit postar në banesë ose në ambientet e çdo personi fizik apo juridik.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Çdo përjashtim ose devijim nga përcaktimet e pikës 3, të këtij neni, miratohet me urdhër të ministrit. Para miratimit ky urdhër konsultohet me grupet interesit dhe AKEP-in, sipas përcaktimeve të ligjit në fuqi për njoftimin dhe konsultimin publik. Urdhri i miratuar publikohet në zyrat postare të ofruesit të shërbimit universal postar dhe në faqen e AKEP-it, sipas përcaktimeve të legjislacionit në fuqi për të drejtën e informimit.</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6. Bazuar në situatën e tregut të shërbimeve postare dhe në nevojat e përdoruesve, kufiri i peshës, i përcaktuar në shkronjën “b”, të pikës 2, të këtij neni, mund të rritet deri në 20 kg, me vendim të AKEP-it. Në këtë rast, me marrëveshje të veçanta, ofruesi i shërbimit parashikon shpërndarjen “derë më derë” të këtyre pakove.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7. Pavarësisht nga kufiri i peshës për pakot postare, i përcaktuar sipas këtij neni, ofruesi/t e shërbimit universal postar duhet të sigurojnë që objektet postare, të pranuara në një vend anëtar të BE-së dhe që peshojnë deri në 20 kg, të shpërndahen në të gjithë territorin e Republikës së Shqipërisë.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8. Shërbimi universal postar mbulon shërbimet postare brenda vendit, si dhe ato ndërkufitare.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9. Përmasat minimale dhe maksimale për objektet postare, sipas këtij neni, duhet të jenë në përputhje me aktet e miratuara nga UPU-ja.</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13</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Sigurimi i ofrimit të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tabs>
          <w:tab w:val="left" w:pos="27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Për sigurimin e ofrimit të shërbimit universal postar, AKEP-i mund të caktojë:</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një ose më shumë ofrues të shërbimit universal postar, për të garantuar ofrimin e shërbimit </w:t>
      </w:r>
      <w:r w:rsidRPr="00BB6230">
        <w:rPr>
          <w:rFonts w:ascii="Garamond" w:hAnsi="Garamond"/>
          <w:spacing w:val="-4"/>
          <w:sz w:val="24"/>
          <w:szCs w:val="24"/>
          <w:lang w:val="sq-AL"/>
        </w:rPr>
        <w:lastRenderedPageBreak/>
        <w:t xml:space="preserve">universal postar në territorin e Republikës së Shqipërisë; </w:t>
      </w:r>
    </w:p>
    <w:p w:rsidR="00BF129E" w:rsidRPr="00BB6230"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 xml:space="preserve">b) ofrues të ndryshëm të shërbimit universal postar, për sigurimin e elementeve të veçanta të një shërbimi universal postar, nëse është e përshtatshme me kushtet specifike të tregut postar në vend, dhe kur, nga analiza e tregut që kryen AKEP-i, rezulton që këto shërbime nuk ofrohen;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ofrues të ndryshëm të shërbimit universal postar për mbulimin e zonave të ndryshme të territorit të Republikës së Shqipërisë, nëse është e përshtatshme me kushtet specifike të tregut postar në vend, dhe kur, nga analiza e tregut që kryen AKEP-i, rezulton që këto shërbime nuk ofrohen në zonën përkatëse. Zona minimale e territorit për përcaktimin e një ofruesi të shërbimit universal postar përcaktohet me vendim të Këshillit të Ministrave.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Përcaktimi i ofruesit/esve të shërbimit universal postar bëhet me vendim të AKEP-it, bazuar në parimet e objektivitetit, transparencës, mosdiskriminimit dhe proporcionalitetit, me qëllim garantimin e vazhdimësisë së ofrimit të shërbimit universal postar, duke konsideruar rolin e rëndësishëm që shërbimi universal postar luan për shoqërinë, si dhe duke siguruar trajtimin e barabartë të përdoruesve në gjithë territorin. Në përcaktimin e ofruesit/esve të shërbimit universal postar AKEP-i, në veçanti, merr në konsideratë:</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rrethanat dhe zhvillimin e tregut të shërbimeve postare në Republikën e Shqipërisë dhe nevojën e zbatimit të shërbimit universal postar;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aftësitë teknike, përfshirë sistemin e informacionit, për ndjekjen e objekteve postare, financiare dhe besueshmërinë e ofruesit për sigurimin e shërbimit universal postar në një zonë të caktuar ose në të gjithë territorin e Republikës së Shqipërisë, brenda një periudhe kohore të përcaktuar;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pikat e aksesit të rrjetit postar të ofruesit të shërbimit universal postar;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kostot përkatëse neto, për ofrimin e shërbimit universal postar, si dhe, për sa është e zbatueshme, vlerën korresponduese të kompensimit, që mund të kërkohet nga operatori për ofrimin e shërbimit universal postar. </w:t>
      </w:r>
    </w:p>
    <w:p w:rsidR="00BF129E" w:rsidRPr="00BB6230" w:rsidRDefault="00BF129E" w:rsidP="00BF129E">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Caktimi i ofruesit të shërbimit universal postar është proces i rishikimit periodik çdo 5 vjet. Në çdo rast, afati i caktimit të një ofruesi të shërbimit universal postar merr në konsideratë kohën e nevojshme për kthimin e investimit. </w:t>
      </w:r>
    </w:p>
    <w:p w:rsidR="00BF129E" w:rsidRPr="00BB6230" w:rsidRDefault="00BF129E" w:rsidP="00BF129E">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AKEP-i cakton ofruesin e shërbimit universal postar, në bazë të një procedure konkurrimi, sipas rregullave të miratuara nga Këshilli i Ministrave, nëse nga analiza e zhvillimit të tregut konstaton që ka, të paktën, dy ofrues të shërbimeve postare që mund të sigurojnë ofrimin e shërbimit universal postar, sipas kushteve të përcaktuara në këtë ligj. </w:t>
      </w:r>
    </w:p>
    <w:p w:rsidR="00BF129E" w:rsidRPr="00BB6230" w:rsidRDefault="00BF129E" w:rsidP="00BF129E">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Detyrimet dhe të dhënat e ofruesit/esve të shërbimit universal postar publikohen në faqen e AKEP-it dhe në pikat e aksesit të ofruesit të shërbimit universal postar, sipas ligjit në fuqi për të drejtën e informimit.</w:t>
      </w:r>
    </w:p>
    <w:p w:rsidR="00BF129E" w:rsidRPr="00BB6230" w:rsidRDefault="00BF129E" w:rsidP="00BF129E">
      <w:pPr>
        <w:pStyle w:val="Hapesira7"/>
        <w:rPr>
          <w:spacing w:val="-4"/>
          <w:lang w:val="sq-AL"/>
        </w:rPr>
      </w:pPr>
    </w:p>
    <w:p w:rsidR="00BF129E" w:rsidRPr="00BB6230" w:rsidRDefault="00BF129E" w:rsidP="00BF129E">
      <w:pPr>
        <w:widowControl w:val="0"/>
        <w:tabs>
          <w:tab w:val="left" w:pos="27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14</w:t>
      </w:r>
    </w:p>
    <w:p w:rsidR="00BF129E" w:rsidRPr="00E66471" w:rsidRDefault="00BF129E" w:rsidP="00BF129E">
      <w:pPr>
        <w:widowControl w:val="0"/>
        <w:tabs>
          <w:tab w:val="left" w:pos="270"/>
        </w:tabs>
        <w:spacing w:after="0" w:line="240" w:lineRule="auto"/>
        <w:jc w:val="center"/>
        <w:rPr>
          <w:rFonts w:ascii="Garamond" w:hAnsi="Garamond"/>
          <w:b/>
          <w:spacing w:val="-4"/>
          <w:sz w:val="24"/>
          <w:szCs w:val="24"/>
          <w:lang w:val="sq-AL"/>
        </w:rPr>
      </w:pPr>
      <w:r w:rsidRPr="00E66471">
        <w:rPr>
          <w:rFonts w:ascii="Garamond" w:hAnsi="Garamond"/>
          <w:b/>
          <w:spacing w:val="-4"/>
          <w:sz w:val="24"/>
          <w:szCs w:val="24"/>
          <w:lang w:val="sq-AL"/>
        </w:rPr>
        <w:t>Kërkesat për shërbimin universal postar</w:t>
      </w:r>
    </w:p>
    <w:p w:rsidR="00BF129E" w:rsidRPr="00BB6230" w:rsidRDefault="00BF129E" w:rsidP="00BF129E">
      <w:pPr>
        <w:pStyle w:val="Hapesira7"/>
        <w:rPr>
          <w:spacing w:val="-4"/>
          <w:lang w:val="sq-AL"/>
        </w:rPr>
      </w:pP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Ofruesi i shërbimit universal postar duhet të përmbushë kërkesat e mëposhtme:</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ofrojë shërbimin universal postar në përputhje me kriteret thelbësore;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t’u ofrojë shërbim të njëjtë përdoruesve në kushte të krahasueshme;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c) të ofrojë shërbimin/et pa asnjë formë diskriminimi;</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të sigurojë që shërbimi të mos ndërpritet ose bllokohet, me përjashtim të rasteve të një force madhore;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të sigurojë që shërbimi të zhvillohet në përputhje me ambientin teknik, ekonomik e social dhe nevojat e përdoruesve.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 i shërbimit universal postar duhet të publikojë informacion të detajuar dhe të përditësuar, sipas formatit të përcaktuar nga AKEP-i, në lidhje me elemente të veçanta dhe cilësinë e </w:t>
      </w:r>
      <w:r w:rsidRPr="00BB6230">
        <w:rPr>
          <w:rFonts w:ascii="Garamond" w:hAnsi="Garamond"/>
          <w:spacing w:val="-4"/>
          <w:sz w:val="24"/>
          <w:szCs w:val="24"/>
          <w:lang w:val="sq-AL"/>
        </w:rPr>
        <w:lastRenderedPageBreak/>
        <w:t xml:space="preserve">shërbimit universal postar të ofruar. Informacioni i publikuar përfshin kushtet e përgjithshme të aksesit, tarifat për ofrimin e shërbimit dhe cilësinë e ofruar.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Informacioni mbi kushtet e përgjithshme dhe tarifat duhet të publikohet, të paktën, 15 ditë përpara hyrjes në fuqi të tyre. Informacioni publikohet në faqen zyrtare të ofruesit të shërbimit dhe në të gjitha pikat e aksesit të shërbimit postar.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AKEP-i miraton me rregullore treguesit e cilësisë së ofrimit të shërbimit universal postar dhe kërkesa të detajuara për ofrimin e shërbimit/eve universale postare.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AKEP-i kryen mbikëqyrjen e pavarur të sigurimit të cilësisë nga ofruesi/it e shërbimit universal postar, të paktën një herë në vit. Rezultatet e mbikëqyrjes publikohen në faqen e AKEP-it.</w:t>
      </w:r>
    </w:p>
    <w:p w:rsidR="00BF129E" w:rsidRPr="00570464" w:rsidRDefault="00BF129E" w:rsidP="00BF129E">
      <w:pPr>
        <w:widowControl w:val="0"/>
        <w:spacing w:after="0" w:line="240" w:lineRule="auto"/>
        <w:jc w:val="center"/>
        <w:rPr>
          <w:rFonts w:ascii="Garamond" w:hAnsi="Garamond"/>
          <w:spacing w:val="-4"/>
          <w:sz w:val="1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IV</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FINANCIMI I SHËRBIMIT UNIVERSAL</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15</w:t>
      </w:r>
    </w:p>
    <w:p w:rsidR="00BF129E" w:rsidRPr="00E66471" w:rsidRDefault="00BF129E" w:rsidP="00BF129E">
      <w:pPr>
        <w:widowControl w:val="0"/>
        <w:spacing w:after="0" w:line="240" w:lineRule="auto"/>
        <w:jc w:val="center"/>
        <w:rPr>
          <w:rFonts w:ascii="Garamond" w:hAnsi="Garamond"/>
          <w:b/>
          <w:spacing w:val="-4"/>
          <w:sz w:val="24"/>
          <w:szCs w:val="24"/>
          <w:lang w:val="sq-AL"/>
        </w:rPr>
      </w:pPr>
      <w:r w:rsidRPr="00E66471">
        <w:rPr>
          <w:rFonts w:ascii="Garamond" w:hAnsi="Garamond"/>
          <w:b/>
          <w:spacing w:val="-4"/>
          <w:sz w:val="24"/>
          <w:szCs w:val="24"/>
          <w:lang w:val="sq-AL"/>
        </w:rPr>
        <w:t>E drejta për kompensim për sigurimin e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1. Sigurimi i shërbimit universal postar mund të financohet me mënyrat dhe në rastet e parashikuara në këtë ligj.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2. Kur ofrimi i shërbimit universal postar shkakton kosto neto shtesë, që mund të përbëjnë një ngarkesë të padrejtë për ofruesin e shërbimit universal postar, atëherë ofruesi i shërbimit universal postar ka të drejtë të kërkojë kompensim për ofrimin e shërbimit universal postar.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3. Kompensimi për sigurimin e shërbimit universal postar bëhet nga fondi i kompensimit, kur AKEP-i, pas verifikimit, arrin në përfundimin se ofrimi i këtyre shërbimeve shkakton kosto neto, që përbëjnë një ngarkesë të padrejtë për ofruesin e shërbimit universal postar. </w:t>
      </w:r>
    </w:p>
    <w:p w:rsidR="00BF129E" w:rsidRPr="00BB6230"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4. Kostot neto për ofrimin e shërbimit universal postar llogariten si diferencë ndërmjet kostove neto për sigurimin e shërbimit universal postar dhe kostove që ofruesi i shërbimit universal postar do të kishte pasur nëse nuk do të ishte ofrues i shërbimit universal postar. Kompensimi, sipas pikës 2, të këtij neni, nuk mund të kalojë, në asnjë rast, kostot neto për ofrimin e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16</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Llogaritja e kostove neto të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AKEP-i përcakton, me një rregullore, mënyrën e llogaritjes së kostos neto, si dhe të përfitimeve të patrupëzuara, që duhen mbajtur parasysh në llogaritjen e kostove të sigurimit të shërbimit universal postar.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Ofruesit e shërbimit universal postar janë të detyruar t’i mbajnë të ndara llogaritë për kostot e sigurimit të shërbimit universal postar. Llogaritë financiare të ofruesit të shërbimit universal postar auditohen nga ekspertë kontabël të pavarur dhe publikohen, në përputhje me legjislacionin në fuqi. </w:t>
      </w:r>
    </w:p>
    <w:p w:rsidR="00BF129E" w:rsidRPr="005769F6" w:rsidRDefault="00BF129E" w:rsidP="00BF129E">
      <w:pPr>
        <w:widowControl w:val="0"/>
        <w:tabs>
          <w:tab w:val="left" w:pos="360"/>
        </w:tabs>
        <w:spacing w:after="0" w:line="240" w:lineRule="auto"/>
        <w:contextualSpacing/>
        <w:rPr>
          <w:rFonts w:ascii="Garamond" w:hAnsi="Garamond"/>
          <w:sz w:val="24"/>
          <w:szCs w:val="24"/>
          <w:lang w:val="sq-AL"/>
        </w:rPr>
      </w:pPr>
      <w:r w:rsidRPr="00BB6230">
        <w:rPr>
          <w:rFonts w:ascii="Garamond" w:hAnsi="Garamond"/>
          <w:spacing w:val="-4"/>
          <w:sz w:val="24"/>
          <w:szCs w:val="24"/>
          <w:lang w:val="sq-AL"/>
        </w:rPr>
        <w:tab/>
        <w:t xml:space="preserve">3. Ofruesi i shërbimit universal postar, i cili pretendon të drejtën e kompensimit për sigurimin e shërbimit universal postar, duhet të paraqesë në </w:t>
      </w:r>
      <w:r w:rsidRPr="005769F6">
        <w:rPr>
          <w:rFonts w:ascii="Garamond" w:hAnsi="Garamond"/>
          <w:sz w:val="24"/>
          <w:szCs w:val="24"/>
          <w:lang w:val="sq-AL"/>
        </w:rPr>
        <w:t xml:space="preserve">AKEP pretendimin, së bashku me informacionin për kostot reale, të dhënat e përdorura për llogaritjen e kostove neto aktuale të shërbimit universal postar dhe pasqyrat financiare. </w:t>
      </w:r>
    </w:p>
    <w:p w:rsidR="00BF129E" w:rsidRPr="005769F6" w:rsidRDefault="00BF129E" w:rsidP="00BF129E">
      <w:pPr>
        <w:widowControl w:val="0"/>
        <w:tabs>
          <w:tab w:val="left" w:pos="360"/>
        </w:tabs>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4. AKEP-i, me ekspertë kontabël të pavarur, kryen kontrollin dhe verifikimin e informacionit të paraqitur. Në përfundim të verifikimit AKEP-i: </w:t>
      </w:r>
    </w:p>
    <w:p w:rsidR="00BF129E"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a) konfirmon llogaritjen e kostove reale (neto) për sigurimin e shërbimit universal postar; ose </w:t>
      </w:r>
    </w:p>
    <w:p w:rsidR="00BF129E" w:rsidRPr="005769F6" w:rsidRDefault="00BF129E" w:rsidP="00BF129E">
      <w:pPr>
        <w:widowControl w:val="0"/>
        <w:spacing w:after="0" w:line="240" w:lineRule="auto"/>
        <w:contextualSpacing/>
        <w:rPr>
          <w:rFonts w:ascii="Garamond" w:hAnsi="Garamond"/>
          <w:sz w:val="24"/>
          <w:szCs w:val="24"/>
          <w:lang w:val="sq-AL"/>
        </w:rPr>
      </w:pP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69F6">
        <w:rPr>
          <w:rFonts w:ascii="Garamond" w:hAnsi="Garamond"/>
          <w:sz w:val="24"/>
          <w:szCs w:val="24"/>
          <w:lang w:val="sq-AL"/>
        </w:rPr>
        <w:tab/>
      </w:r>
      <w:r w:rsidRPr="00570464">
        <w:rPr>
          <w:rFonts w:ascii="Garamond" w:hAnsi="Garamond"/>
          <w:spacing w:val="-4"/>
          <w:sz w:val="24"/>
          <w:szCs w:val="24"/>
          <w:lang w:val="sq-AL"/>
        </w:rPr>
        <w:t xml:space="preserve">b) kërkon kryerjen e korrigjimeve përkatëse, nëse vëren se llogaritjet nuk janë të sakta.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5. AKEP-i, në vlerësim, merr parasysh edhe kostot e sigurimit të shërbimit universal postar, të paraqitura nga ofruesi në procesin e përzgjedhjes, sipas pikës 4, të nenit 13 të këtij ligji.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lastRenderedPageBreak/>
        <w:tab/>
        <w:t xml:space="preserve">6. AKEP-i vlerëson diferencat në kosto vetëm në rastet kur kushtet kanë ndryshuar, nga koha e dhënies së autorizimit të ofruesit të shërbimit universal postar, dhe provon, në mënyrë bindëse, objektive dhe transparente këto diferenca. AKEP-i publikon rezultatet e llogaritjes së kostove dhe të ekspertizës së kryer për informacionin e paraqitur nga ofruesi i shërbimit universal postar.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7. AKEP-i, bazuar në llogaritjet, përcakton nëse ofruesit të shërbimit universal postar i lind e drejta e kompensimit për shërbimet universale postare, si dhe përcakton nivelin e kompensimit mbi bazën e kostos neto. Në çdo rast, kompensimi kryhet vetëm pas miratimit nga Komisioni i Ndihmës Shtetërore, sipas procedurave të përcaktuara në legjislacionin në fuqi për ndihmën shtetërore.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8. Ofruesi i shërbimit universal postar mund të bëjë ankim për vendimin e AKEP-it, sipas Kodit të Procedurave Administrative.</w:t>
      </w:r>
    </w:p>
    <w:p w:rsidR="00BF129E" w:rsidRPr="00570464" w:rsidRDefault="00BF129E" w:rsidP="00BF129E">
      <w:pPr>
        <w:pStyle w:val="Hapesira7"/>
        <w:rPr>
          <w:spacing w:val="-4"/>
          <w:lang w:val="sq-AL"/>
        </w:rPr>
      </w:pPr>
    </w:p>
    <w:p w:rsidR="00BF129E" w:rsidRPr="00570464" w:rsidRDefault="00BF129E" w:rsidP="00BF129E">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Neni 17</w:t>
      </w:r>
    </w:p>
    <w:p w:rsidR="00BF129E" w:rsidRPr="00570464" w:rsidRDefault="00BF129E" w:rsidP="00BF129E">
      <w:pPr>
        <w:widowControl w:val="0"/>
        <w:spacing w:after="0" w:line="240" w:lineRule="auto"/>
        <w:jc w:val="center"/>
        <w:rPr>
          <w:rFonts w:ascii="Garamond" w:hAnsi="Garamond"/>
          <w:b/>
          <w:spacing w:val="-4"/>
          <w:sz w:val="24"/>
          <w:szCs w:val="24"/>
          <w:lang w:val="sq-AL"/>
        </w:rPr>
      </w:pPr>
      <w:r w:rsidRPr="00570464">
        <w:rPr>
          <w:rFonts w:ascii="Garamond" w:hAnsi="Garamond"/>
          <w:b/>
          <w:spacing w:val="-4"/>
          <w:sz w:val="24"/>
          <w:szCs w:val="24"/>
          <w:lang w:val="sq-AL"/>
        </w:rPr>
        <w:t>Krijimi i fondit të kompensimit</w:t>
      </w:r>
    </w:p>
    <w:p w:rsidR="00BF129E" w:rsidRPr="00570464" w:rsidRDefault="00BF129E" w:rsidP="00BF129E">
      <w:pPr>
        <w:pStyle w:val="Hapesira7"/>
        <w:rPr>
          <w:spacing w:val="-4"/>
          <w:lang w:val="sq-AL"/>
        </w:rPr>
      </w:pP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Për kompensimin e kostove neto të shërbimit universal postar krijohet fondi i kompensimit të këtij shërbimi.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Fondi i kompensimit të shërbimit universal postar krijohet me fonde publike, i miratuar sipas legjislacionit në fuqi për ndihmën shtetërore dhe/ose me bashkëfinancim të ofruesve për shërbimin universal postar.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 xml:space="preserve">3. Rregullat për krijimin dhe administrimin e fondit për shërbimin universal postar, si dhe mënyra e përcaktimit të kontributit nga secili ofrues i shërbimit universal postar, në rastin e aplikimit të bashkëfinancimit, përcaktohen me vendim të Këshillit të Ministrave.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 xml:space="preserve">4. Rregullat për krijimin dhe administrimin e fondit për shërbimin universal postar duhet të bazohen në parimin e objektivitetit, mosdiskriminimit dhe proporcionalitetit, si dhe duhet të mos krijojnë deformime të konku-rrencës në treg.  </w:t>
      </w:r>
    </w:p>
    <w:p w:rsidR="00BF129E" w:rsidRPr="005769F6" w:rsidRDefault="00BF129E" w:rsidP="00BF129E">
      <w:pPr>
        <w:widowControl w:val="0"/>
        <w:tabs>
          <w:tab w:val="left" w:pos="0"/>
        </w:tabs>
        <w:spacing w:after="0" w:line="240" w:lineRule="auto"/>
        <w:contextualSpacing/>
        <w:jc w:val="center"/>
        <w:rPr>
          <w:rFonts w:ascii="Garamond" w:hAnsi="Garamond"/>
          <w:sz w:val="14"/>
          <w:szCs w:val="24"/>
          <w:lang w:val="sq-AL"/>
        </w:rPr>
      </w:pPr>
    </w:p>
    <w:p w:rsidR="00BF129E" w:rsidRDefault="00BF129E" w:rsidP="00BF129E">
      <w:pPr>
        <w:widowControl w:val="0"/>
        <w:tabs>
          <w:tab w:val="left" w:pos="0"/>
        </w:tabs>
        <w:spacing w:after="0" w:line="240" w:lineRule="auto"/>
        <w:contextualSpacing/>
        <w:jc w:val="center"/>
        <w:rPr>
          <w:rFonts w:ascii="Garamond" w:hAnsi="Garamond"/>
          <w:sz w:val="24"/>
          <w:szCs w:val="24"/>
          <w:lang w:val="sq-AL"/>
        </w:rPr>
      </w:pPr>
    </w:p>
    <w:p w:rsidR="00BF129E" w:rsidRPr="005769F6" w:rsidRDefault="00BF129E" w:rsidP="00BF129E">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KREU V</w:t>
      </w:r>
    </w:p>
    <w:p w:rsidR="00BF129E" w:rsidRPr="005769F6" w:rsidRDefault="00BF129E" w:rsidP="00BF129E">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KUSHTET PËR OFRIMIN E SHËRBIMEVE POSTARE</w:t>
      </w:r>
    </w:p>
    <w:p w:rsidR="00BF129E" w:rsidRPr="005769F6" w:rsidRDefault="00BF129E" w:rsidP="00BF129E">
      <w:pPr>
        <w:pStyle w:val="Hapesira7"/>
        <w:rPr>
          <w:lang w:val="sq-AL"/>
        </w:rPr>
      </w:pPr>
    </w:p>
    <w:p w:rsidR="00BF129E" w:rsidRPr="005769F6" w:rsidRDefault="00BF129E" w:rsidP="00BF129E">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Neni 18</w:t>
      </w:r>
    </w:p>
    <w:p w:rsidR="00BF129E" w:rsidRPr="005769F6" w:rsidRDefault="00BF129E" w:rsidP="00BF129E">
      <w:pPr>
        <w:widowControl w:val="0"/>
        <w:spacing w:after="0" w:line="240" w:lineRule="auto"/>
        <w:contextualSpacing/>
        <w:jc w:val="center"/>
        <w:rPr>
          <w:rFonts w:ascii="Garamond" w:hAnsi="Garamond"/>
          <w:b/>
          <w:sz w:val="24"/>
          <w:szCs w:val="24"/>
          <w:lang w:val="sq-AL"/>
        </w:rPr>
      </w:pPr>
      <w:r w:rsidRPr="005769F6">
        <w:rPr>
          <w:rFonts w:ascii="Garamond" w:hAnsi="Garamond"/>
          <w:b/>
          <w:sz w:val="24"/>
          <w:szCs w:val="24"/>
          <w:lang w:val="sq-AL"/>
        </w:rPr>
        <w:t>Ofrimi i shërbimeve postare</w:t>
      </w:r>
    </w:p>
    <w:p w:rsidR="00BF129E" w:rsidRPr="005769F6" w:rsidRDefault="00BF129E" w:rsidP="00BF129E">
      <w:pPr>
        <w:pStyle w:val="Hapesira7"/>
        <w:rPr>
          <w:lang w:val="sq-AL"/>
        </w:rPr>
      </w:pPr>
    </w:p>
    <w:p w:rsidR="00BF129E" w:rsidRPr="005769F6"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1. Çdo person fizik ose juridik është i lirë të ofrojë shërbime postare në Republikën e Shqipërisë, në përputhje me kërkesat e këtij ligji. </w:t>
      </w:r>
    </w:p>
    <w:p w:rsidR="00BF129E" w:rsidRPr="005769F6"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2. Ofrimi i shërbimeve postare në Republikën e Shqipërisë bëhet kundrejt autorizimit nga AKEP-i. </w:t>
      </w:r>
    </w:p>
    <w:p w:rsidR="00BF129E" w:rsidRPr="005769F6"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3. Autorizimi për të ofruar shërbime postare në Republikën e Shqipërisë bëhet: </w:t>
      </w:r>
    </w:p>
    <w:p w:rsidR="00BF129E" w:rsidRPr="005769F6"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a) përmes autorizimit të përgjithshëm, me njoftim, kur ofrimi i shërbimeve postare nuk bën pjesë në shërbimin universal postar; </w:t>
      </w:r>
    </w:p>
    <w:p w:rsidR="00BF129E" w:rsidRPr="005769F6" w:rsidRDefault="00BF129E" w:rsidP="00BF129E">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b) mbi bazën e autorizimit individual dhe vendimit të AKEP-it për ofrimin e shërbimit universal postar, për rastet e përmendura në nenin 12 të këtij ligji.  </w:t>
      </w:r>
    </w:p>
    <w:p w:rsidR="00BF129E" w:rsidRPr="005769F6" w:rsidRDefault="00BF129E" w:rsidP="00BF129E">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4. Autorizimi për ofrimin e shërbimeve postare, sipas këtij neni, i jep të drejtë subjektit të autorizuar: </w:t>
      </w:r>
    </w:p>
    <w:p w:rsidR="00BF129E" w:rsidRPr="005769F6" w:rsidRDefault="00BF129E" w:rsidP="00BF129E">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a) të negociojë për akses në rrjetin postar, kur është e zbatueshme, për sigurimin e aksesit nga ofruesi/it e shërbimit universal, në përputhje me këtë ligj; </w:t>
      </w:r>
    </w:p>
    <w:p w:rsidR="00BF129E" w:rsidRPr="005769F6" w:rsidRDefault="00BF129E" w:rsidP="00BF129E">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b) të marrë pjesë në procedurën e përcaktimit si ofrues i shërbimit universal postar për shërbime të veçanta, në skemën e shërbimit universal postar, ose në pjesë të caktuara të territorit të Republikës së Shqipërisë. </w:t>
      </w:r>
    </w:p>
    <w:p w:rsidR="00BF129E" w:rsidRPr="005769F6" w:rsidRDefault="00BF129E" w:rsidP="00BF129E">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5. Ofrimi i shërbimeve postare, në kushtet e autorizimit të përgjithshëm, nuk është i kufizuar </w:t>
      </w:r>
      <w:r w:rsidRPr="005769F6">
        <w:rPr>
          <w:rFonts w:ascii="Garamond" w:hAnsi="Garamond"/>
          <w:sz w:val="24"/>
          <w:szCs w:val="24"/>
          <w:lang w:val="sq-AL"/>
        </w:rPr>
        <w:lastRenderedPageBreak/>
        <w:t>në numër.</w:t>
      </w:r>
    </w:p>
    <w:p w:rsidR="00BF129E" w:rsidRPr="005769F6" w:rsidRDefault="00BF129E" w:rsidP="00BF129E">
      <w:pPr>
        <w:widowControl w:val="0"/>
        <w:spacing w:after="0" w:line="240" w:lineRule="auto"/>
        <w:jc w:val="center"/>
        <w:rPr>
          <w:rFonts w:ascii="Garamond" w:hAnsi="Garamond"/>
          <w:sz w:val="24"/>
          <w:szCs w:val="24"/>
          <w:lang w:val="sq-AL"/>
        </w:rPr>
      </w:pPr>
      <w:r w:rsidRPr="005769F6">
        <w:rPr>
          <w:rFonts w:ascii="Garamond" w:hAnsi="Garamond"/>
          <w:sz w:val="24"/>
          <w:szCs w:val="24"/>
          <w:lang w:val="sq-AL"/>
        </w:rPr>
        <w:t>Neni 19</w:t>
      </w:r>
    </w:p>
    <w:p w:rsidR="00BF129E" w:rsidRPr="005769F6" w:rsidRDefault="00BF129E" w:rsidP="00BF129E">
      <w:pPr>
        <w:widowControl w:val="0"/>
        <w:spacing w:after="0" w:line="240" w:lineRule="auto"/>
        <w:jc w:val="center"/>
        <w:outlineLvl w:val="2"/>
        <w:rPr>
          <w:rFonts w:ascii="Garamond" w:hAnsi="Garamond"/>
          <w:b/>
          <w:sz w:val="24"/>
          <w:szCs w:val="24"/>
          <w:lang w:val="sq-AL"/>
        </w:rPr>
      </w:pPr>
      <w:r w:rsidRPr="005769F6">
        <w:rPr>
          <w:rFonts w:ascii="Garamond" w:hAnsi="Garamond"/>
          <w:b/>
          <w:sz w:val="24"/>
          <w:szCs w:val="24"/>
          <w:lang w:val="sq-AL"/>
        </w:rPr>
        <w:t>Njoftimi për autorizimin e përgjithshëm</w:t>
      </w:r>
    </w:p>
    <w:p w:rsidR="00BF129E" w:rsidRPr="005769F6" w:rsidRDefault="00BF129E" w:rsidP="00BF129E">
      <w:pPr>
        <w:pStyle w:val="Hapesira7"/>
        <w:rPr>
          <w:lang w:val="sq-AL"/>
        </w:rPr>
      </w:pPr>
    </w:p>
    <w:p w:rsidR="00BF129E" w:rsidRPr="005769F6" w:rsidRDefault="00BF129E" w:rsidP="00BF129E">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1. Çdo person fizik ose juridik, i cili, për qëllime fitimi, parashikon të ofrojë shërbime postare, duhet të njoftojë AKEP-in përpara fillimit të ofrimit të shërbimit. </w:t>
      </w:r>
    </w:p>
    <w:p w:rsidR="00BF129E" w:rsidRPr="00BB6230" w:rsidRDefault="00BF129E" w:rsidP="00BF129E">
      <w:pPr>
        <w:widowControl w:val="0"/>
        <w:spacing w:after="0" w:line="240" w:lineRule="auto"/>
        <w:rPr>
          <w:rFonts w:ascii="Garamond" w:hAnsi="Garamond"/>
          <w:spacing w:val="-4"/>
          <w:sz w:val="24"/>
          <w:szCs w:val="24"/>
          <w:lang w:val="sq-AL"/>
        </w:rPr>
      </w:pPr>
      <w:r w:rsidRPr="005769F6">
        <w:rPr>
          <w:rFonts w:ascii="Garamond" w:hAnsi="Garamond"/>
          <w:sz w:val="24"/>
          <w:szCs w:val="24"/>
          <w:lang w:val="sq-AL"/>
        </w:rPr>
        <w:tab/>
        <w:t>2. Njoftimi bëhet me shkrim, sipas rregullave të miratuara nga AKEP-i, dhe duhet të përmbajë</w:t>
      </w:r>
      <w:r w:rsidRPr="00BB6230">
        <w:rPr>
          <w:rFonts w:ascii="Garamond" w:hAnsi="Garamond"/>
          <w:spacing w:val="-4"/>
          <w:sz w:val="24"/>
          <w:szCs w:val="24"/>
          <w:lang w:val="sq-AL"/>
        </w:rPr>
        <w:t xml:space="preserve"> informacionin e mëposhtëm:</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emrin dhe adresën e ofruesit;</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të dhënat e regjistrimit ligjor të personit fizik ose juridik;</w:t>
      </w:r>
    </w:p>
    <w:p w:rsidR="00BF129E" w:rsidRPr="00BB6230" w:rsidRDefault="00BF129E" w:rsidP="00BF129E">
      <w:pPr>
        <w:widowControl w:val="0"/>
        <w:spacing w:after="0" w:line="240" w:lineRule="auto"/>
        <w:rPr>
          <w:rFonts w:ascii="Garamond" w:hAnsi="Garamond"/>
          <w:spacing w:val="-4"/>
          <w:sz w:val="24"/>
          <w:szCs w:val="2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personat e kontaktit të personit fizik ose juridik;</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 përshkrimin e shkurtër të shërbimit/eve dhe/ose rrjetit postar;</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 datën kur është parashikuar fillimi i ofrimit ose і ndryshimit të veprimtarisë;</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dh) tarifat e parashikuara për ofrimin e shërbimeve postare;</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 xml:space="preserve">e) deklarimin e zonës së ofrimit të shërbimeve postare.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Njoftimi shoqërohet me deklaratën se:</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informacioni është i saktë;</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personi fizik ose juridik do të zbatojë detyrimet ligjore.</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Ofruesi i shërbimit është i detyruar të raportojë në AKEP të gjitha ndryshimet në informacionin e paraqitur gjatë njoftimit, brenda 30 ditëve nga ndodhja e tyre.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AKEP-i regjistron ofruesin e shërbimit brenda 7 ditëve nga data e marrjes së njoftimit, në bazën elektronike të të dhënave, dhe i konfirmon atij, me shkrim, kryerjen e regjistrimit.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6. Brenda 7 ditëve nga data e marrjes së një njoftimi jo të plotë në dokumentacion, sipas kërkesave në pikat 2 e 3, të këtij neni, AKEP-i informon personin fizik ose juridik për nevojën e plotësimit të informacionit të munguar. Nëse personi fizik ose juridik nuk e plotëson informacionin e munguar, brenda 15 ditëve, AKEP-i informon personin fizik ose juridik se nuk do ta regjistrojë atë. Personi fizik ose juridik ka të drejtë të ankohet në Këshillin Drejtues të AKEP-it për këtë çështje.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7. Nëse AKEP-i nuk konfirmon me shkrim, brenda afatit të përcaktuar në pikën 5, të këtij neni, ose nuk informon personin fizik ose juridik për plotësimin e informacionit të munguar, sipas pikës 6, të këtij neni, njoftimi vlerësohet i plotë dhe regjistrimi përkatës quhet i kryer.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8. AKEP-i, me rregullore, përcakton, në zbatim të këtij ligji, në mënyrë të hollësishme formën dhe përmbajtjen e kërkesës dhe dokumentacionin mbështetës. Ky dokument publikohet në faqen zyrtare të AKEP-it dhe është lehtësisht i aksesueshëm nga publiku.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9. AKEP-i administron një regjistër të përditësuar, bazë të dhënash për personat fizikë dhe juridikë, të cilët janë autorizuar, sipas përcaktimeve të këtij neni. Baza e të dhënave përmban, detyrimisht, informacionin e përcaktuar në pikën 2, të këtij neni, dhe është e hapur për publikun.</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10. AKEP-i çregjistron një ofrues nga regjistri i autorizimit të përgjithshëm në rastet kur ofruesi i shërbimeve postare kërkon të çregjistrohet ose kur deklaron mbylljen e veprimtarisë. </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20</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Kërkesat thelbësore për ofrimin e shërbimit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Autorizimi për ofrimin e shërbimit postar përmban kushte për plotësimin e kërkesave thelbësore ligjore në lidhje 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konfidencialitetin e korrespondencës;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sigurinë e rrjetit;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transportin e mallrave të rrezikshme;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w:t>
      </w:r>
      <w:r w:rsidRPr="00BB6230">
        <w:rPr>
          <w:rFonts w:ascii="Garamond" w:hAnsi="Garamond"/>
          <w:spacing w:val="-4"/>
          <w:sz w:val="24"/>
          <w:szCs w:val="24"/>
          <w:lang w:val="sq-AL"/>
        </w:rPr>
        <w:tab/>
        <w:t xml:space="preserve">respektimin e termave dhe kushteve të punësimit;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lastRenderedPageBreak/>
        <w:tab/>
        <w:t xml:space="preserve">d) respektimin e termave dhe kushteve të sigurimeve shoqërore;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dh) marrëveshjet kolektive;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e) mbrojtjen e të dhënave personale dhe privatësisë;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ë) mbrojtjen e mjedisit apo planifikimin e territorit;</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f) detyrimet, në rastin e situatave të jashtë-zakonshme.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 i shërbimit postar, që ofron shërbime mbi bazën e autorizimit të përgjithshëm, dhe ofruesit e shërbimit universal postar janë të detyruar të përmbushin kërkesat thelbësore.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AKEP-i mund të vendosë kushte në autorizimin e përgjithshëm, kur: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është e nevojshme dhe e justifikuar për: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cilësinë;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disponueshmërinë;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performancën e shërbimeve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b) është e aplikueshme për:</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i) detyrimin për financimin e shërbimit universal postar;</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pagesën e mbikëqyrjes për AKEP-in.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4. AKEP-i nuk vendos në kushtet e autorizimit të përgjithshëm kërkesa që përsëritin/dublikojnë detyrimet e legjislacionit në fuqi.</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21</w:t>
      </w:r>
    </w:p>
    <w:p w:rsidR="00BF129E" w:rsidRPr="00BB6230" w:rsidRDefault="00BF129E" w:rsidP="00BF129E">
      <w:pPr>
        <w:widowControl w:val="0"/>
        <w:tabs>
          <w:tab w:val="left" w:pos="117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Ndryshimi i autorizimit të përgjithshëm</w:t>
      </w:r>
    </w:p>
    <w:p w:rsidR="00BF129E" w:rsidRPr="00BB6230" w:rsidRDefault="00BF129E" w:rsidP="00BF129E">
      <w:pPr>
        <w:pStyle w:val="Hapesira7"/>
        <w:rPr>
          <w:spacing w:val="-4"/>
          <w:lang w:val="sq-AL"/>
        </w:rPr>
      </w:pPr>
    </w:p>
    <w:p w:rsidR="00BF129E" w:rsidRDefault="00BF129E" w:rsidP="00BF129E">
      <w:pPr>
        <w:widowControl w:val="0"/>
        <w:tabs>
          <w:tab w:val="left" w:pos="360"/>
        </w:tabs>
        <w:spacing w:after="0" w:line="240" w:lineRule="auto"/>
        <w:rPr>
          <w:rFonts w:ascii="Garamond" w:hAnsi="Garamond"/>
          <w:spacing w:val="-4"/>
          <w:sz w:val="24"/>
          <w:szCs w:val="24"/>
          <w:lang w:val="sq-AL"/>
        </w:rPr>
      </w:pPr>
      <w:r w:rsidRPr="00BB6230">
        <w:rPr>
          <w:rFonts w:ascii="Garamond" w:hAnsi="Garamond"/>
          <w:spacing w:val="-4"/>
          <w:sz w:val="24"/>
          <w:szCs w:val="24"/>
          <w:lang w:val="sq-AL"/>
        </w:rPr>
        <w:tab/>
        <w:t>AKEP-i me vendim ndryshon të drejtat, kushtet dhe procedurat për autorizimin e përgjithshëm në raste objektivisht të justifikuara dhe, në mënyrë proporcionale, pas kryerjes së një këshillimi publik, sipas përcaktimeve në ligjin në fuqi për njoftimin dhe konsultimin publik. Me raste objektivisht të justifikuara nënkuptohen:</w:t>
      </w:r>
    </w:p>
    <w:p w:rsidR="00BF129E" w:rsidRPr="005E072F" w:rsidRDefault="00BF129E" w:rsidP="00BF129E">
      <w:pPr>
        <w:widowControl w:val="0"/>
        <w:spacing w:after="0" w:line="240" w:lineRule="auto"/>
        <w:rPr>
          <w:rFonts w:ascii="Garamond" w:hAnsi="Garamond"/>
          <w:sz w:val="24"/>
          <w:szCs w:val="24"/>
          <w:lang w:val="sq-AL"/>
        </w:rPr>
      </w:pPr>
      <w:r w:rsidRPr="00BB6230">
        <w:rPr>
          <w:rFonts w:ascii="Garamond" w:hAnsi="Garamond"/>
          <w:spacing w:val="-4"/>
          <w:sz w:val="24"/>
          <w:szCs w:val="24"/>
          <w:lang w:val="sq-AL"/>
        </w:rPr>
        <w:tab/>
      </w:r>
      <w:r w:rsidRPr="005E072F">
        <w:rPr>
          <w:rFonts w:ascii="Garamond" w:hAnsi="Garamond"/>
          <w:sz w:val="24"/>
          <w:szCs w:val="24"/>
          <w:lang w:val="sq-AL"/>
        </w:rPr>
        <w:t xml:space="preserve">a) ndryshimi i fakteve, në bazë të të cilave janë përcaktuar të drejtat, kushtet dhe procedurat në autorizimin e përgjithshëm;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b) përmbushja e angazhimeve, që burojnë nga anëtarësimi i Republikës së Shqipërisë në organizatat ndërkombëtare;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c) nevoja e mbrojtjes dhe sigurisë së shtetit;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ç) nevoja e mbrojtjes së interesit publik.</w:t>
      </w:r>
    </w:p>
    <w:p w:rsidR="00BF129E" w:rsidRPr="005E072F" w:rsidRDefault="00BF129E" w:rsidP="00BF129E">
      <w:pPr>
        <w:pStyle w:val="Hapesira7"/>
        <w:rPr>
          <w:sz w:val="8"/>
          <w:lang w:val="sq-AL"/>
        </w:rPr>
      </w:pPr>
      <w:r w:rsidRPr="005E072F">
        <w:rPr>
          <w:lang w:val="sq-AL"/>
        </w:rPr>
        <w:tab/>
        <w:t xml:space="preserve"> </w:t>
      </w:r>
    </w:p>
    <w:p w:rsidR="00BF129E" w:rsidRPr="005E072F" w:rsidRDefault="00BF129E" w:rsidP="00BF129E">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22</w:t>
      </w:r>
    </w:p>
    <w:p w:rsidR="00BF129E" w:rsidRPr="005E072F" w:rsidRDefault="00BF129E" w:rsidP="00BF129E">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Autorizimi individual për ofrimin e shërbimit universal postar</w:t>
      </w:r>
    </w:p>
    <w:p w:rsidR="00BF129E" w:rsidRPr="005E072F" w:rsidRDefault="00BF129E" w:rsidP="00BF129E">
      <w:pPr>
        <w:pStyle w:val="Hapesira7"/>
        <w:rPr>
          <w:lang w:val="sq-AL"/>
        </w:rPr>
      </w:pP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1. AKEP-i nxjerr një vendim mbi përcaktimin e ofruesit të shërbimit universal postar, në përfundim të procedurave të parashikuara në nenin 13, të këtij ligji, dhe lëshon autorizimin individual për ofruesin e shërbimit universal postar.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Autorizimi individual lëshohet për një periudhë minimale prej 5 vjetësh dhe maksimale prej 20 vjetësh.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3. Transferimi i autorizimit individual te një person fizik apo juridik tjetër nuk është i lejueshëm.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4. Autorizimi individual duhet të përmbajë, në veçanti:</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 kushtet e të drejtave dhe detyrimeve të ofrimit të shërbimit universal;</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b) të dhënat mbi mbajtësin e autorizimit individual; </w:t>
      </w:r>
    </w:p>
    <w:p w:rsidR="00BF129E"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c) periudhën e vlefshmërisë së autorizimit individual;</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ç) të drejtat dhe detyrimet e veçanta, për t’u përmbushur nga mbajtësi i autorizimit, gjatë ofrimit të shërbimeve universale postare në:</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 rrjetin postar;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lastRenderedPageBreak/>
        <w:tab/>
        <w:t xml:space="preserve">ii) pikat e aksesit;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iii) cilësinë e rrugëzimit të objekteve postare, përfshirë kërkesa për sistemin e informacionit për ndjekjen e objekteve postare;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iv) kërkesa të tjera dhe angazhime, të përcaktuara në procesin e përcaktimit të ofruesit të  shërbimit universal postar.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5. Mbajtësi i autorizimit individual është i detyruar të raportojë të gjitha ndryshimet e statusit tek AKEP-i brenda 30 ditëve nga ndodhja e tyre.</w:t>
      </w:r>
    </w:p>
    <w:p w:rsidR="00BF129E" w:rsidRPr="005E072F" w:rsidRDefault="00BF129E" w:rsidP="00BF129E">
      <w:pPr>
        <w:pStyle w:val="Hapesira7"/>
        <w:rPr>
          <w:sz w:val="8"/>
          <w:lang w:val="sq-AL"/>
        </w:rPr>
      </w:pPr>
    </w:p>
    <w:p w:rsidR="00BF129E" w:rsidRPr="005E072F" w:rsidRDefault="00BF129E" w:rsidP="00BF129E">
      <w:pPr>
        <w:widowControl w:val="0"/>
        <w:tabs>
          <w:tab w:val="left" w:pos="0"/>
        </w:tabs>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23</w:t>
      </w:r>
    </w:p>
    <w:p w:rsidR="00BF129E" w:rsidRPr="005E072F" w:rsidRDefault="00BF129E" w:rsidP="00BF129E">
      <w:pPr>
        <w:widowControl w:val="0"/>
        <w:tabs>
          <w:tab w:val="left" w:pos="0"/>
        </w:tabs>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Ndryshimi i autorizimit individual</w:t>
      </w:r>
    </w:p>
    <w:p w:rsidR="00BF129E" w:rsidRPr="005E072F" w:rsidRDefault="00BF129E" w:rsidP="00BF129E">
      <w:pPr>
        <w:pStyle w:val="Hapesira7"/>
        <w:rPr>
          <w:sz w:val="8"/>
          <w:lang w:val="sq-AL"/>
        </w:rPr>
      </w:pP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1. Autorizimi individual mund të ndryshohet me vendim të AKEP-it me propozimin e mbajtësit të autorizimit, duke marrë në konsideratë kërkesat për sigurimin e shërbimit universal postar.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2. AKEP-i me vendim ka të drejtë të ndryshojë, me iniciativën e tij, autorizimin individual, në rastet e mëposhtme:</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a) nëse kjo është e nevojshme për të garantuar efektivitetin e ofrimit të shërbimeve universale postare;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b) nëse kjo kërkohet nga aktet ligjore ndër</w:t>
      </w:r>
      <w:r>
        <w:rPr>
          <w:rFonts w:ascii="Garamond" w:hAnsi="Garamond"/>
          <w:sz w:val="24"/>
          <w:szCs w:val="24"/>
          <w:lang w:val="sq-AL"/>
        </w:rPr>
        <w:t>-</w:t>
      </w:r>
      <w:r w:rsidRPr="005E072F">
        <w:rPr>
          <w:rFonts w:ascii="Garamond" w:hAnsi="Garamond"/>
          <w:sz w:val="24"/>
          <w:szCs w:val="24"/>
          <w:lang w:val="sq-AL"/>
        </w:rPr>
        <w:t xml:space="preserve">kombëtare në fuqi në Republikën e Shqipërisë. </w:t>
      </w:r>
    </w:p>
    <w:p w:rsidR="00BF129E" w:rsidRPr="005E072F" w:rsidRDefault="00BF129E" w:rsidP="00BF129E">
      <w:pPr>
        <w:pStyle w:val="Hapesira7"/>
        <w:rPr>
          <w:lang w:val="sq-AL"/>
        </w:rPr>
      </w:pPr>
      <w:r w:rsidRPr="005E072F">
        <w:rPr>
          <w:lang w:val="sq-AL"/>
        </w:rPr>
        <w:tab/>
      </w:r>
    </w:p>
    <w:p w:rsidR="00BF129E" w:rsidRPr="005E072F" w:rsidRDefault="00BF129E" w:rsidP="00BF129E">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24</w:t>
      </w:r>
    </w:p>
    <w:p w:rsidR="00BF129E" w:rsidRPr="005E072F" w:rsidRDefault="00BF129E" w:rsidP="00BF129E">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Revokimi i autorizimit individual</w:t>
      </w:r>
    </w:p>
    <w:p w:rsidR="00BF129E" w:rsidRPr="005E072F" w:rsidRDefault="00BF129E" w:rsidP="00BF129E">
      <w:pPr>
        <w:pStyle w:val="Hapesira7"/>
        <w:rPr>
          <w:lang w:val="sq-AL"/>
        </w:rPr>
      </w:pPr>
    </w:p>
    <w:p w:rsidR="00BF129E" w:rsidRPr="005E072F" w:rsidRDefault="00BF129E" w:rsidP="00BF129E">
      <w:pPr>
        <w:widowControl w:val="0"/>
        <w:spacing w:after="0" w:line="240" w:lineRule="auto"/>
        <w:contextualSpacing/>
        <w:rPr>
          <w:rFonts w:ascii="Garamond" w:hAnsi="Garamond"/>
          <w:b/>
          <w:sz w:val="24"/>
          <w:szCs w:val="24"/>
          <w:lang w:val="sq-AL"/>
        </w:rPr>
      </w:pPr>
      <w:r w:rsidRPr="005E072F">
        <w:rPr>
          <w:rFonts w:ascii="Garamond" w:hAnsi="Garamond"/>
          <w:sz w:val="24"/>
          <w:szCs w:val="24"/>
          <w:lang w:val="sq-AL"/>
        </w:rPr>
        <w:tab/>
        <w:t>1. Autorizimi individual mund të revokohet ose shfuqizohet me iniciativë të AKEP-it ose me kërkesë të mbajtësit të autorizimit individual.</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AKEP-i revokon autorizimin individual, me kërkesë të mbajtësit të tij, edhe në rastet kur ky i fundit i ka përmbushur të gjitha detyrimet që rrjedhin nga ky ligj dhe aktet nënligjore në zbatim të tij.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3. AKEP-i mund të revokojë vlefshmërinë e një autorizimi individual nëse:</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 mbajtësi i autorizimit individual nuk i plotëson më kushtet e përcaktuara në këtë ligj;</w:t>
      </w:r>
    </w:p>
    <w:p w:rsidR="00BF129E"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b) mbajtësi ka dorëzuar të dhëna të pasakta në procedurën e përzgjedhjes, të cilat kanë një impakt në caktimin e tij;</w:t>
      </w:r>
    </w:p>
    <w:p w:rsidR="00BF129E" w:rsidRPr="005E072F" w:rsidRDefault="00BF129E" w:rsidP="00BF129E">
      <w:pPr>
        <w:widowControl w:val="0"/>
        <w:spacing w:after="0" w:line="240" w:lineRule="auto"/>
        <w:contextualSpacing/>
        <w:rPr>
          <w:rFonts w:ascii="Garamond" w:hAnsi="Garamond"/>
          <w:sz w:val="24"/>
          <w:szCs w:val="24"/>
          <w:lang w:val="sq-AL"/>
        </w:rPr>
      </w:pP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c) zotëruesi i autorizimit individual dështon në ofrimin e shërbimeve që janë subjekt i vendimit, brenda 1 viti nga dita në të cilën ka dalë vendimi, me përjashtim të rasteve  që mund të jenë parashikuar ndryshe në vendim;</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ç) zotëruesi i autorizimit individual nuk ka përmbushur detyrimet e tij, pavarësisht disa paralajmërimeve;</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në rastet e shkeljeve serioze të këtij ligji ose shkeljeve të përsëritura, të konstatuara gjatë inspektimit dhe mbikëqyrjes së implementimit të detyrimeve të parashikuara në autorizim, nëse këto shkelje nuk janë eliminuar me masa më të buta në procedurën e kontrollit;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r>
      <w:r w:rsidRPr="00570464">
        <w:rPr>
          <w:rFonts w:ascii="Garamond" w:hAnsi="Garamond"/>
          <w:spacing w:val="-4"/>
          <w:sz w:val="24"/>
          <w:szCs w:val="24"/>
          <w:lang w:val="sq-AL"/>
        </w:rPr>
        <w:t>dh) mbajtësi i autorizimit individual, pavarësisht paralajmërimit, nuk merr masa për të parandaluar ndërhyrjet në konfidencialitetin e objekteve postare.</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Nëse ofrimi i shërbimeve universale postare rrezikohet, AKEP-i mund të revokojë vlefshmërinë e autorizimit individual, mbi bazën e këtij neni, vetëm nëse ka caktuar, me vendim, një ofrues tjetër të shërbimit universal postar.</w:t>
      </w:r>
    </w:p>
    <w:p w:rsidR="00BF129E" w:rsidRPr="00570464" w:rsidRDefault="00BF129E" w:rsidP="00BF129E">
      <w:pPr>
        <w:pStyle w:val="Hapesira7"/>
        <w:rPr>
          <w:spacing w:val="-4"/>
          <w:sz w:val="10"/>
          <w:lang w:val="sq-AL"/>
        </w:rPr>
      </w:pP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25</w:t>
      </w:r>
    </w:p>
    <w:p w:rsidR="00BF129E" w:rsidRPr="00570464" w:rsidRDefault="00BF129E" w:rsidP="00BF129E">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Procedura për revokimin e autorizimit individual</w:t>
      </w:r>
    </w:p>
    <w:p w:rsidR="00BF129E" w:rsidRPr="00570464" w:rsidRDefault="00BF129E" w:rsidP="00BF129E">
      <w:pPr>
        <w:pStyle w:val="Hapesira7"/>
        <w:rPr>
          <w:spacing w:val="-4"/>
          <w:sz w:val="8"/>
          <w:lang w:val="sq-AL"/>
        </w:rPr>
      </w:pP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Me marrjen e vendimit për fillimin e procedurës së revokimit të autorizimit individual, AKEP-i </w:t>
      </w:r>
      <w:r w:rsidRPr="00570464">
        <w:rPr>
          <w:rFonts w:ascii="Garamond" w:hAnsi="Garamond"/>
          <w:spacing w:val="-4"/>
          <w:sz w:val="24"/>
          <w:szCs w:val="24"/>
          <w:lang w:val="sq-AL"/>
        </w:rPr>
        <w:lastRenderedPageBreak/>
        <w:t xml:space="preserve">është i detyruar të njoftojë mbajtësin e autorizimit individual menjëherë, duke parashtruar arsyet për fillimin e procedurës.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AKEP-i, përpara se të revokojë vlefshmërinë e autorizimit individual, i kërkon me shkrim mbajtësit të autorizimit individual që të ndalojë kryerjen e shkeljeve të konstatuara gjatë procedurës së inspektimit, duke përcaktuar një afat, brenda të cilit këto shkelje duhet të eliminohen. Nëse mbajtësi i autorizimit individual vazhdon të kryejë shkelje edhe pas skadimit të afatit kohor të përcaktuar, AKEP-i revokon autorizimin individual, duke marrë parasysh pikën 4, të nenit 24, të këtij ligji.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Vlefshmëria e autorizimit individual mund të revokohet pjesërisht ose plotësisht, bazuar në parimin e proporcionalitetit.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Revokimi i vlefshmërisë së autorizimit individual hyn në fuqi në ditën në të cilën vendimi që revokon vlefshmërinë e autorizimit individual bëhet përfundimtar.</w:t>
      </w: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26</w:t>
      </w:r>
    </w:p>
    <w:p w:rsidR="00BF129E" w:rsidRPr="00570464" w:rsidRDefault="00BF129E" w:rsidP="00BF129E">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Përfundimi i vlefshmërisë së autorizimit individual</w:t>
      </w:r>
    </w:p>
    <w:p w:rsidR="00BF129E" w:rsidRPr="00570464" w:rsidRDefault="00BF129E" w:rsidP="00BF129E">
      <w:pPr>
        <w:widowControl w:val="0"/>
        <w:spacing w:after="0" w:line="240" w:lineRule="auto"/>
        <w:contextualSpacing/>
        <w:rPr>
          <w:rFonts w:ascii="Garamond" w:hAnsi="Garamond"/>
          <w:b/>
          <w:spacing w:val="-4"/>
          <w:sz w:val="14"/>
          <w:szCs w:val="24"/>
          <w:lang w:val="sq-AL"/>
        </w:rPr>
      </w:pP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1. Autorizimi individual përfundon:</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a) kur periudha kohore për të cilën është lëshuar skadon;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b) nëse mbajtësi i autorizimit individual nuk ekziston më;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c) me revokimin e vlefshmërisë së autorizimit individual, në përputhje me nenin 24 të këtij ligji.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2. Në rastin e parashikuar në shkronjën “b”, të pikës 1, të këtij neni, AKEP-i nxjerr një vendim ku përcaktohet se vlefshmëria e autorizimit individual ka përfunduar.</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27</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Pagesat për mbikëqyrjen e tregut të shërbimit postar</w:t>
      </w:r>
    </w:p>
    <w:p w:rsidR="00BF129E" w:rsidRPr="00BB6230" w:rsidRDefault="00BF129E" w:rsidP="00BF129E">
      <w:pPr>
        <w:pStyle w:val="Hapesira7"/>
        <w:rPr>
          <w:spacing w:val="-4"/>
          <w:lang w:val="sq-AL"/>
        </w:rPr>
      </w:pP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shërbimit postar janë të detyruar të paguajnë në AKEP një pagesë vjetore për të mbuluar kostot administrative respektive të AKEP-it për mbikëqyrjen e tregut postar.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Kostot administrative të AKEP-it për mbikëqyrjen e tregut postar përfshijnë shpenzimet direkte dhe indirekte, operacionale dhe kapitale, që kryhen nga AKEP-i për rregullimin e sektorit postar gjatë vitit aktual.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Pagesa vjetore nuk duhet të jenë më shumë se 0,5 për qind e së ardhurës vjetore të vitit kalendarik të mëparshëm, të siguruara vetëm nga shërbimet postare.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Niveli i pagesës vjetore në përqindje, brenda kufirit, sipas pikës 3, të këtij neni, llogaritet si raport i shpenzimeve të AKEP-it për rregullimin e sektorit postar për vitin aktual me të ardhurat totale të ofruesve të shërbimeve postare në vitin e mëparshëm kalendarik, të siguruara vetëm nga shërbimet postare.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5. Pagesa vjetore për mbikëqyrjen e tregut të shërbimit postar nuk duhet të deformojë konkurrencën apo të krijojë pengesa për hyrjen në treg të ofruesve të rinj të shërbimit postar.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6. Ofruesit e shërbimeve postare kanë detyrim të mbajnë llogari të ndara për të ardhurat nga shërbimet postare, duke evidentuar këto të ardhura si zë i veçantë në pasqyrat financiare të audituara, të ndara nga të ardhurat nga shërbimet e tjera, jo të lidhura me shërbimet postare. Subjekti tregtar, ofrues i shërbimeve postare, depoziton në AKEP një kopje të pasqyrave financiare të audituara të vitit paraardhës, brenda datës 20 prill.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7. Pagesa vjetore për mbikëqyrjen e tregut të shërbimit postar duhet të bëhet në llogaritë bankare të AKEP-it. </w:t>
      </w:r>
    </w:p>
    <w:p w:rsidR="00BF129E" w:rsidRPr="00BB6230" w:rsidRDefault="00BF129E" w:rsidP="00BF129E">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8. AKEP-i publikon në faqen e tij zyrtare planin e shpenzimeve për rregullimin e sektorit postar të vitit pasardhës tre muaj para mbylljes së çdo viti kalendarik. </w:t>
      </w: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Default="00BF129E" w:rsidP="00BF129E">
      <w:pPr>
        <w:widowControl w:val="0"/>
        <w:tabs>
          <w:tab w:val="left" w:pos="0"/>
        </w:tabs>
        <w:spacing w:after="0" w:line="240" w:lineRule="auto"/>
        <w:jc w:val="center"/>
        <w:rPr>
          <w:rFonts w:ascii="Garamond" w:hAnsi="Garamond"/>
          <w:spacing w:val="-4"/>
          <w:sz w:val="24"/>
          <w:szCs w:val="24"/>
          <w:lang w:val="sq-AL"/>
        </w:rPr>
      </w:pPr>
    </w:p>
    <w:p w:rsidR="00BF129E" w:rsidRPr="00BB6230" w:rsidRDefault="00BF129E" w:rsidP="00BF129E">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VI</w:t>
      </w:r>
    </w:p>
    <w:p w:rsidR="00BF129E" w:rsidRPr="00BB6230" w:rsidRDefault="00BF129E" w:rsidP="00BF129E">
      <w:pPr>
        <w:widowControl w:val="0"/>
        <w:tabs>
          <w:tab w:val="left" w:pos="0"/>
          <w:tab w:val="left" w:pos="25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PARIMET PËR TARIFAT DHE TRANSPARENCA E LLOGARIVE</w:t>
      </w:r>
    </w:p>
    <w:p w:rsidR="00BF129E" w:rsidRPr="00BB6230" w:rsidRDefault="00BF129E" w:rsidP="00BF129E">
      <w:pPr>
        <w:pStyle w:val="Hapesira7"/>
        <w:rPr>
          <w:spacing w:val="-4"/>
          <w:lang w:val="sq-AL"/>
        </w:rPr>
      </w:pPr>
    </w:p>
    <w:p w:rsidR="00BF129E" w:rsidRPr="00BB6230" w:rsidRDefault="00BF129E" w:rsidP="00BF129E">
      <w:pPr>
        <w:widowControl w:val="0"/>
        <w:tabs>
          <w:tab w:val="left" w:pos="0"/>
          <w:tab w:val="left" w:pos="25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28</w:t>
      </w:r>
    </w:p>
    <w:p w:rsidR="00BF129E" w:rsidRPr="00BB6230" w:rsidRDefault="00BF129E" w:rsidP="00BF129E">
      <w:pPr>
        <w:widowControl w:val="0"/>
        <w:tabs>
          <w:tab w:val="left" w:pos="0"/>
          <w:tab w:val="left" w:pos="252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Tarifat për ofrimin e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Tarifat për çdo shërbim që bën pjesë në shërbimin universal postar duhet të përmbushin parimet e mëposhtme:</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jenë të përballueshme dhe të tilla që të gjithë përdoruesit, pavarësisht vendndodhjes së tyre gjeografike, të kenë akses në shërbimet e ofruara;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të jenë të orientuara drejt kostos dhe të sigurojnë nxitje për ofrimin efikas të shërbimit universal postar;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të jenë të njëjta për shërbime të njëjta në të gjithë territorin e Republikës së Shqipërisë; </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të jenë transparente dhe jodiskriminuese, të mos dëmtojnë konkurrencën.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Aplikimi i një tarife të njëjtë, sipas pikës 1, të këtij neni, nuk e përjashton të drejtën e ofruesit të shërbimeve universale postare për të lidhur kontrata individuale për tarifat me përdoruesit, për pranimin e objekteve me shumicë, sasia e të cilave përcaktohet nga AKEP-i;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Në vendosjen e tarifave për ofrimin e shërbimit/eve universale postare mbahen parasysh kushtet specifike të vendit.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Ofrimi i shërbimeve për personat e verbër dhe pjesërisht të verbër, që përjashtohen nga pagesa e tarifave postare, përcaktohet me udhëzim të ministrit, në përputhje me aktet e ratifikuara të Bashkimit Postar të Përbotshëm.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5. Në rastin e aplikimit të tarifave të veçanta, në lidhje me shërbimet për bizneset, për pranimin e objekteve postare me shumicë ose për grumbulluesit e postës nga përdorues të ndryshëm, ofruesit e shërbimit universal postar janë të detyruar të zbatojnë parimin e transparencës dhe jodiskriminimit. Aplikimi i tarifave të veçanta nuk duhet të ndikojë në rritjen e kostos neto të shërbimit universal postar, sipas nenit 16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6. Tarifat dhe kushtet shoqëruese për shërbimet, sipas pikës 5, të këtij neni, aplikohen në mënyrë të barabartë për palët e treta/përdorues të ndryshëm dhe midis palëve të treta dhe ofruesit të shërbimit universal postar për ofrimin e shërbimeve ekuivalente. Këto tarifa janë të vlefshme si për përdoruesit individualë ashtu dhe për ndërmarrjet e vogla e të mesme, në kushte të ngjashme.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29</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Rregullimi i tarifave të shërbimit universal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AKEP-i ka të drejtë të zbatojë rregullimin e tarifave, nëpërmjet një vendimi për rregullimin e tarifave për shërbimet universale postare, të ofruara nga ofruesi i shërbimit universal postar, kur konstaton se ato nuk janë në përputhje me kërkesat e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AKEP-i zbaton rregullimin e tarifave nëpërmjet: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a) përcaktimit të nivelit minimal ose maksimal të tarifave;</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korrigjimit të ecurisë së tarifave, duke përcaktuar kushte të tilla, si:</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kufirin maksimal të normës së ndryshimit (rritjes/uljes) të mundshëm të tarifës brenda një periudhe të caktuar kohe;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raportin maksimal të rritjes së tarifës, që imponohet nga rritja e çmimeve të elementeve përbërëse (inputeve), brenda një periudhe kohe të caktuar;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procedura që do të përdoret për përcaktimin ose llogaritjen e tarifës, e cila mundëson </w:t>
      </w:r>
      <w:r w:rsidRPr="00BB6230">
        <w:rPr>
          <w:rFonts w:ascii="Garamond" w:hAnsi="Garamond"/>
          <w:spacing w:val="-4"/>
          <w:sz w:val="24"/>
          <w:szCs w:val="24"/>
          <w:lang w:val="sq-AL"/>
        </w:rPr>
        <w:lastRenderedPageBreak/>
        <w:t>realizimin e një fitimi të arsyeshëm;</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përcaktimin e një periudhe kohore, në asnjë rast më të gjatë se 12 muaj, gjatë së cilës ndalohet rritja e tarifave mbi nivelin aktual të tyre në një treg përkatës.</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Në rregullimin e tarifës për shërbimin universal postar AKEP-i vlerëson edhe të dhënat më të fundit për:</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praktikën më të mirë të vendeve të BE-së;</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tarifat mesatare të vendeve të BE-së;</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tarifat e vendeve të rajonit me zhvillim të ngjashëm me Republikën e Shqipërisë;</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 raportet ndërmjet tarifave të shumicës dhe pakicës;</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normën e fitimit të arsyeshëm, të realizuar nga ofruesit e tjerë të shërbimeve postare në vendet e BE-së dhe në vendet me zhvillim të ngjashëm me Republikën e Shqipërisë.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4. Metodat e rregullimit të tarifave mund të jenë të kombinuara.</w:t>
      </w:r>
    </w:p>
    <w:p w:rsidR="00BF129E" w:rsidRPr="00DA5D72" w:rsidRDefault="00BF129E" w:rsidP="00BF129E">
      <w:pPr>
        <w:widowControl w:val="0"/>
        <w:spacing w:after="0" w:line="240" w:lineRule="auto"/>
        <w:contextualSpacing/>
        <w:jc w:val="center"/>
        <w:rPr>
          <w:rFonts w:ascii="Garamond" w:hAnsi="Garamond"/>
          <w:spacing w:val="-4"/>
          <w:sz w:val="14"/>
          <w:szCs w:val="24"/>
          <w:lang w:val="sq-AL"/>
        </w:rPr>
      </w:pPr>
    </w:p>
    <w:p w:rsidR="00BF129E" w:rsidRDefault="00BF129E" w:rsidP="00BF129E">
      <w:pPr>
        <w:widowControl w:val="0"/>
        <w:spacing w:after="0" w:line="240" w:lineRule="auto"/>
        <w:contextualSpacing/>
        <w:jc w:val="center"/>
        <w:rPr>
          <w:rFonts w:ascii="Garamond" w:hAnsi="Garamond"/>
          <w:spacing w:val="-4"/>
          <w:sz w:val="24"/>
          <w:szCs w:val="24"/>
          <w:lang w:val="sq-AL"/>
        </w:rPr>
      </w:pPr>
    </w:p>
    <w:p w:rsidR="00BF129E" w:rsidRDefault="00BF129E" w:rsidP="00BF129E">
      <w:pPr>
        <w:widowControl w:val="0"/>
        <w:spacing w:after="0" w:line="240" w:lineRule="auto"/>
        <w:contextualSpacing/>
        <w:jc w:val="center"/>
        <w:rPr>
          <w:rFonts w:ascii="Garamond" w:hAnsi="Garamond"/>
          <w:spacing w:val="-4"/>
          <w:sz w:val="24"/>
          <w:szCs w:val="2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30</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Tarifat për ofrimin e shërbimeve ndërkufitare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Me qëllim sigurimin e shërbimit universal postar për postën ndërkufitare, ofruesi i shërbimit universal postar ka të drejtë të lidhë marrëveshje për shpërndarjen e objekteve postare ndërkufitare, për detyrimet terminale reciproke, duke respektuar parimet e mëposhtme: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detyrimet terminale të reflektojnë koston për përpunimin dhe shpërndarjen e objekteve postare hyrëse ndërkufitare;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niveli i pagesës të jetë i lidhur me cilësinë e shërbimit të ofruar;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detyrimet terminale të jenë transparente dhe jodiskriminuese.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Përcaktimet në pikën 1, të këtij neni, mund të realizohen me marrëveshje të përkohshme, të nevojshme për të shmangur ndërprerjen e realizimit të shërbimit postar ndërkufitar ose kushtet ekonomike jo të favorshme midis ofruesve të origjinës dhe marrësve të objekteve postare. Në çdo rast, numri i këtyre marrëveshjeve duhet të kufizohet në minimumin e nevojshëm për realizimin e shërbimit.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Në përcaktimin e detyrimeve terminale operatori i caktuar për shërbimet universale postare zbaton rregullat e miratua nga aktet e UPU-së.</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31</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 xml:space="preserve">Ndarja e llogarive </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shërbimeve postare, që ushtrojnë një ose disa aktivitete të tjera biznesi, të ndryshme nga shërbimi postar i ofruar, duhet të zbatojnë ndarje të llogarive, për të evidentuar të ardhurat që vijnë nga shërbimet postare si zë më vete dhe të ndara nga të ardhurat që vijnë nga aktivitete të tjera të biznesit.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Ofruesit e shërbimit universal postar duhet të mbajnë llogari të ndara, brenda sistemit të tyre të kontabilitetit, për të dalluar, në mënyrë të qartë, shërbimet dhe produktet që janë pjesë e shërbimit universal postar dhe ato që nuk janë pjesë e këtij shërbimi, me qëllim llogaritjen e kostove neto të shërbimit universal postar.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Sistemet e llogarive, sipas pikës 2, të këtij neni, i ndajnë kostot si më poshtë: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kosto që mund të aplikohen direkt për një shërbim apo produkt të caktuar;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kosto të përbashkëta, që nuk mund të aplikohen direkt në një shërbim apo produkt të caktuar dhe që ndahen si më poshtë: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kur është e mundur, kostot e përbashkëta ndahen në bazë të një analize të drejtpërdrejtë të origjinës së vetë kostove;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kur analiza direkte nuk është e mundur, kategoritë e kostove të përbashkëta vendosen mbi </w:t>
      </w:r>
      <w:r w:rsidRPr="00BB6230">
        <w:rPr>
          <w:rFonts w:ascii="Garamond" w:hAnsi="Garamond"/>
          <w:spacing w:val="-4"/>
          <w:sz w:val="24"/>
          <w:szCs w:val="24"/>
          <w:lang w:val="sq-AL"/>
        </w:rPr>
        <w:lastRenderedPageBreak/>
        <w:t xml:space="preserve">bazën e lidhjes indirekte me një kategori tjetër kostoje, ose grup kategorish, për të cilin është i mundur një caktim direkt ose një shpërndarje. Lidhja indirekte bazohet mbi strukturën e kostos së krahasuar;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kur analiza direkte ose indirekte për shpërndarjen e kostove nuk është e mundur, kategoritë e kostove ndahen në bazë të përcaktuesve të përgjithshëm, duke llogaritur raportin e të gjitha shpenzimeve direkte ose indirekte, të caktuara ose të shpërndara, në njërën anë për shërbimin universal dhe në anën tjetër për shërbimet e tjera;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iv) kostot e përbashkëta, që janë të nevojshme për ofrimin e shërbimeve universale dhe atyre jouniversale, caktohen në mënyrë të përshtatshme, duke zbatuar kritere të njëjta të përcaktimit të kostove për shërbimet universale dhe shërbimet jouniversale.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Ofruesi i shërbimit universal duhet të vërë në dispozicion të AKEP-it një informacion të detajuar mbi sistemet e llogaritjes së kostove që ai zbaton. </w:t>
      </w:r>
    </w:p>
    <w:p w:rsidR="00BF129E" w:rsidRPr="00BB6230" w:rsidRDefault="00BF129E" w:rsidP="00BF129E">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AKEP-i, me rregullore, përcakton në mënyrë të detajuar metodat dhe mënyrat e përcaktimit dhe evidentimit të kostove të ofruesve të shërbimit universal.</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32</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Termat dhe kushtet e përgjithshme të ofrimit të shërbimeve postare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shërbimeve postare hartojnë kushtet e përgjithshme dhe termat e ofrimit të shërbimeve postare, të cilat, në veçanti, përmbajnë: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emrin dhe vendin e ofruesit të shërbimit;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listën e shërbimeve të ofruara nga ofruesi i shërbimit;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zonën ku ofrohen shërbimet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mënyrat dhe kushtet për shërbimet postare dhe ato të veçanta;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kushtet për dërgesat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dh) mënyrat dhe kushtet e pagesës për shër</w:t>
      </w:r>
      <w:r>
        <w:rPr>
          <w:rFonts w:ascii="Garamond" w:hAnsi="Garamond"/>
          <w:spacing w:val="-4"/>
          <w:sz w:val="24"/>
          <w:szCs w:val="24"/>
          <w:lang w:val="sq-AL"/>
        </w:rPr>
        <w:t>-</w:t>
      </w:r>
      <w:r w:rsidRPr="00BB6230">
        <w:rPr>
          <w:rFonts w:ascii="Garamond" w:hAnsi="Garamond"/>
          <w:spacing w:val="-4"/>
          <w:sz w:val="24"/>
          <w:szCs w:val="24"/>
          <w:lang w:val="sq-AL"/>
        </w:rPr>
        <w:t xml:space="preserve">bimet postare;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r>
      <w:r w:rsidRPr="00570464">
        <w:rPr>
          <w:rFonts w:ascii="Garamond" w:hAnsi="Garamond"/>
          <w:spacing w:val="-4"/>
          <w:sz w:val="24"/>
          <w:szCs w:val="24"/>
          <w:lang w:val="sq-AL"/>
        </w:rPr>
        <w:t xml:space="preserve">e) përgjegjësitë e ofruesit të shërbimit dhe kompensimin e dëmit;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ë) procedurat për zgjidhjen e ankesave.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Termat dhe kushtet e përgjithshme, të hartuara nga ofruesi i shërbimit, i dërgohen AKEP-it për shqyrtim 30 ditë para aplikimit të tyre. AKEP-i, 30 ditë nga marrja e njoftimit, ka të drejtë të kërkojë ndryshime në termat dhe kushtet e përgjithshme, të paraqitura nga ofruesi i shërbimit, nëse konstaton shkelje të dispozitave të këtij ligji dhe akteve nënligjore në zbatim të tij.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Termat dhe kushtet e përgjithshme publikohen në faqen zyrtare të internetit të ofruesit të shërbimit, si dhe në ambientet ku ushtron veprimtarinë e tij të biznesit për veprime të drejtpërdrejta me përdoruesit e shërbimeve postare, të paktën 15 ditë para hyrjes së tyre në fuqi.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Nëse AKEP-i nuk shprehet për kushtet e përgjithshme dhe termat, brenda afateve të parashikuara në këtë nen, atëherë ato konsiderohen të miratuara në heshtje.</w:t>
      </w:r>
    </w:p>
    <w:p w:rsidR="00BF129E" w:rsidRPr="00570464" w:rsidRDefault="00BF129E" w:rsidP="00BF129E">
      <w:pPr>
        <w:widowControl w:val="0"/>
        <w:spacing w:after="0" w:line="240" w:lineRule="auto"/>
        <w:contextualSpacing/>
        <w:rPr>
          <w:rFonts w:ascii="Garamond" w:hAnsi="Garamond"/>
          <w:spacing w:val="-4"/>
          <w:sz w:val="14"/>
          <w:szCs w:val="24"/>
          <w:lang w:val="sq-AL"/>
        </w:rPr>
      </w:pPr>
    </w:p>
    <w:p w:rsidR="00BF129E" w:rsidRPr="00570464" w:rsidRDefault="00BF129E" w:rsidP="00BF129E">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KREU VII</w:t>
      </w:r>
    </w:p>
    <w:p w:rsidR="00BF129E" w:rsidRPr="00570464" w:rsidRDefault="00BF129E" w:rsidP="00BF129E">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CILËSIA E SHËRBIMEVE DHE MBROJTJA E PËRDORUESVE</w:t>
      </w:r>
    </w:p>
    <w:p w:rsidR="00BF129E" w:rsidRPr="00570464" w:rsidRDefault="00BF129E" w:rsidP="00BF129E">
      <w:pPr>
        <w:pStyle w:val="Hapesira7"/>
        <w:rPr>
          <w:spacing w:val="-4"/>
          <w:sz w:val="8"/>
          <w:lang w:val="sq-AL"/>
        </w:rPr>
      </w:pP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33</w:t>
      </w:r>
    </w:p>
    <w:p w:rsidR="00BF129E" w:rsidRPr="00570464" w:rsidRDefault="00BF129E" w:rsidP="00BF129E">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Cilësia e shërbimit</w:t>
      </w:r>
    </w:p>
    <w:p w:rsidR="00BF129E" w:rsidRPr="00570464" w:rsidRDefault="00BF129E" w:rsidP="00BF129E">
      <w:pPr>
        <w:pStyle w:val="Hapesira7"/>
        <w:rPr>
          <w:spacing w:val="-4"/>
          <w:sz w:val="8"/>
          <w:lang w:val="sq-AL"/>
        </w:rPr>
      </w:pP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AKEP-i, me rregullore, përcakton standardet për cilësinë e shërbimit universal postar, për të garantuar ofrimin e shërbimit me cilësi të mirë, sipas standardeve ndërkombëtare.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Ofruesit e shërbimit universal postar janë të detyruar, të paktën një herë në vit, të publikojnë informacion për cilësinë e shërbimit universal postar.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Cilësia e shërbimit përfshin, në veçanti, kërkesa për kohën e shpërndarjes së objekteve postare, sistemin e informimit për ndjekjen e objekteve postare, rregullsinë dhe besueshmërinë e shërbimeve kombëtare dhe ato ndërkufitare /ndërkombëtare.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4. Monitorimi i cilësisë së shërbimeve kryhet nga AKEP-i, të paktën një herë në vit. Rezultatet e </w:t>
      </w:r>
      <w:r w:rsidRPr="00570464">
        <w:rPr>
          <w:rFonts w:ascii="Garamond" w:hAnsi="Garamond"/>
          <w:spacing w:val="-4"/>
          <w:sz w:val="24"/>
          <w:szCs w:val="24"/>
          <w:lang w:val="sq-AL"/>
        </w:rPr>
        <w:lastRenderedPageBreak/>
        <w:t xml:space="preserve">monitorimit publikohen në faqen zyrtare të AKEP-it.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5. Në rast mosrespektimi të cilësisë së shërbimit nga ofruesi i shërbimit universal postar, AKEP-i njofton ofruesin e shërbimit, duke i vendosur afat për përmbushjen e detyrimeve. Në rast të konstatimit të shkeljeve të përsëritura, AKEP-i merr masa të përshkallëzuara, sipas parashikimeve të këtij ligji.</w:t>
      </w:r>
    </w:p>
    <w:p w:rsidR="00BF129E" w:rsidRPr="00570464" w:rsidRDefault="00BF129E" w:rsidP="00BF129E">
      <w:pPr>
        <w:widowControl w:val="0"/>
        <w:spacing w:after="0" w:line="240" w:lineRule="auto"/>
        <w:contextualSpacing/>
        <w:jc w:val="center"/>
        <w:rPr>
          <w:rFonts w:ascii="Garamond" w:hAnsi="Garamond"/>
          <w:spacing w:val="-4"/>
          <w:sz w:val="14"/>
          <w:szCs w:val="24"/>
          <w:lang w:val="sq-AL"/>
        </w:rPr>
      </w:pP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34</w:t>
      </w:r>
    </w:p>
    <w:p w:rsidR="00BF129E" w:rsidRPr="00570464" w:rsidRDefault="00BF129E" w:rsidP="00BF129E">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Harmonizimi i standardeve teknike</w:t>
      </w:r>
    </w:p>
    <w:p w:rsidR="00BF129E" w:rsidRPr="00570464" w:rsidRDefault="00BF129E" w:rsidP="00BF129E">
      <w:pPr>
        <w:widowControl w:val="0"/>
        <w:spacing w:after="0" w:line="240" w:lineRule="auto"/>
        <w:contextualSpacing/>
        <w:rPr>
          <w:rFonts w:ascii="Garamond" w:hAnsi="Garamond"/>
          <w:spacing w:val="-4"/>
          <w:sz w:val="8"/>
          <w:szCs w:val="24"/>
          <w:lang w:val="sq-AL"/>
        </w:rPr>
      </w:pP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Ofrimi i shërbimeve postare bëhet në përputhje me standardet e harmonizuara europiane dhe standardet ndërkombëtare për shërbimet postare, të përcaktuara nga UPU-ja.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Në rrjetin postar mund të vendosen vetëm pajisje që kanë karakteristika teknike, sipas standardeve të harmonizuara e të miratuara nga organizmat ndërkombëtarë, ku Republika e Shqipërisë aderon.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3. Informacioni mbi standardet e aplikueshme për shërbimet postare publikohet në faqen zyrtare të AKEP-it.</w:t>
      </w: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35</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Aksesi në rrjetin postar</w:t>
      </w:r>
    </w:p>
    <w:p w:rsidR="00BF129E" w:rsidRPr="00BB6230" w:rsidRDefault="00BF129E" w:rsidP="00BF129E">
      <w:pPr>
        <w:pStyle w:val="Hapesira7"/>
        <w:rPr>
          <w:spacing w:val="-4"/>
          <w:sz w:val="6"/>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Aksesi në rrjetin postar përfshin elemente të rrjetit postar ose aksesin në shërbimet e ofruara nga shërbimi universal postar, si: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aksesi në sistemin e kodit postar;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aksesi në sistemin e adresave;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aksesi në kutitë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aksesi në kutitë e shpërndarjes;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aksesi në informacionin mbi ndryshimin e adresave;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dh) aksesi në shërbimin e  ridrejtimit dhe kthimit te dërguesi.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Për mbrojtjen e interesit të përdoruesit dhe/ose për të nxitur konkurrencën efektive, bazuar në rrethanat specifike të vendit dhe në përputhje me legjislacionin në fuqi, AKEP-i, kur është e nevojshme, merr masat për të siguruar që kushtet e aksesit në rrjetin postar të jenë objektive, transparente dhe jodiskriminuese.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Vendimi i AKEP-it, sipas këtij neni, duhet të jetë transparent, jodiskriminues dhe mbi baza të proporcionalitetit. Para marrjes së vendimit për aksesin AKEP-i kryen konsultim publik me grupet e interesit.</w:t>
      </w: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36</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Mënyrat e pagesës për shërbimet postare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Shërbimet postare paguhen: </w:t>
      </w:r>
    </w:p>
    <w:p w:rsidR="00BF129E"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me lekë në dorë, direkt në sportelin e ofruesit të shërbimit; </w:t>
      </w:r>
    </w:p>
    <w:p w:rsidR="00BF129E" w:rsidRPr="00570464"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përmes bankës, në llogarinë bankare të ofruesit të shërbimit, mbështetur në një kontratë </w:t>
      </w:r>
      <w:r w:rsidRPr="00570464">
        <w:rPr>
          <w:rFonts w:ascii="Garamond" w:hAnsi="Garamond"/>
          <w:spacing w:val="-4"/>
          <w:sz w:val="24"/>
          <w:szCs w:val="24"/>
          <w:lang w:val="sq-AL"/>
        </w:rPr>
        <w:t xml:space="preserve">shërbimi ndërmjet ofruesit dhe përdoruesit të shërbimit;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c) me mjete të tjera të ligjshme.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2. Pagesat e shërbimit postar, për çdo objekt postar, duhen etiketuar në objektin postar me:</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a) pulla postare, të vëna në qarkullim nga operatori publik postar;</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b) makina frankimi;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c) makina printimi të shenjave të pagesave;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ç) shenja të tjera, që tregojnë se shërbimi postar është paguar. </w:t>
      </w:r>
    </w:p>
    <w:p w:rsidR="00BF129E" w:rsidRPr="00570464" w:rsidRDefault="00BF129E" w:rsidP="00BF129E">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Pagesat kryhen sipas tarifave të shërbimeve, që duhet të vihen në dispozicion të përdoruesit të shërbimeve postare në një vend të dukshëm dhe lehtësisht të aksesueshëm në ambientet e ushtrimit të aktivitetit të ofruesit të shërbimit postar.  </w:t>
      </w:r>
    </w:p>
    <w:p w:rsidR="00BF129E" w:rsidRPr="00570464" w:rsidRDefault="00BF129E" w:rsidP="00BF129E">
      <w:pPr>
        <w:pStyle w:val="Hapesira7"/>
        <w:rPr>
          <w:spacing w:val="-4"/>
          <w:lang w:val="sq-AL"/>
        </w:rPr>
      </w:pPr>
    </w:p>
    <w:p w:rsidR="00BF129E" w:rsidRPr="00570464" w:rsidRDefault="00BF129E" w:rsidP="00BF129E">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lastRenderedPageBreak/>
        <w:t>Neni 37</w:t>
      </w:r>
    </w:p>
    <w:p w:rsidR="00BF129E" w:rsidRPr="00570464" w:rsidRDefault="00BF129E" w:rsidP="00BF129E">
      <w:pPr>
        <w:widowControl w:val="0"/>
        <w:spacing w:after="0" w:line="240" w:lineRule="auto"/>
        <w:jc w:val="center"/>
        <w:rPr>
          <w:rFonts w:ascii="Garamond" w:hAnsi="Garamond"/>
          <w:b/>
          <w:spacing w:val="-4"/>
          <w:sz w:val="24"/>
          <w:szCs w:val="24"/>
          <w:lang w:val="sq-AL"/>
        </w:rPr>
      </w:pPr>
      <w:r w:rsidRPr="00570464">
        <w:rPr>
          <w:rFonts w:ascii="Garamond" w:hAnsi="Garamond"/>
          <w:b/>
          <w:spacing w:val="-4"/>
          <w:sz w:val="24"/>
          <w:szCs w:val="24"/>
          <w:lang w:val="sq-AL"/>
        </w:rPr>
        <w:t>E drejta e ankimit</w:t>
      </w:r>
    </w:p>
    <w:p w:rsidR="00BF129E" w:rsidRPr="00570464" w:rsidRDefault="00BF129E" w:rsidP="00BF129E">
      <w:pPr>
        <w:pStyle w:val="Hapesira7"/>
        <w:rPr>
          <w:spacing w:val="-4"/>
          <w:lang w:val="sq-AL"/>
        </w:rPr>
      </w:pP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1. Çdokush ka të drejtë të përdorë shërbimet postare, në përputhje me termat dhe kushtet e përgjithshme të publikuara.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2. Çdo përdorues i shërbimeve postare ka të drejtë të ankohet apo të kërkojë sqarime tek ofruesi i shërbimit postar, në rast se vëren shkelje në përmbushjen e termave dhe kushteve të përgjithshme të ofrimit të shërbimit postar, të tarifave të ofruara nga ofruesi i shërbimit postar, si dhe të cilësisë së shërbimit të ofruar.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3. Përdoruesi i shërbimit postar mund të paraqesë ankimin me shkrim brenda 30 ditëve: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a) nga ofrimi i shërbimit, nëse ankesa i referohet cilësisë së shërbimit të ofruar;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b) nga marrja e faturës për shërbimin e ofruar, nëse ankesa i referohet shumës së faturuar për shërbimin e ofruar.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4. Pas marrjes së ankesës, ofruesi i shërbimit postar duhet të verifikojë ankesën e bazuar në pikën 3, të këtij neni, dhe, pas verifikimit, të kthejë një përgjigje jo më vonë se 30 ditë pas marrjes së ankesës nga përdoruesi i shërbimit postar.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5. Nëse përdoruesi nuk është dakord me përgjigjen me shkrim të ofruesit të shërbimit postar, atëherë përdoruesi fillon procedurën e zgjidhjes së mosmarrëveshjeve, sipas nenit 55 të këtij ligji.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 xml:space="preserve"> </w:t>
      </w:r>
      <w:r w:rsidRPr="00570464">
        <w:rPr>
          <w:rFonts w:ascii="Garamond" w:hAnsi="Garamond"/>
          <w:spacing w:val="-4"/>
          <w:sz w:val="24"/>
          <w:szCs w:val="24"/>
          <w:lang w:val="sq-AL"/>
        </w:rPr>
        <w:tab/>
        <w:t>6. Çdo ofrues i shërbimit postar është i detyruar të publikojë, në faqen zyrtare të tij dhe në zyrat e ofrimit të shërbimit, rregullat për pranimin, trajtimin dhe zgjidhjen e ankesave të përdoruesve, sipas këtij ligji dhe legjislacionit në fuqi për mbrojtjen e konsumatorit.</w:t>
      </w:r>
    </w:p>
    <w:p w:rsidR="00BF129E" w:rsidRPr="00570464" w:rsidRDefault="00BF129E" w:rsidP="00BF129E">
      <w:pPr>
        <w:pStyle w:val="Hapesira7"/>
        <w:rPr>
          <w:spacing w:val="-4"/>
          <w:sz w:val="8"/>
          <w:lang w:val="sq-AL"/>
        </w:rPr>
      </w:pPr>
    </w:p>
    <w:p w:rsidR="00BF129E" w:rsidRPr="00570464" w:rsidRDefault="00BF129E" w:rsidP="00BF129E">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Neni 38</w:t>
      </w:r>
    </w:p>
    <w:p w:rsidR="00BF129E" w:rsidRPr="00570464" w:rsidRDefault="00BF129E" w:rsidP="00BF129E">
      <w:pPr>
        <w:widowControl w:val="0"/>
        <w:spacing w:after="0" w:line="240" w:lineRule="auto"/>
        <w:jc w:val="center"/>
        <w:outlineLvl w:val="2"/>
        <w:rPr>
          <w:rFonts w:ascii="Garamond" w:hAnsi="Garamond"/>
          <w:b/>
          <w:spacing w:val="-4"/>
          <w:sz w:val="24"/>
          <w:szCs w:val="24"/>
          <w:lang w:val="sq-AL"/>
        </w:rPr>
      </w:pPr>
      <w:r w:rsidRPr="00570464">
        <w:rPr>
          <w:rFonts w:ascii="Garamond" w:hAnsi="Garamond"/>
          <w:b/>
          <w:spacing w:val="-4"/>
          <w:sz w:val="24"/>
          <w:szCs w:val="24"/>
          <w:lang w:val="sq-AL"/>
        </w:rPr>
        <w:t>Detyrimi për të dhënë informacion</w:t>
      </w:r>
    </w:p>
    <w:p w:rsidR="00BF129E" w:rsidRPr="00570464" w:rsidRDefault="00BF129E" w:rsidP="00BF129E">
      <w:pPr>
        <w:pStyle w:val="Hapesira7"/>
        <w:rPr>
          <w:spacing w:val="-4"/>
          <w:sz w:val="8"/>
          <w:lang w:val="sq-AL"/>
        </w:rPr>
      </w:pP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1. Ofruesit e shërbimeve postare, që ofrojnë shërbime postare, janë të detyruar t’i japin AKEP-it, me kërkesë të tij, çdo informacion të nevojshëm për të përmbushur detyrimet e tij funksionale, sipas këtij ligji. Në veçanti, AKEP-i mund të kërkojë informacion, duke përfshirë informacione financiare, të cilat janë të nevojshme: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a) për verifikimin sistematik ose rast pas rasti të përputhshmërisë me dispozitat e këtij ligji;</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b) për qëllime statistikore, në përputhje me legjislacionin në fuqi ose që rrjedhin nga një marrëveshje ndërmjet Republikës së Shqipërisë dhe organizatave ndërkombëtare.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Informacioni i kërkuar nga AKEP-i do të jetë proporcional me përmbushjen e detyrave funksionale, për të cilat është kërkuar, dhe AKEP-i do të japë arsyet, për të cilat ky informacion është kërkuar. </w:t>
      </w:r>
    </w:p>
    <w:p w:rsidR="00BF129E" w:rsidRPr="00570464"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Ofruesit e shërbimeve postare duhet të paraqesin informacionet e përmendura në pikën 1, të këtij neni, brenda afatit kohor dhe në masën e detajeve të kërkuara nga AKEP-i në aktet nënligjore në zbatim të këtij ligji.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4. Nëse informacioni është vlerësuar si konfidencial, AKEP-i  e siguron atë në përputhje me legjislacionin në fuqi për sekretin tregtar të biznesit. Nëse informacioni nuk është konfidencial, AKEP-i e publikon ose e vë në dispozicion të publikut, sipas kërkesës së tij, kur kjo është e nevojshme për të krijuar një treg të hapur dhe konkurrues.  </w:t>
      </w:r>
    </w:p>
    <w:p w:rsidR="00BF129E" w:rsidRPr="00570464" w:rsidRDefault="00BF129E" w:rsidP="00BF129E">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5. AKEP-i publikon raporte mbi situatën e tregut të shërbimeve postare, duke përfshirë të dhëna statistikore, financiare dhe të dhëna të tjera të parashikuara në këtë nen.</w:t>
      </w:r>
    </w:p>
    <w:p w:rsidR="00BF129E" w:rsidRPr="00570464" w:rsidRDefault="00BF129E" w:rsidP="00BF129E">
      <w:pPr>
        <w:pStyle w:val="Hapesira7"/>
        <w:rPr>
          <w:spacing w:val="-4"/>
          <w:lang w:val="sq-AL"/>
        </w:rPr>
      </w:pPr>
    </w:p>
    <w:p w:rsidR="00BF129E" w:rsidRPr="00570464" w:rsidRDefault="00BF129E" w:rsidP="00BF129E">
      <w:pPr>
        <w:widowControl w:val="0"/>
        <w:tabs>
          <w:tab w:val="center" w:pos="6673"/>
        </w:tabs>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KREU VIII</w:t>
      </w: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PRANIMI DHE SHPËRNDARJA E OBJEKTEVE POSTARE</w:t>
      </w:r>
    </w:p>
    <w:p w:rsidR="00BF129E" w:rsidRPr="00570464" w:rsidRDefault="00BF129E" w:rsidP="00BF129E">
      <w:pPr>
        <w:pStyle w:val="Hapesira7"/>
        <w:rPr>
          <w:spacing w:val="-4"/>
          <w:lang w:val="sq-AL"/>
        </w:rPr>
      </w:pPr>
    </w:p>
    <w:p w:rsidR="00BF129E" w:rsidRPr="00570464" w:rsidRDefault="00BF129E" w:rsidP="00BF129E">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39</w:t>
      </w:r>
    </w:p>
    <w:p w:rsidR="00BF129E" w:rsidRPr="00570464" w:rsidRDefault="00BF129E" w:rsidP="00BF129E">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Pranimi i objekteve postare</w:t>
      </w:r>
    </w:p>
    <w:p w:rsidR="00BF129E" w:rsidRPr="00570464" w:rsidRDefault="00BF129E" w:rsidP="00BF129E">
      <w:pPr>
        <w:pStyle w:val="Hapesira7"/>
        <w:rPr>
          <w:spacing w:val="-4"/>
          <w:lang w:val="sq-AL"/>
        </w:rPr>
      </w:pPr>
    </w:p>
    <w:p w:rsidR="00BF129E" w:rsidRPr="005E072F" w:rsidRDefault="00BF129E" w:rsidP="00BF129E">
      <w:pPr>
        <w:widowControl w:val="0"/>
        <w:spacing w:after="0" w:line="240" w:lineRule="auto"/>
        <w:rPr>
          <w:rFonts w:ascii="Garamond" w:hAnsi="Garamond"/>
          <w:sz w:val="24"/>
          <w:szCs w:val="24"/>
          <w:lang w:val="sq-AL"/>
        </w:rPr>
      </w:pPr>
      <w:r w:rsidRPr="00570464">
        <w:rPr>
          <w:rFonts w:ascii="Garamond" w:hAnsi="Garamond"/>
          <w:spacing w:val="-4"/>
          <w:sz w:val="24"/>
          <w:szCs w:val="24"/>
          <w:lang w:val="sq-AL"/>
        </w:rPr>
        <w:lastRenderedPageBreak/>
        <w:tab/>
        <w:t>1. Pranimi i një objekti ose marrja përsipër e një shërbimi nënkupton lidhjen e një kontrate</w:t>
      </w:r>
      <w:r w:rsidRPr="00BB6230">
        <w:rPr>
          <w:rFonts w:ascii="Garamond" w:hAnsi="Garamond"/>
          <w:spacing w:val="-4"/>
          <w:sz w:val="24"/>
          <w:szCs w:val="24"/>
          <w:lang w:val="sq-AL"/>
        </w:rPr>
        <w:t xml:space="preserve"> </w:t>
      </w:r>
      <w:r w:rsidRPr="005E072F">
        <w:rPr>
          <w:rFonts w:ascii="Garamond" w:hAnsi="Garamond"/>
          <w:sz w:val="24"/>
          <w:szCs w:val="24"/>
          <w:lang w:val="sq-AL"/>
        </w:rPr>
        <w:t xml:space="preserve">ndërmjet ofruesit të shërbimit dhe përdoruesit.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2. Vendosja e një objekti në një kuti postare të instaluar nga ofruesi i shërbimit është e barasvlershme me pranimin e këtij objekti.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3. Pranimi i një objekti të regjistruar (objekte të postës së letrave, të pranuara në përputhje me shërbimet e veçanta të regjistrimit, të regjistrimit dhe deklarimit të vlerës, koliposta, letra dhe koliposta të postuara me vlerë të deklaruar dhe urdhërpagesë) quhet i realizuar kur objekti merret në dorëzim nga ofruesi i shërbimeve, i cili, në të njëjtën kohë, i jep përdoruesit të shërbimit një dokument pranimi të objektit postar.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4. Ofruesi i shërbimit postar mund të pranojë objekte postare me një vlerë të deklaruar, sipas përcaktimeve në kushtet dhe termat e përgjithshëm për ofrimin e shërbimeve të veçanta, të pranuara nga AKEP-i. Në trafikun ndërkombëtar, vlera e deklaruar e objektit postar nuk mund të kalojë kufirin e përcaktuar nga vendi i mbërritjes.</w:t>
      </w:r>
    </w:p>
    <w:p w:rsidR="00BF129E" w:rsidRPr="005E072F" w:rsidRDefault="00BF129E" w:rsidP="00BF129E">
      <w:pPr>
        <w:pStyle w:val="Hapesira7"/>
        <w:rPr>
          <w:lang w:val="sq-AL"/>
        </w:rPr>
      </w:pPr>
    </w:p>
    <w:p w:rsidR="00BF129E" w:rsidRPr="005E072F" w:rsidRDefault="00BF129E" w:rsidP="00BF129E">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40</w:t>
      </w:r>
    </w:p>
    <w:p w:rsidR="00BF129E" w:rsidRPr="005E072F" w:rsidRDefault="00BF129E" w:rsidP="00BF129E">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Shpërndarja dhe dorëzimi i objekteve postare</w:t>
      </w:r>
    </w:p>
    <w:p w:rsidR="00BF129E" w:rsidRPr="005E072F" w:rsidRDefault="00BF129E" w:rsidP="00BF129E">
      <w:pPr>
        <w:pStyle w:val="Hapesira7"/>
        <w:rPr>
          <w:lang w:val="sq-AL"/>
        </w:rPr>
      </w:pPr>
    </w:p>
    <w:p w:rsidR="00BF129E" w:rsidRPr="005E072F" w:rsidRDefault="00BF129E" w:rsidP="00BF129E">
      <w:pPr>
        <w:widowControl w:val="0"/>
        <w:tabs>
          <w:tab w:val="left" w:pos="360"/>
        </w:tabs>
        <w:spacing w:after="0" w:line="240" w:lineRule="auto"/>
        <w:contextualSpacing/>
        <w:rPr>
          <w:rFonts w:ascii="Garamond" w:hAnsi="Garamond"/>
          <w:b/>
          <w:sz w:val="24"/>
          <w:szCs w:val="24"/>
          <w:lang w:val="sq-AL"/>
        </w:rPr>
      </w:pPr>
      <w:r w:rsidRPr="005E072F">
        <w:rPr>
          <w:rFonts w:ascii="Garamond" w:hAnsi="Garamond"/>
          <w:sz w:val="24"/>
          <w:szCs w:val="24"/>
          <w:lang w:val="sq-AL"/>
        </w:rPr>
        <w:tab/>
        <w:t xml:space="preserve">1. Objektet postare dorëzohen në njërën nga këto adresa të marrësit: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w:t>
      </w:r>
      <w:r w:rsidRPr="005E072F">
        <w:rPr>
          <w:rFonts w:ascii="Garamond" w:hAnsi="Garamond"/>
          <w:b/>
          <w:sz w:val="24"/>
          <w:szCs w:val="24"/>
          <w:lang w:val="sq-AL"/>
        </w:rPr>
        <w:t xml:space="preserve"> </w:t>
      </w:r>
      <w:r w:rsidRPr="005E072F">
        <w:rPr>
          <w:rFonts w:ascii="Garamond" w:hAnsi="Garamond"/>
          <w:sz w:val="24"/>
          <w:szCs w:val="24"/>
          <w:lang w:val="sq-AL"/>
        </w:rPr>
        <w:t xml:space="preserve">në banesën e tij;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b) në ambientet e punës ose të biznesit;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c) në kutinë postare, të vendosur në ambientet përkatëse. </w:t>
      </w:r>
    </w:p>
    <w:p w:rsidR="00BF129E" w:rsidRPr="005E072F" w:rsidRDefault="00BF129E" w:rsidP="00BF129E">
      <w:pPr>
        <w:widowControl w:val="0"/>
        <w:tabs>
          <w:tab w:val="left" w:pos="360"/>
        </w:tabs>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Objektet e regjistruara dhe të siguruara dorëzohen në adresën e marrësit. Nëse kjo nuk është e mundur, një objekt postar i regjistruar dhe i siguruar i dorëzohet një anëtari me moshë madhore të familjes, në banesën e tij, ose personit të autorizuar në ambientin e punës/biznesit ose te një person i autorizuar nga marrësi.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3. Nëse dorëzimi i objekteve postare nuk është i mundur, sipas pikës 2, të këtij neni, për shkak të mungesës së tyre, shpërndarësi lëshon një njoftim në adresën e parashikuar në pikën 1, të këtij neni, duke specifikuar vendin e marrjes dhe afatin kohor, në të cilin këto objekte postare mund të tërhiqen.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4. Nëse marrësi i objekteve postare nuk arrin të marrë objektin postar brenda afatit kohor, të specifikuar në njoftimin referuar pikës 3, të këtij neni, objekti postar do të kthehet te dërguesi jashtë vendit, sipas dispozitave të Konventës së UPU-së dhe rregullores në zbatim të saj.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5. Nëse marrësi ose personat e referuar në pikën 2, të këtij neni, refuzojnë të pranojnë një objekt postar të regjistruar dhe siguruar, shpërndarësi shënon mbi objektin postar datën dhe arsyen e refuzimit dhe i kthen mbrapsht dërguesit objektin postar.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6. Në rast se një objekt postar nuk mund të dorëzohet te marrësi dhe në rast se dërguesi nuk mund të identifikohet, ofruesi i shërbimit postar lëshon një shënim zyrtar mbi objektin postar. Ky objekt ruhet për një periudhë 1-vjeçare nga data në të cilën lihet shënimi zyrtar. </w:t>
      </w:r>
    </w:p>
    <w:p w:rsidR="00BF129E" w:rsidRPr="005E072F" w:rsidRDefault="00BF129E" w:rsidP="00BF129E">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7. Nëse marrësi është analfabet ose ai/ajo nuk mund të firmosë dëftesën e dorëzimit, shpërndarësi shënon emrin e marrësit, duke përfshirë një shënim ku të specifikohet arsyeja e mosfirmosjes nga ana e marrësit e dëftesës së dorëzimit.</w:t>
      </w:r>
    </w:p>
    <w:p w:rsidR="00BF129E" w:rsidRPr="005E072F" w:rsidRDefault="00BF129E" w:rsidP="00BF129E">
      <w:pPr>
        <w:pStyle w:val="Hapesira7"/>
        <w:rPr>
          <w:lang w:val="sq-AL"/>
        </w:rPr>
      </w:pPr>
    </w:p>
    <w:p w:rsidR="00BF129E" w:rsidRPr="005E072F" w:rsidRDefault="00BF129E" w:rsidP="00BF129E">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41</w:t>
      </w:r>
    </w:p>
    <w:p w:rsidR="00BF129E" w:rsidRPr="005E072F" w:rsidRDefault="00BF129E" w:rsidP="00BF129E">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Kutitë postare</w:t>
      </w:r>
    </w:p>
    <w:p w:rsidR="00BF129E" w:rsidRPr="005E072F" w:rsidRDefault="00BF129E" w:rsidP="00BF129E">
      <w:pPr>
        <w:pStyle w:val="Hapesira7"/>
        <w:rPr>
          <w:lang w:val="sq-AL"/>
        </w:rPr>
      </w:pP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1. Pronari/administratori i një njësie banesash apo ambientesh biznesi ofron instalimin, etiketimin dhe mirëmbajtjen e kutisë postare në hyrje të ndërtesës. Përdoruesi i shërbimeve postare në një njësi banesash apo ambientesh të biznesit siguron që kutia postare, rregullisht, të boshatiset.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2. Kutitë postare në ndërtesa shumëkatëshe shënohen me emrin e familjes ose kompanisë, </w:t>
      </w:r>
      <w:r w:rsidRPr="005E072F">
        <w:rPr>
          <w:rFonts w:ascii="Garamond" w:hAnsi="Garamond"/>
          <w:sz w:val="24"/>
          <w:szCs w:val="24"/>
          <w:lang w:val="sq-AL"/>
        </w:rPr>
        <w:lastRenderedPageBreak/>
        <w:t xml:space="preserve">sipas apartamenteve individuale dhe ambienteve të ushtrimit të veprimtarisë së biznesit. Ato instalohen në katin e parë dhe kanë akses të lirë. Nëse hyrja e ndërtesës është e mbyllur, pronari ose kujdestari i saj siguron akses të lirë në kutinë postare për shpërndarësin. Për mënyrën e aksesit bihet dakord ndërmjet pronarit të ndërtesës ose kujdestarit, nga njëra anë, dhe ofruesit të shërbimit, nga ana tjetër.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3. Nëse personat e përmendur në pikën 1, të këtij neni, nuk arrijnë të përmbushin detyrimet e tyre, ofruesi i shërbimit postar i njofton ata me shkrim dhe i fton për të korrigjuar shkeljen, brenda një afati të caktuar kohor. </w:t>
      </w:r>
    </w:p>
    <w:p w:rsidR="00BF129E" w:rsidRPr="005E072F" w:rsidRDefault="00BF129E" w:rsidP="00BF129E">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4. Nëse personat e përmendur në pikën 1, të këtij neni, nuk arrijnë të korrigjojnë këto shkelje brenda afatit të caktuar, ofruesit të shërbimit universal postar nuk i kërkohet shpërndarja e objekteve postare, megjithatë, ai njofton  AKEP-in paraprakisht.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z w:val="24"/>
          <w:szCs w:val="24"/>
          <w:lang w:val="sq-AL"/>
        </w:rPr>
        <w:tab/>
        <w:t>5. Kutitë postare duhet të dizenjohen dhe instalohen në mënyrë të tillë që të mundësojnë shpërndarje të sigurt dhe privatësi të objekteve</w:t>
      </w:r>
      <w:r w:rsidRPr="00BB6230">
        <w:rPr>
          <w:rFonts w:ascii="Garamond" w:hAnsi="Garamond"/>
          <w:spacing w:val="-4"/>
          <w:sz w:val="24"/>
          <w:szCs w:val="24"/>
          <w:lang w:val="sq-AL"/>
        </w:rPr>
        <w:t xml:space="preserve">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6. Në rastet e ndërtimit të godinave të reja për qëllime biznesi ose të godinave të banimit, sipërmarrësit ndërtues detyrohen të ndërtojnë infrastrukturën për rrjetin postar, duke instaluar kutitë postare.</w:t>
      </w: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42</w:t>
      </w:r>
    </w:p>
    <w:p w:rsidR="00BF129E" w:rsidRPr="00BB6230" w:rsidRDefault="00BF129E" w:rsidP="00BF129E">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Shpërndarja e objekteve postare të paadresuara</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Përdorimi i kutive të letrave për shpërndarjen e objekteve postare të paadresuara, me qëllime marketingu, mund të lejohet vetëm pas miratimit paraprak të përdoruesit. Përdoruesi mund ta revokojë në çdo kohë miratimin e dhënë.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Ofruesit e shërbimeve postare mund t’i përdorin kutitë e letrave për marketing të drejtpërdrejtë të produkteve apo shërbimeve të ngjashme, por janë të detyruar t’u japin klientëve të tyre mundësinë që, në çdo kohë, në mënyrë të thjeshtë dhe pa pagesë, të kenë mundësi të ndalojnë përdorimin, për qëllime marketingu, të postës së tyre.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Çdo ofrues i shërbimeve, që ofron objekte postare të paadresuara, me qëllime marketingu, mban një regjistër përjashtimesh, ku regjistrohen personat, të cilët nuk kanë dëshirë të marrin komunikime tregtare të pakërkuara. Ofruesit e shërbimeve janë të detyruar të kontrollojnë rregullisht dhe të respektojnë regjistrin e përjashtimeve.</w:t>
      </w:r>
    </w:p>
    <w:p w:rsidR="00BF129E" w:rsidRPr="00570464" w:rsidRDefault="00BF129E" w:rsidP="00BF129E">
      <w:pPr>
        <w:widowControl w:val="0"/>
        <w:spacing w:after="0" w:line="240" w:lineRule="auto"/>
        <w:jc w:val="center"/>
        <w:rPr>
          <w:rFonts w:ascii="Garamond" w:hAnsi="Garamond"/>
          <w:spacing w:val="-4"/>
          <w:sz w:val="1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IX</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PULLAT POSTARE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43</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Prodhimi dhe emetimi i pullave postare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Operatori publik postar ka të drejtën ekskluzive për prodhimin, emetimin, vënien në qarkullim dhe tërheqjen nga qarkullimi të pullave postare shqiptare.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Pullat postare shqiptare emetohen në përputhje me kërkesat e përcaktuara në aktet e UPU-së dhe rregullat e miratuara me udhëzim të ministrit.</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Procedurat e emetimit, prodhimit, përdorimit dhe tregtimit të pullave postare shqiptare përcaktohen me vendim të Këshillit të Ministrave. </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44</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Pullat postare të pavlefshme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Pulla postare të pavlefshme konsiderohen pullat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prodhuara dhe emetuara në kundërshtim me këtë ligj;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lastRenderedPageBreak/>
        <w:tab/>
        <w:t xml:space="preserve">b) të dëmtuara, në të cilat vlera nominale e treguar në numra, në shkronja dhe shënimi që tregon autoritetin lëshues nuk është më i dukshëm;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të përdorura për pagesën e shërbimeve postare;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që nuk janë emetuar nga Posta Shqiptare, siç është parashikuar në pikën 1, të nenit 43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vlefshmëria e të cilave ka skaduar.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2. Nëse në një objekt postar vendoset një pullë postare e pavlefshme, shërbimi postar konsi-derohet i papaguar. </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 xml:space="preserve">PËRMBAJTJA E OBJEKTEVE POSTARE DHE PËRGJEGJËSIA </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NGA DËMTIMET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45</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Mallra të ndaluara në shërbimin postar</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Objektet postare nuk mund të përmbajnë: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substanca radioaktive apo substanca të tjera të rrezikshme;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substanca narkotike dhe psikotrope, përveç rasteve kur dërguesi dhe marrësi janë persona ligjërisht të autorizuar për të tregtuar ose përdorur substanca të tilla;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kafshë të gjalla;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artikuj, importimi dhe qarkullimi i të cilëve është i ndaluar në vendin e destinacionit;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artikuj, të cilët janë të rrezikshëm për personelin e punësuar nga ofruesi i shërbimit postar;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dh) substanca ose objekte të tjera, transporti i të cilave është i ndaluar në bazë të legjislacionit në fuqi.</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Përjashtim nga sa parashikohet në pikën 1, të këtij neni, mund të bëhet vetëm në rastet e parashikuara në legjislacionin në fuqi dhe në marrëveshjet ndërkombëtare, ku Republika e Shqipërisë ka aderuar. </w:t>
      </w:r>
    </w:p>
    <w:p w:rsidR="00BF129E" w:rsidRPr="005E072F"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r>
      <w:r w:rsidRPr="005E072F">
        <w:rPr>
          <w:rFonts w:ascii="Garamond" w:hAnsi="Garamond"/>
          <w:spacing w:val="-4"/>
          <w:sz w:val="24"/>
          <w:szCs w:val="24"/>
          <w:lang w:val="sq-AL"/>
        </w:rPr>
        <w:t>3. Në shërbimet postare ndërkombëtare mallra të ndaluara janë ato të përcaktuara në Konventën Postare Ndërkombëtare dhe rregulloret e zbatimit, si dhe mallra të veçanta, të përcaktuara e deklaruara nga secili vend anëtar i Bashkimit Postar Ndërkombëtar.</w:t>
      </w:r>
    </w:p>
    <w:p w:rsidR="00BF129E" w:rsidRPr="005E072F" w:rsidRDefault="00BF129E" w:rsidP="00BF129E">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46</w:t>
      </w:r>
    </w:p>
    <w:p w:rsidR="00BF129E" w:rsidRPr="005E072F" w:rsidRDefault="00BF129E" w:rsidP="00BF129E">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Ambalazhimi i objekteve postare</w:t>
      </w:r>
    </w:p>
    <w:p w:rsidR="00BF129E" w:rsidRPr="005E072F" w:rsidRDefault="00BF129E" w:rsidP="00BF129E">
      <w:pPr>
        <w:pStyle w:val="Hapesira7"/>
        <w:rPr>
          <w:spacing w:val="-4"/>
          <w:lang w:val="sq-AL"/>
        </w:rPr>
      </w:pP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1. Dërguesi duhet të sigurojë ambalazhimin e objekteve postare, në të cilin, në kushtet e përdorimit normal, nuk shkaktohet asnjë dëmtim i përmbajtjes së objektit postar, objekteve postare në përbërje të dërgesave postare, sendeve ose pajisjeve të ofruesit të shërbimit postar dhe asnjë dëmtim në shëndetin e punonjësve të shërbimit postar.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2. Ambalazhimi i objekteve postare, përbërja e të cilave rrezikon përmbajtjen e dërgesave postare, bëhet sipas standardeve dhe kushteve teknike të përcaktuara nga AKEP-i për ofrimin e shërbimit postar.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3. Nëse ndodh një dëmtim, për shkak se objekti postar nuk është ambalazhuar sipas specifikimeve në pikën 1, të këtij neni, dërguesi është përgjegjës për dëmshpërblimin. </w:t>
      </w:r>
    </w:p>
    <w:p w:rsidR="00BF129E" w:rsidRPr="005E072F" w:rsidRDefault="00BF129E" w:rsidP="00BF129E">
      <w:pPr>
        <w:widowControl w:val="0"/>
        <w:spacing w:after="0" w:line="240" w:lineRule="auto"/>
        <w:contextualSpacing/>
        <w:rPr>
          <w:rFonts w:ascii="Garamond" w:hAnsi="Garamond"/>
          <w:b/>
          <w:spacing w:val="-4"/>
          <w:sz w:val="24"/>
          <w:szCs w:val="24"/>
          <w:lang w:val="sq-AL"/>
        </w:rPr>
      </w:pPr>
      <w:r w:rsidRPr="005E072F">
        <w:rPr>
          <w:rFonts w:ascii="Garamond" w:hAnsi="Garamond"/>
          <w:spacing w:val="-4"/>
          <w:sz w:val="24"/>
          <w:szCs w:val="24"/>
          <w:lang w:val="sq-AL"/>
        </w:rPr>
        <w:tab/>
        <w:t>4. Ofruesi i shërbimit postar nuk është përgjegjës për dëmshpërblimin nëse dëmtimi i një objekti ndodh si pasojë e një ambalazhimi të papërshtatshëm të përmbajtjes së objektit postar nga dërguesi.</w:t>
      </w:r>
    </w:p>
    <w:p w:rsidR="00BF129E" w:rsidRPr="005E072F" w:rsidRDefault="00BF129E" w:rsidP="00BF129E">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47</w:t>
      </w:r>
    </w:p>
    <w:p w:rsidR="00BF129E" w:rsidRPr="005E072F" w:rsidRDefault="00BF129E" w:rsidP="00BF129E">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Përgjegjësia për dëmet e shkaktuara</w:t>
      </w:r>
    </w:p>
    <w:p w:rsidR="00BF129E" w:rsidRPr="005E072F" w:rsidRDefault="00BF129E" w:rsidP="00BF129E">
      <w:pPr>
        <w:pStyle w:val="Hapesira7"/>
        <w:rPr>
          <w:spacing w:val="-4"/>
          <w:lang w:val="sq-AL"/>
        </w:rPr>
      </w:pP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1. Ofruesit e shërbimit postar konsiderohen përgjegjës për dëmet e shkaktuara gjatë transportimit të objekteve postare të regjistruara dhe siguruara dhe të kolipostave, për shkak të: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lastRenderedPageBreak/>
        <w:tab/>
        <w:t xml:space="preserve">a) humbjes, dëmtimit apo vjedhjes;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b) tejkalimit të afatit kohor për transportin dhe dorëzimin;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c) shërbimeve postare të pakryera ose të kryera në mënyrë jo të plotë dhe korrekte.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2. Me përjashtim të rasteve të parashikuara në pikën 1, të këtij neni, ofruesi i shërbimit postar nuk është përgjegjës për dëmet e shkaktuara nëse provon se:</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a) transporti i objekteve postare është kryer në përputhje me kushtet dhe termat e përgjithshëm;</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 xml:space="preserve"> </w:t>
      </w:r>
      <w:r w:rsidRPr="005E072F">
        <w:rPr>
          <w:rFonts w:ascii="Garamond" w:hAnsi="Garamond"/>
          <w:spacing w:val="-4"/>
          <w:sz w:val="24"/>
          <w:szCs w:val="24"/>
          <w:lang w:val="sq-AL"/>
        </w:rPr>
        <w:tab/>
        <w:t>b) dëmtimi ka ndodhur për shkak të forcës madhore;</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 xml:space="preserve">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c) dëmtimi është shkaktuar për faj ose neglizhencë të dërguesit ose si rezultat i natyrës së përmbajtjes së objektit postar; </w:t>
      </w:r>
    </w:p>
    <w:p w:rsidR="00BF129E" w:rsidRPr="005E072F" w:rsidRDefault="00BF129E" w:rsidP="00BF129E">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ç) dëmtimi është shkaktuar sepse objekti postar i është dorëzuar organeve shtetërore kompetente, zotëruesve të autoritetit publik ose ofruesve të shërbimeve publike, të përcaktuar në këtë ligj; </w:t>
      </w:r>
    </w:p>
    <w:p w:rsidR="00BF129E" w:rsidRPr="005E072F" w:rsidRDefault="00BF129E" w:rsidP="00BF129E">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d) përdoruesit e shërbimeve postare janë siguruar me përmbajtjen e objektit postar me mashtrim, për një shumë që e tejkalon vlerën aktuale të përmbajtjes; </w:t>
      </w:r>
    </w:p>
    <w:p w:rsidR="00BF129E" w:rsidRPr="005E072F" w:rsidRDefault="00BF129E" w:rsidP="00BF129E">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dh) përdoruesi i shërbimeve postare nuk ka bërë reklamim brenda afatit të caktuar; </w:t>
      </w:r>
    </w:p>
    <w:p w:rsidR="00BF129E" w:rsidRPr="005E072F" w:rsidRDefault="00BF129E" w:rsidP="00BF129E">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e) dëmtimi ka ndodhur për shkak të veprimeve të ligjshme të organeve kompetente. </w:t>
      </w:r>
    </w:p>
    <w:p w:rsidR="00BF129E" w:rsidRPr="005E072F" w:rsidRDefault="00BF129E" w:rsidP="00BF129E">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3. Parashikimi i shkronjës “b”, të pikës 2, të këtij neni, nuk përjashton të drejtën e dërguesit për rimbursimin e detyrimeve të paguara, si dhe të masës së dëmshpërblimit, siç parashikohet në legjislacionin në fuqi.</w:t>
      </w:r>
    </w:p>
    <w:p w:rsidR="00BF129E" w:rsidRPr="005E072F" w:rsidRDefault="00BF129E" w:rsidP="00BF129E">
      <w:pPr>
        <w:pStyle w:val="Hapesira7"/>
        <w:rPr>
          <w:spacing w:val="-4"/>
          <w:lang w:val="sq-AL"/>
        </w:rPr>
      </w:pPr>
    </w:p>
    <w:p w:rsidR="00BF129E" w:rsidRPr="005E072F" w:rsidRDefault="00BF129E" w:rsidP="00BF129E">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48</w:t>
      </w:r>
    </w:p>
    <w:p w:rsidR="00BF129E" w:rsidRPr="005E072F" w:rsidRDefault="00BF129E" w:rsidP="00BF129E">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Reklamimet</w:t>
      </w:r>
    </w:p>
    <w:p w:rsidR="00BF129E" w:rsidRPr="005E072F" w:rsidRDefault="00BF129E" w:rsidP="00BF129E">
      <w:pPr>
        <w:pStyle w:val="Hapesira7"/>
        <w:rPr>
          <w:spacing w:val="-4"/>
          <w:lang w:val="sq-AL"/>
        </w:rPr>
      </w:pPr>
    </w:p>
    <w:p w:rsidR="00BF129E" w:rsidRPr="005E072F" w:rsidRDefault="00BF129E" w:rsidP="00BF129E">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1. Përdoruesit e shërbimeve postare kanë të drejtë të reklamojnë brenda 3 muajve nga dita e pranimit të objektit postar të regjistruar. </w:t>
      </w:r>
    </w:p>
    <w:p w:rsidR="00BF129E" w:rsidRPr="005E072F" w:rsidRDefault="00BF129E" w:rsidP="00BF129E">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2. Përdoruesit e shërbimeve postare kanë të drejtë të paraqesin reklamim menjëherë pas pranimit të objektit postar të regjistruar ose jo më vonë se 30 ditë nga dita e pranimit, vetëm nëse mangësitë nuk janë menjëherë të dukshme. </w:t>
      </w:r>
    </w:p>
    <w:p w:rsidR="00BF129E" w:rsidRPr="005E072F" w:rsidRDefault="00BF129E" w:rsidP="00BF129E">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3.</w:t>
      </w:r>
      <w:r w:rsidRPr="005E072F">
        <w:rPr>
          <w:rFonts w:ascii="Garamond" w:hAnsi="Garamond"/>
          <w:spacing w:val="-4"/>
          <w:sz w:val="24"/>
          <w:szCs w:val="24"/>
          <w:lang w:val="sq-AL"/>
        </w:rPr>
        <w:tab/>
        <w:t xml:space="preserve">Nëse përdoruesi i shërbimeve postare nuk paraqet asnjë reklamim brenda afateve të përcaktuara në pikën 1, të këtij neni, ai humbet të drejtën për të kërkuar dëmshpërblim.  </w:t>
      </w:r>
    </w:p>
    <w:p w:rsidR="00BF129E" w:rsidRPr="005E072F" w:rsidRDefault="00BF129E" w:rsidP="00BF129E">
      <w:pPr>
        <w:widowControl w:val="0"/>
        <w:tabs>
          <w:tab w:val="left" w:pos="360"/>
        </w:tabs>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4. Një ofrues i shërbimit postar duhet t’i përgjigjet reklamimeve të tilla, brenda 15 ditëve, për dorëzimin e një objekti të brendshëm postar, dhe brenda 2 muajve për dorëzimin e një objekti ndërkombëtar/ndërkufitar. Brenda 15 ditëve nga përfundimi i këtij afati, përdoruesi i shërbimeve postare mund të paraqesë një kërkesë për zgjidhjen e mosmarrëveshjeve të mundshme në AKEP. </w:t>
      </w:r>
    </w:p>
    <w:p w:rsidR="00BF129E" w:rsidRPr="005E072F" w:rsidRDefault="00BF129E" w:rsidP="00BF129E">
      <w:pPr>
        <w:widowControl w:val="0"/>
        <w:tabs>
          <w:tab w:val="left" w:pos="360"/>
        </w:tabs>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5. Ofruesi i shërbimit postar, për qëllime të kontrollit të cilësisë, duhet të mbajë të dhënat për numrin e ankesave.</w:t>
      </w:r>
    </w:p>
    <w:p w:rsidR="00BF129E" w:rsidRPr="00C94A0E" w:rsidRDefault="00BF129E" w:rsidP="00BF129E">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6. Reklamimet për objektet postare që dërgohen jashtë shtetit bëhen pa pagesë, mbështetur në dispozitat e Konventës së UPU-së</w:t>
      </w:r>
      <w:r w:rsidRPr="00C94A0E">
        <w:rPr>
          <w:rFonts w:ascii="Garamond" w:hAnsi="Garamond"/>
          <w:spacing w:val="-4"/>
          <w:sz w:val="24"/>
          <w:szCs w:val="24"/>
          <w:lang w:val="sq-AL"/>
        </w:rPr>
        <w:t xml:space="preserve"> dhe rregullores në zbatim të saj.</w:t>
      </w: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49</w:t>
      </w:r>
    </w:p>
    <w:p w:rsidR="00BF129E" w:rsidRPr="00C94A0E" w:rsidRDefault="00BF129E" w:rsidP="00BF129E">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Dëmshpërblimi</w:t>
      </w:r>
    </w:p>
    <w:p w:rsidR="00BF129E" w:rsidRPr="00C94A0E" w:rsidRDefault="00BF129E" w:rsidP="00BF129E">
      <w:pPr>
        <w:pStyle w:val="Hapesira7"/>
        <w:rPr>
          <w:spacing w:val="-4"/>
          <w:lang w:val="sq-AL"/>
        </w:rPr>
      </w:pPr>
    </w:p>
    <w:p w:rsidR="00BF129E" w:rsidRPr="00C94A0E" w:rsidRDefault="00BF129E" w:rsidP="00BF129E">
      <w:pPr>
        <w:widowControl w:val="0"/>
        <w:spacing w:after="0" w:line="240" w:lineRule="auto"/>
        <w:contextualSpacing/>
        <w:rPr>
          <w:rFonts w:ascii="Garamond" w:hAnsi="Garamond"/>
          <w:spacing w:val="-4"/>
          <w:sz w:val="24"/>
          <w:szCs w:val="24"/>
          <w:lang w:val="sq-AL"/>
        </w:rPr>
      </w:pPr>
      <w:r w:rsidRPr="00C94A0E">
        <w:rPr>
          <w:rFonts w:ascii="Garamond" w:hAnsi="Garamond"/>
          <w:spacing w:val="-4"/>
          <w:sz w:val="24"/>
          <w:szCs w:val="24"/>
          <w:lang w:val="sq-AL"/>
        </w:rPr>
        <w:tab/>
        <w:t xml:space="preserve">1. Një ofrues i shërbimit postar i paguan një përdoruesi të shërbimit postar një shumë ekuivalente me shumën e dëmit të shkaktuar, por jo më shumë se kufiri maksimal, i përcaktuar në pikën 2 të këtij neni. </w:t>
      </w:r>
    </w:p>
    <w:p w:rsidR="00BF129E" w:rsidRPr="00C94A0E" w:rsidRDefault="00BF129E" w:rsidP="00BF129E">
      <w:pPr>
        <w:widowControl w:val="0"/>
        <w:spacing w:after="0" w:line="240" w:lineRule="auto"/>
        <w:contextualSpacing/>
        <w:rPr>
          <w:rFonts w:ascii="Garamond" w:hAnsi="Garamond"/>
          <w:spacing w:val="-4"/>
          <w:sz w:val="24"/>
          <w:szCs w:val="24"/>
          <w:lang w:val="sq-AL"/>
        </w:rPr>
      </w:pPr>
      <w:r w:rsidRPr="00C94A0E">
        <w:rPr>
          <w:rFonts w:ascii="Garamond" w:hAnsi="Garamond"/>
          <w:spacing w:val="-4"/>
          <w:sz w:val="24"/>
          <w:szCs w:val="24"/>
          <w:lang w:val="sq-AL"/>
        </w:rPr>
        <w:tab/>
        <w:t>2. Dëmshpërblimi maksimal është:</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a) për humbjen, dëmtimin apo vjedhjen e një objekti të siguruar, sa vlera e dëmtuar, por jo më shumë se vlera e deklaruar e objektit postar;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b) për humbjen apo vjedhjen e një objekti postar, letër të regjistruar, 2 000 (dy mijë) lekë;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lastRenderedPageBreak/>
        <w:tab/>
        <w:t xml:space="preserve">c) për humbjen, vjedhjen ose dëmtimin e një koliposte të regjistruar, 5 000 (pesë mijë) lekë;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ç) për moskryerjen ose kryerjen në mënyrë jo të plotë ose të gabuar të  shërbimit postar, në lidhje me transportin e një objekti postar të siguruar dhe regjistruar ose të kolipostës sa çmimi i paguar për kryerjen e shërbimit postar;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d) për tejkalimin e afatit të dorëzimit të objekteve postare të regjistruara dhe siguruara, brenda vendit, përtej normave të parashikuara, 500 (pesëqind) lekë për çdo ditë vonesë, por jo më shumë se 5 000 (pesë mijë) lekë.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dh) për humbjen e një objekti postar, sa çmimi i paguar për kryerjen e shërbimit postar.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3. Përveç shumave të dëmshpërblimit, parashikuar më sipër, ofruesi i shërbimit i kthen dërguesit të gjitha tarifat e shërbimit të paguara prej tij. Me miratimin e palëve, dëmshpërblimi bëhet nga ofruesi i shërbimit, duke ofruar ridërgimin e dërgesës pa pagesë.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4. Pavarësisht sa është parashikuar në dispozitat e pikës 2, të këtij neni, dëmshpërblimet për humbjen dhe vjedhjen e objekteve postare ndërkombëtare, si letër e porositur, kolipostë dhe thes, përcaktohen në përputhje me aktet e UPU-së, që zbatohen në Shqipëri. Përveç dëmshpërblimit, ofruesi i shërbimit i kthen dërguesit të gjitha tarifat e shërbimit të paguara prej tij.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5. Ofruesi i shërbimit postar nuk mban përgjegjësi për dëme indirekte ose fitime të munguara, kur vërtetohet se nuk janë shkaktuar prej tij. </w:t>
      </w:r>
    </w:p>
    <w:p w:rsidR="00BF129E" w:rsidRPr="00DA5D72" w:rsidRDefault="00BF129E" w:rsidP="00BF129E">
      <w:pPr>
        <w:widowControl w:val="0"/>
        <w:spacing w:after="0" w:line="240" w:lineRule="auto"/>
        <w:jc w:val="center"/>
        <w:rPr>
          <w:rFonts w:ascii="Garamond" w:hAnsi="Garamond"/>
          <w:spacing w:val="-4"/>
          <w:sz w:val="1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KREU XI</w:t>
      </w: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 xml:space="preserve">KONFIDENCIALITETI I OBJEKTEVE POSTARE DHE MBROJTJA </w:t>
      </w: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E TË DHËNAVE PERSONALE</w:t>
      </w:r>
    </w:p>
    <w:p w:rsidR="00BF129E" w:rsidRPr="00570464" w:rsidRDefault="00BF129E" w:rsidP="00BF129E">
      <w:pPr>
        <w:widowControl w:val="0"/>
        <w:spacing w:after="0" w:line="240" w:lineRule="auto"/>
        <w:jc w:val="center"/>
        <w:rPr>
          <w:rFonts w:ascii="Garamond" w:hAnsi="Garamond"/>
          <w:spacing w:val="-4"/>
          <w:sz w:val="14"/>
          <w:szCs w:val="24"/>
          <w:lang w:val="sq-AL"/>
        </w:rPr>
      </w:pP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50</w:t>
      </w:r>
    </w:p>
    <w:p w:rsidR="00BF129E" w:rsidRPr="00C94A0E" w:rsidRDefault="00BF129E" w:rsidP="00BF129E">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Ruajtja e konfidencialitetit</w:t>
      </w:r>
    </w:p>
    <w:p w:rsidR="00BF129E" w:rsidRPr="00C94A0E" w:rsidRDefault="00BF129E" w:rsidP="00BF129E">
      <w:pPr>
        <w:widowControl w:val="0"/>
        <w:spacing w:after="0" w:line="240" w:lineRule="auto"/>
        <w:rPr>
          <w:rFonts w:ascii="Garamond" w:hAnsi="Garamond"/>
          <w:spacing w:val="-4"/>
          <w:sz w:val="14"/>
          <w:szCs w:val="24"/>
          <w:lang w:val="sq-AL"/>
        </w:rPr>
      </w:pP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1. Ofruesit e shërbimeve postare sigurojnë fshehtësinë e objekteve postare, në bazë të ligjit që rregullon mbrojtjen e të dhënave personale.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2. Ofruesit e shërbimit postar, në përputhje të plotë me dispozitat e ligjit për mbrojtjen e të dhënave personale, mund të mbledhin dhe përpunojnë të dhënat personale të përdoruesve të shërbimeve postare, me kusht që këto të dhëna të jenë të nevojshme për ofrimin e shërbimeve postare ose për qëllime  tregtare, por duke marrë, paraprakisht, pëlqimin me shkrim të përdoruesit të shërbimit postar.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3. Ofruesit e shërbimeve postare nuk kanë të drejtë të marrin informacion në lidhje me përmbajtjen e objekteve postare dhe të dhënat që lidhen me faktet dhe rrethanat në lidhje me shërbimet postare. Ofruesit të shërbimeve postare i ndalohet: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a) të hapë një objekt postar të mbyllur ose të njihet me përmbajtjen e tij pa e hapur objektin;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b) t’u japë të tretëve të dhëna, me të cilat ai është njohur gjatë përmbushjes së shërbimit, me përjashtim të dërguesit, të adresuarit dhe personit të caktuar për të marrë objektin në dorëzim; </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c)  ta dorëzojë objektin tek të tretët, me qëllim njohjen e përmbajtjes së tij;</w:t>
      </w:r>
    </w:p>
    <w:p w:rsidR="00BF129E" w:rsidRPr="00C94A0E" w:rsidRDefault="00BF129E" w:rsidP="00BF129E">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ç) të informojë të tretët rreth përmbushjes së shërbimit, përveç dërguesit, të adresuarit dhe personit të caktuar për të marrë objektin në dorëzim. </w:t>
      </w:r>
    </w:p>
    <w:p w:rsidR="00BF129E" w:rsidRPr="00C94A0E" w:rsidRDefault="00BF129E" w:rsidP="00BF129E">
      <w:pPr>
        <w:widowControl w:val="0"/>
        <w:tabs>
          <w:tab w:val="left" w:pos="360"/>
        </w:tabs>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4. Detyrimet e këtij neni për ruajtjen e konfidencialitetit do të zbatohen edhe pas përfundimit të shërbimit postar, si dhe pas ndërprerjes së marrëdhënieve përkatëse të punësimit, ndërmjet ofruesit të shërbimit dhe punonjësit. </w:t>
      </w:r>
    </w:p>
    <w:p w:rsidR="00BF129E" w:rsidRPr="00C94A0E" w:rsidRDefault="00BF129E" w:rsidP="00BF129E">
      <w:pPr>
        <w:widowControl w:val="0"/>
        <w:tabs>
          <w:tab w:val="left" w:pos="360"/>
        </w:tabs>
        <w:spacing w:after="0" w:line="240" w:lineRule="auto"/>
        <w:rPr>
          <w:rFonts w:ascii="Garamond" w:hAnsi="Garamond"/>
          <w:spacing w:val="-4"/>
          <w:sz w:val="24"/>
          <w:szCs w:val="24"/>
          <w:lang w:val="sq-AL"/>
        </w:rPr>
      </w:pPr>
      <w:r w:rsidRPr="00C94A0E">
        <w:rPr>
          <w:rFonts w:ascii="Garamond" w:hAnsi="Garamond"/>
          <w:spacing w:val="-4"/>
          <w:sz w:val="24"/>
          <w:szCs w:val="24"/>
          <w:lang w:val="sq-AL"/>
        </w:rPr>
        <w:tab/>
        <w:t>5. Ofruesit e shërbimeve postare duhet të krijojnë sisteme të përshtatshme për sigurimin e konfidencialitetit të objekteve postare.</w:t>
      </w:r>
    </w:p>
    <w:p w:rsidR="00BF129E" w:rsidRPr="00C94A0E" w:rsidRDefault="00BF129E" w:rsidP="00BF129E">
      <w:pPr>
        <w:pStyle w:val="Hapesira7"/>
        <w:rPr>
          <w:spacing w:val="-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Default="00BF129E" w:rsidP="00BF129E">
      <w:pPr>
        <w:widowControl w:val="0"/>
        <w:spacing w:after="0" w:line="240" w:lineRule="auto"/>
        <w:jc w:val="center"/>
        <w:rPr>
          <w:rFonts w:ascii="Garamond" w:hAnsi="Garamond"/>
          <w:spacing w:val="-4"/>
          <w:sz w:val="24"/>
          <w:szCs w:val="24"/>
          <w:lang w:val="sq-AL"/>
        </w:rPr>
      </w:pPr>
    </w:p>
    <w:p w:rsidR="00BF129E" w:rsidRPr="00C94A0E" w:rsidRDefault="00BF129E" w:rsidP="00BF129E">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51</w:t>
      </w:r>
    </w:p>
    <w:p w:rsidR="00BF129E" w:rsidRPr="00C94A0E" w:rsidRDefault="00BF129E" w:rsidP="00BF129E">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 xml:space="preserve">Rastet e hapjes së dërgesave postare </w:t>
      </w:r>
    </w:p>
    <w:p w:rsidR="00BF129E" w:rsidRPr="00BB6230" w:rsidRDefault="00BF129E" w:rsidP="00BF129E">
      <w:pPr>
        <w:pStyle w:val="Hapesira7"/>
        <w:rPr>
          <w:spacing w:val="-4"/>
          <w:lang w:val="sq-AL"/>
        </w:rPr>
      </w:pPr>
    </w:p>
    <w:p w:rsidR="00BF129E" w:rsidRPr="00BB6230" w:rsidRDefault="00BF129E" w:rsidP="00BF129E">
      <w:pPr>
        <w:widowControl w:val="0"/>
        <w:tabs>
          <w:tab w:val="left" w:pos="0"/>
        </w:tabs>
        <w:spacing w:after="0" w:line="240" w:lineRule="auto"/>
        <w:rPr>
          <w:rFonts w:ascii="Garamond" w:hAnsi="Garamond"/>
          <w:spacing w:val="-4"/>
          <w:sz w:val="24"/>
          <w:szCs w:val="24"/>
          <w:lang w:val="sq-AL"/>
        </w:rPr>
      </w:pPr>
      <w:r w:rsidRPr="00BB6230">
        <w:rPr>
          <w:rFonts w:ascii="Garamond" w:hAnsi="Garamond"/>
          <w:spacing w:val="-4"/>
          <w:sz w:val="24"/>
          <w:szCs w:val="24"/>
          <w:lang w:val="sq-AL"/>
        </w:rPr>
        <w:tab/>
        <w:t>1. Ofruesi i shërbimit mund të hapë një objekt postar të mbyllur, nëse:</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për shkak të mungesës së adresës objekti nuk mund të dorëzohet apo të kthehet dhe për dorëzimin është e nevojshme të njihet adresa e të adresuarit ose e dërguesit;</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paketimi ose mbulimi i objektit është dëmtuar në atë masë që, për të mbrojtur përmbajtjen e tij, është i nevojshëm ripaketimi, i cili nuk mund të bëhet pa hapjen e objektit;</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c) ekziston dyshimi i arsyeshëm se dërgesa postare përmban përmbajtje të ndaluar, siç përcaktohet në nenin 45 të këtij ligj;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është e nevojshme për të parandaluar dëmtimin e personave ose të objektit;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një dërgesë postare, në trafikun ndërkombëtar, i nënshtrohet doganave dhe inspektimit, në përputhje me rregullat doganore për transaksionet në valutë të huaj.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2. Hapja e një objekti postar, në rastet e parashikuara në ligj, bëhet nga një komision, i cili është i detyruar të mbajë procesverbal për procedurën e hapjes dhe për masat që duhen marrë. Fakti i hapjes duhet të tregohet mbi objektin postar dhe, kur emri dhe adresa e dërguesit njihet, dërguesi duhet të njoftohet për hapjen dhe për arsyet e kësaj hapjeje.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52</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Administrimi i të dhënave për qëllime të ndjekjes penale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Pavarësisht nga sa përcaktohet në këtë ligj, për qëllime të ndjekjes penale, ofruesit  e shërbimit postar janë të detyruar të ofrojnë informacionin e kërkuar nga autoritetet kompetente, sipas dispozitave të parashikuara në Kodin e Procedurës Penale.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XII</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SIGURIMI I SHËRBIMIT NË SITUATA TË VEÇANTA</w:t>
      </w:r>
    </w:p>
    <w:p w:rsidR="00BF129E" w:rsidRPr="00BB6230" w:rsidRDefault="00BF129E" w:rsidP="00BF129E">
      <w:pPr>
        <w:pStyle w:val="Hapesira7"/>
        <w:rPr>
          <w:spacing w:val="-4"/>
          <w:lang w:val="sq-AL"/>
        </w:rPr>
      </w:pPr>
    </w:p>
    <w:p w:rsidR="00BF129E" w:rsidRPr="00BB6230" w:rsidRDefault="00BF129E" w:rsidP="00BF129E">
      <w:pPr>
        <w:widowControl w:val="0"/>
        <w:tabs>
          <w:tab w:val="left" w:pos="7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53</w:t>
      </w:r>
    </w:p>
    <w:p w:rsidR="00BF129E" w:rsidRPr="00BB6230" w:rsidRDefault="00BF129E" w:rsidP="00BF129E">
      <w:pPr>
        <w:widowControl w:val="0"/>
        <w:tabs>
          <w:tab w:val="left" w:pos="72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Ofrimi i shërbimit në raste të jashtëzakonshme</w:t>
      </w:r>
    </w:p>
    <w:p w:rsidR="00BF129E" w:rsidRPr="00C94A0E" w:rsidRDefault="00BF129E" w:rsidP="00BF129E">
      <w:pPr>
        <w:widowControl w:val="0"/>
        <w:tabs>
          <w:tab w:val="left" w:pos="720"/>
        </w:tabs>
        <w:spacing w:after="0" w:line="240" w:lineRule="auto"/>
        <w:rPr>
          <w:rFonts w:ascii="Garamond" w:hAnsi="Garamond"/>
          <w:b/>
          <w:spacing w:val="-4"/>
          <w:sz w:val="14"/>
          <w:szCs w:val="24"/>
          <w:lang w:val="sq-AL"/>
        </w:rPr>
      </w:pP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 i shërbimit universal harton një plan veprimi për sigurimin e ofrimit të shërbimeve në rastin e situatave të jashtëzakonshme, të cilin ia paraqet ministrit dhe AKEP-it. Në kuptim të këtij ligji, me situatë të jashtëzakonshme kuptojmë dëmtimet e rënda të rrjetit, fatkeqësitë natyrore, gjendjen e emergjencës ose gjendjen e luftës. </w:t>
      </w:r>
    </w:p>
    <w:p w:rsidR="00BF129E" w:rsidRPr="00BB6230" w:rsidRDefault="00BF129E" w:rsidP="00BF129E">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Ministri, në bashkëpunim me strukturat e tjera, të caktuara me ligj për trajtimin e situatave të jashtëzakonshme, dhe me AKEP-in, i propozon Këshillit të Ministrave masat, që duhet të përfshihen në planet e masave, sipas pikës 1 të këtij neni. </w:t>
      </w: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54</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Ofrimi i shërbimeve postare gjatë grevave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Gjatë grevave ofruesi i shërbimit postar duhet të sigurojë rrugëtimin 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objekteve postare që përdoren në procedurat gjyqësore, procedurat administrative dhe procedurat e krijuara në lidhje me një shkelje, ashtu si dhe objektet postare të regjistruara për mbrojtjen dhe nevojat e shpëtimit;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regjistrimin dhe sigurimin e objekteve postare që janë marrë përpara grevës.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Me përfundimin e grevës, ofruesi i shërbimit postar siguron rrugëtimin e menjëhershëm të të </w:t>
      </w:r>
      <w:r w:rsidRPr="00BB6230">
        <w:rPr>
          <w:rFonts w:ascii="Garamond" w:hAnsi="Garamond"/>
          <w:spacing w:val="-4"/>
          <w:sz w:val="24"/>
          <w:szCs w:val="24"/>
          <w:lang w:val="sq-AL"/>
        </w:rPr>
        <w:lastRenderedPageBreak/>
        <w:t xml:space="preserve">gjitha objekteve postare që janë dorëzuar para grevës.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Ofruesi i shërbimit postar merr masa që objektet postare, të depozituara gjatë grevës, të mos shkatërrohen, dëmtohen apo humbin dhe që ato të dërgohen në destinacion jo më vonë se 2 ditë pas përfundimit të grevës.</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XIII</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ZGJIDHJA E MOSMARRËVESHJEVE</w:t>
      </w:r>
    </w:p>
    <w:p w:rsidR="00BF129E" w:rsidRPr="00C94A0E" w:rsidRDefault="00BF129E" w:rsidP="00BF129E">
      <w:pPr>
        <w:pStyle w:val="Hapesira7"/>
        <w:rPr>
          <w:spacing w:val="-4"/>
          <w:sz w:val="8"/>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55</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Zgjidhja e mosmarrëveshjeve ndërmjet përdoruesit dhe ofruesit të shërbimit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w:t>
      </w:r>
      <w:r w:rsidRPr="00BB6230">
        <w:rPr>
          <w:rFonts w:ascii="Garamond" w:hAnsi="Garamond"/>
          <w:spacing w:val="-4"/>
          <w:sz w:val="24"/>
          <w:szCs w:val="24"/>
          <w:lang w:val="sq-AL"/>
        </w:rPr>
        <w:tab/>
      </w:r>
      <w:r>
        <w:rPr>
          <w:rFonts w:ascii="Garamond" w:hAnsi="Garamond"/>
          <w:spacing w:val="-4"/>
          <w:sz w:val="24"/>
          <w:szCs w:val="24"/>
          <w:lang w:val="sq-AL"/>
        </w:rPr>
        <w:t xml:space="preserve"> </w:t>
      </w:r>
      <w:r w:rsidRPr="00BB6230">
        <w:rPr>
          <w:rFonts w:ascii="Garamond" w:hAnsi="Garamond"/>
          <w:spacing w:val="-4"/>
          <w:sz w:val="24"/>
          <w:szCs w:val="24"/>
          <w:lang w:val="sq-AL"/>
        </w:rPr>
        <w:t>AKEP-i zgjidh mosmarrëveshjet ndërmjet ofruesve të shërbimeve postare dhe përdoruesve, kur të tilla mosmarrëveshje kanë të bëjnë me të drejtat dhe detyrimet e përcaktuara në këtë ligj dhe aktet nënligjore në zbatim të këtij ligji.</w:t>
      </w:r>
    </w:p>
    <w:p w:rsidR="00BF129E" w:rsidRPr="00C94A0E" w:rsidRDefault="00BF129E" w:rsidP="00BF129E">
      <w:pPr>
        <w:widowControl w:val="0"/>
        <w:spacing w:after="0" w:line="240" w:lineRule="auto"/>
        <w:ind w:firstLine="340"/>
        <w:rPr>
          <w:rFonts w:ascii="Garamond" w:hAnsi="Garamond"/>
          <w:spacing w:val="-6"/>
          <w:sz w:val="24"/>
          <w:szCs w:val="24"/>
          <w:lang w:val="sq-AL"/>
        </w:rPr>
      </w:pPr>
      <w:r w:rsidRPr="00C94A0E">
        <w:rPr>
          <w:rFonts w:ascii="Garamond" w:hAnsi="Garamond"/>
          <w:spacing w:val="-6"/>
          <w:sz w:val="24"/>
          <w:szCs w:val="24"/>
          <w:lang w:val="sq-AL"/>
        </w:rPr>
        <w:t xml:space="preserve">2. </w:t>
      </w:r>
      <w:r w:rsidRPr="00C94A0E">
        <w:rPr>
          <w:rFonts w:ascii="Garamond" w:hAnsi="Garamond"/>
          <w:spacing w:val="-6"/>
          <w:sz w:val="24"/>
          <w:szCs w:val="24"/>
          <w:lang w:val="sq-AL"/>
        </w:rPr>
        <w:tab/>
        <w:t>Nëse një mosmarrëveshje ndërmjet përdoruesit të shërbimit postar dhe ofruesit të shërbimit postar nuk mund të zgjidhet nëpërmjet procedurave të ankesave, sipas nenit 37, të këtij ligji, përdoruesi, brenda 15 ditëve nga marrja e përgjigjes me shkrim të ofruesit, mund të kërkojë me shkrim nga AKEP-i të zgjidhë mosmarrëveshjen.</w:t>
      </w:r>
    </w:p>
    <w:p w:rsidR="00BF129E" w:rsidRPr="00570464" w:rsidRDefault="00BF129E" w:rsidP="00BF129E">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 xml:space="preserve">3. AKEP-i shqyrton të gjitha provat në dispozicion dhe, brenda 30 ditëve nga marrja e kërkesës, merr vendim lidhur me mos-marrëveshjen.  </w:t>
      </w:r>
    </w:p>
    <w:p w:rsidR="00BF129E" w:rsidRPr="00570464" w:rsidRDefault="00BF129E" w:rsidP="00BF129E">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4.  Ky vendim është i detyrueshëm për të dyja palët, nëse nuk kundërshtohet brenda 30 ditëve nga dita e marrjes dijeni në gjykatën kompetente, sipas legjislacionit në fuqi.</w:t>
      </w:r>
    </w:p>
    <w:p w:rsidR="00BF129E" w:rsidRPr="00570464" w:rsidRDefault="00BF129E" w:rsidP="00BF129E">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5. AKEP-i zgjidh mosmarrëveshjet në mënyrë transparente, të shpejtë, objektive dhe jodiskriminuese.</w:t>
      </w:r>
    </w:p>
    <w:p w:rsidR="00BF129E" w:rsidRPr="00570464" w:rsidRDefault="00BF129E" w:rsidP="00BF129E">
      <w:pPr>
        <w:widowControl w:val="0"/>
        <w:spacing w:after="0" w:line="240" w:lineRule="auto"/>
        <w:ind w:firstLine="340"/>
        <w:contextualSpacing/>
        <w:rPr>
          <w:rFonts w:ascii="Garamond" w:hAnsi="Garamond"/>
          <w:sz w:val="24"/>
          <w:szCs w:val="24"/>
          <w:lang w:val="sq-AL"/>
        </w:rPr>
      </w:pPr>
      <w:r w:rsidRPr="00570464">
        <w:rPr>
          <w:rFonts w:ascii="Garamond" w:hAnsi="Garamond"/>
          <w:sz w:val="24"/>
          <w:szCs w:val="24"/>
          <w:lang w:val="sq-AL"/>
        </w:rPr>
        <w:t>6. AKEP-i përcakton procedurat dhe strukturën përkatëse për zgjidhjen e mosmarrëveshjeve me anë të një rregulloreje, e cila publikohet në faqen zyrtare të AKEP-it.</w:t>
      </w:r>
    </w:p>
    <w:p w:rsidR="00BF129E" w:rsidRPr="00570464" w:rsidRDefault="00BF129E" w:rsidP="00BF129E">
      <w:pPr>
        <w:pStyle w:val="Hapesira7"/>
        <w:rPr>
          <w:lang w:val="sq-AL"/>
        </w:rPr>
      </w:pPr>
    </w:p>
    <w:p w:rsidR="00BF129E" w:rsidRPr="00570464" w:rsidRDefault="00BF129E" w:rsidP="00BF129E">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Neni 56</w:t>
      </w:r>
    </w:p>
    <w:p w:rsidR="00BF129E" w:rsidRPr="00570464" w:rsidRDefault="00BF129E" w:rsidP="00BF129E">
      <w:pPr>
        <w:widowControl w:val="0"/>
        <w:spacing w:after="0" w:line="240" w:lineRule="auto"/>
        <w:jc w:val="center"/>
        <w:rPr>
          <w:rFonts w:ascii="Garamond" w:hAnsi="Garamond"/>
          <w:b/>
          <w:sz w:val="24"/>
          <w:szCs w:val="24"/>
          <w:lang w:val="sq-AL"/>
        </w:rPr>
      </w:pPr>
      <w:r w:rsidRPr="00570464">
        <w:rPr>
          <w:rFonts w:ascii="Garamond" w:hAnsi="Garamond"/>
          <w:b/>
          <w:sz w:val="24"/>
          <w:szCs w:val="24"/>
          <w:lang w:val="sq-AL"/>
        </w:rPr>
        <w:t>Zgjidhja e mosmarrëveshjeve ndërmjet ofruesve të shërbimit postar</w:t>
      </w:r>
    </w:p>
    <w:p w:rsidR="00BF129E" w:rsidRPr="00570464" w:rsidRDefault="00BF129E" w:rsidP="00BF129E">
      <w:pPr>
        <w:pStyle w:val="Hapesira7"/>
        <w:rPr>
          <w:lang w:val="sq-AL"/>
        </w:rPr>
      </w:pPr>
    </w:p>
    <w:p w:rsidR="00BF129E" w:rsidRPr="00570464" w:rsidRDefault="00BF129E" w:rsidP="00BF129E">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1. AKEP-i zgjidh mosmarrëveshjet ndërmjet ofruesve të shërbimit postar që lidhen me zbatimin e këtij ligji dhe të rregullave të nxjerra në zbatim të këtij ligji. </w:t>
      </w:r>
    </w:p>
    <w:p w:rsidR="00BF129E" w:rsidRPr="00570464" w:rsidRDefault="00BF129E" w:rsidP="00BF129E">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2. Në rastet referuar pikës 1, të këtij neni, AKEP-i fillon një procedurë për zgjidhjen e mosmarrëveshjeve me marrjen e kërkesës së secilës palë në mosmarrëveshje. </w:t>
      </w:r>
    </w:p>
    <w:p w:rsidR="00BF129E" w:rsidRPr="00570464" w:rsidRDefault="00BF129E" w:rsidP="00BF129E">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3. Në marrjen e vendimeve për zgjidhjen e mosmarrëveshjeve, AKEP-i merr në konsideratë përmbushjen e objektivave rregullatore për nxitjen e konkurrencës dhe mbrojtjen e interesave të përdoruesve, sipas parashikimeve në këtë ligj. </w:t>
      </w:r>
    </w:p>
    <w:p w:rsidR="00BF129E" w:rsidRPr="00570464" w:rsidRDefault="00BF129E" w:rsidP="00BF129E">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4. AKEP-i është i detyruar të publikojë të gjitha vendimet që merr për mosmarrëveshjet, duke pasur parasysh ruajtjen e sekretit tregtar të palëve në mosmarrëveshje. </w:t>
      </w:r>
    </w:p>
    <w:p w:rsidR="00BF129E" w:rsidRPr="00570464" w:rsidRDefault="00BF129E" w:rsidP="00BF129E">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5. Për vendimin e AKEP-it palët kanë të drejtë të ankohen në gjykatën kompetente.</w:t>
      </w:r>
    </w:p>
    <w:p w:rsidR="00BF129E" w:rsidRPr="00570464" w:rsidRDefault="00BF129E" w:rsidP="00BF129E">
      <w:pPr>
        <w:pStyle w:val="Hapesira7"/>
        <w:rPr>
          <w:lang w:val="sq-AL"/>
        </w:rPr>
      </w:pPr>
    </w:p>
    <w:p w:rsidR="00BF129E" w:rsidRPr="00570464" w:rsidRDefault="00BF129E" w:rsidP="00BF129E">
      <w:pPr>
        <w:widowControl w:val="0"/>
        <w:tabs>
          <w:tab w:val="left" w:pos="720"/>
          <w:tab w:val="left" w:pos="851"/>
          <w:tab w:val="left" w:pos="1701"/>
          <w:tab w:val="left" w:pos="2552"/>
        </w:tabs>
        <w:spacing w:after="0" w:line="240" w:lineRule="auto"/>
        <w:jc w:val="center"/>
        <w:rPr>
          <w:rFonts w:ascii="Garamond" w:eastAsia="Times New Roman" w:hAnsi="Garamond"/>
          <w:sz w:val="24"/>
          <w:szCs w:val="24"/>
          <w:lang w:val="sq-AL" w:eastAsia="fr-CH"/>
        </w:rPr>
      </w:pPr>
      <w:r w:rsidRPr="00570464">
        <w:rPr>
          <w:rFonts w:ascii="Garamond" w:eastAsia="Times New Roman" w:hAnsi="Garamond"/>
          <w:sz w:val="24"/>
          <w:szCs w:val="24"/>
          <w:lang w:val="sq-AL" w:eastAsia="fr-CH"/>
        </w:rPr>
        <w:t>KREU XIV</w:t>
      </w:r>
    </w:p>
    <w:p w:rsidR="00BF129E" w:rsidRPr="00570464" w:rsidRDefault="00BF129E" w:rsidP="00BF129E">
      <w:pPr>
        <w:widowControl w:val="0"/>
        <w:tabs>
          <w:tab w:val="left" w:pos="720"/>
          <w:tab w:val="left" w:pos="851"/>
          <w:tab w:val="left" w:pos="1701"/>
          <w:tab w:val="left" w:pos="2552"/>
        </w:tabs>
        <w:spacing w:after="0" w:line="240" w:lineRule="auto"/>
        <w:jc w:val="center"/>
        <w:rPr>
          <w:rFonts w:ascii="Garamond" w:eastAsia="Times New Roman" w:hAnsi="Garamond"/>
          <w:sz w:val="24"/>
          <w:szCs w:val="24"/>
          <w:lang w:val="sq-AL" w:eastAsia="fr-CH"/>
        </w:rPr>
      </w:pPr>
      <w:r w:rsidRPr="00570464">
        <w:rPr>
          <w:rFonts w:ascii="Garamond" w:eastAsia="Times New Roman" w:hAnsi="Garamond"/>
          <w:sz w:val="24"/>
          <w:szCs w:val="24"/>
          <w:lang w:val="sq-AL" w:eastAsia="fr-CH"/>
        </w:rPr>
        <w:t>ÇËSHTJE DOGANORE</w:t>
      </w:r>
    </w:p>
    <w:p w:rsidR="00BF129E" w:rsidRPr="00570464" w:rsidRDefault="00BF129E" w:rsidP="00BF129E">
      <w:pPr>
        <w:pStyle w:val="Hapesira7"/>
        <w:rPr>
          <w:sz w:val="10"/>
          <w:lang w:val="sq-AL"/>
        </w:rPr>
      </w:pPr>
    </w:p>
    <w:p w:rsidR="00BF129E" w:rsidRPr="00570464" w:rsidRDefault="00BF129E" w:rsidP="00BF129E">
      <w:pPr>
        <w:widowControl w:val="0"/>
        <w:tabs>
          <w:tab w:val="left" w:pos="720"/>
        </w:tabs>
        <w:spacing w:after="0" w:line="240" w:lineRule="auto"/>
        <w:jc w:val="center"/>
        <w:rPr>
          <w:rFonts w:ascii="Garamond" w:hAnsi="Garamond"/>
          <w:sz w:val="24"/>
          <w:szCs w:val="24"/>
          <w:lang w:val="sq-AL"/>
        </w:rPr>
      </w:pPr>
      <w:r w:rsidRPr="00570464">
        <w:rPr>
          <w:rFonts w:ascii="Garamond" w:hAnsi="Garamond"/>
          <w:sz w:val="24"/>
          <w:szCs w:val="24"/>
          <w:lang w:val="sq-AL"/>
        </w:rPr>
        <w:t>Neni 57</w:t>
      </w:r>
    </w:p>
    <w:p w:rsidR="00BF129E" w:rsidRPr="00570464" w:rsidRDefault="00BF129E" w:rsidP="00BF129E">
      <w:pPr>
        <w:widowControl w:val="0"/>
        <w:tabs>
          <w:tab w:val="left" w:pos="720"/>
        </w:tabs>
        <w:spacing w:after="0" w:line="240" w:lineRule="auto"/>
        <w:jc w:val="center"/>
        <w:rPr>
          <w:rFonts w:ascii="Garamond" w:hAnsi="Garamond"/>
          <w:b/>
          <w:sz w:val="24"/>
          <w:szCs w:val="24"/>
          <w:lang w:val="sq-AL"/>
        </w:rPr>
      </w:pPr>
      <w:r w:rsidRPr="00570464">
        <w:rPr>
          <w:rFonts w:ascii="Garamond" w:hAnsi="Garamond"/>
          <w:b/>
          <w:sz w:val="24"/>
          <w:szCs w:val="24"/>
          <w:lang w:val="sq-AL"/>
        </w:rPr>
        <w:t>Detyrimet në doganë për mallrat postare</w:t>
      </w:r>
    </w:p>
    <w:p w:rsidR="00BF129E" w:rsidRPr="00570464" w:rsidRDefault="00BF129E" w:rsidP="00BF129E">
      <w:pPr>
        <w:pStyle w:val="Hapesira7"/>
        <w:rPr>
          <w:sz w:val="10"/>
          <w:lang w:val="sq-AL"/>
        </w:rPr>
      </w:pP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1. Mallrat postare i nënshtrohen formaliteteve dhe kontrolleve të nevojshme doganore dhe mund të jenë objekt i tarifës doganore, tatimeve apo taksave të tjera që paguhen në import apo eksport, apo mund të jenë objekt i përjashtimit nga këto pagesa, sipas legjislacionit në fuqi. </w:t>
      </w:r>
    </w:p>
    <w:p w:rsidR="00BF129E" w:rsidRPr="00570464" w:rsidRDefault="00BF129E" w:rsidP="00BF129E">
      <w:pPr>
        <w:widowControl w:val="0"/>
        <w:spacing w:after="0" w:line="240" w:lineRule="auto"/>
        <w:rPr>
          <w:rFonts w:ascii="Garamond" w:eastAsia="Times New Roman" w:hAnsi="Garamond"/>
          <w:sz w:val="24"/>
          <w:szCs w:val="24"/>
          <w:lang w:val="sq-AL"/>
        </w:rPr>
      </w:pPr>
      <w:r w:rsidRPr="00570464">
        <w:rPr>
          <w:rFonts w:ascii="Garamond" w:hAnsi="Garamond"/>
          <w:sz w:val="24"/>
          <w:szCs w:val="24"/>
          <w:lang w:val="sq-AL"/>
        </w:rPr>
        <w:tab/>
        <w:t xml:space="preserve">2. </w:t>
      </w:r>
      <w:r w:rsidRPr="00570464">
        <w:rPr>
          <w:rFonts w:ascii="Garamond" w:eastAsia="Times New Roman" w:hAnsi="Garamond"/>
          <w:sz w:val="24"/>
          <w:szCs w:val="24"/>
          <w:lang w:val="sq-AL"/>
        </w:rPr>
        <w:t xml:space="preserve">Ofruesi i shërbimit është i detyruar të informojë, paraprakisht dhe në mënyrë të qartë, </w:t>
      </w:r>
      <w:r w:rsidRPr="00570464">
        <w:rPr>
          <w:rFonts w:ascii="Garamond" w:eastAsia="Times New Roman" w:hAnsi="Garamond"/>
          <w:sz w:val="24"/>
          <w:szCs w:val="24"/>
          <w:lang w:val="sq-AL"/>
        </w:rPr>
        <w:lastRenderedPageBreak/>
        <w:t xml:space="preserve">përdoruesit për taksat/tarifat që duhet të paguajnë, si dhe lidhur me ndalimet e kufizimet për importimin e mallrave postare. </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eastAsia="Times New Roman" w:hAnsi="Garamond"/>
          <w:sz w:val="24"/>
          <w:szCs w:val="24"/>
          <w:lang w:val="sq-AL"/>
        </w:rPr>
        <w:tab/>
        <w:t>3. Zbatimi i dispozitave të këtij ligji nuk ndikon mbi detyrimin për zbatimin e dispozitave të ligjit për doganat dhe veprimtaritë e këmbimit valutor.</w:t>
      </w:r>
    </w:p>
    <w:p w:rsidR="00BF129E" w:rsidRPr="00570464" w:rsidRDefault="00BF129E" w:rsidP="00BF129E">
      <w:pPr>
        <w:pStyle w:val="Hapesira7"/>
        <w:rPr>
          <w:sz w:val="8"/>
          <w:lang w:val="sq-AL"/>
        </w:rPr>
      </w:pPr>
    </w:p>
    <w:p w:rsidR="00BF129E" w:rsidRPr="00570464" w:rsidRDefault="00BF129E" w:rsidP="00BF129E">
      <w:pPr>
        <w:widowControl w:val="0"/>
        <w:spacing w:after="0" w:line="240" w:lineRule="auto"/>
        <w:contextualSpacing/>
        <w:jc w:val="center"/>
        <w:rPr>
          <w:rFonts w:ascii="Garamond" w:hAnsi="Garamond"/>
          <w:sz w:val="24"/>
          <w:szCs w:val="24"/>
          <w:lang w:val="sq-AL"/>
        </w:rPr>
      </w:pPr>
      <w:r w:rsidRPr="00570464">
        <w:rPr>
          <w:rFonts w:ascii="Garamond" w:hAnsi="Garamond"/>
          <w:sz w:val="24"/>
          <w:szCs w:val="24"/>
          <w:lang w:val="sq-AL"/>
        </w:rPr>
        <w:t>Neni 58</w:t>
      </w:r>
    </w:p>
    <w:p w:rsidR="00BF129E" w:rsidRPr="00570464" w:rsidRDefault="00BF129E" w:rsidP="00BF129E">
      <w:pPr>
        <w:widowControl w:val="0"/>
        <w:spacing w:after="0" w:line="240" w:lineRule="auto"/>
        <w:contextualSpacing/>
        <w:jc w:val="center"/>
        <w:rPr>
          <w:rFonts w:ascii="Garamond" w:hAnsi="Garamond"/>
          <w:b/>
          <w:sz w:val="24"/>
          <w:szCs w:val="24"/>
          <w:lang w:val="sq-AL"/>
        </w:rPr>
      </w:pPr>
      <w:r w:rsidRPr="00570464">
        <w:rPr>
          <w:rFonts w:ascii="Garamond" w:hAnsi="Garamond"/>
          <w:b/>
          <w:sz w:val="24"/>
          <w:szCs w:val="24"/>
          <w:lang w:val="sq-AL"/>
        </w:rPr>
        <w:t xml:space="preserve">Deklarimi në doganë </w:t>
      </w:r>
    </w:p>
    <w:p w:rsidR="00BF129E" w:rsidRPr="00570464" w:rsidRDefault="00BF129E" w:rsidP="00BF129E">
      <w:pPr>
        <w:pStyle w:val="Hapesira7"/>
        <w:rPr>
          <w:sz w:val="8"/>
          <w:lang w:val="sq-AL"/>
        </w:rPr>
      </w:pP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1. Plotësimi dhe depozitimi i deklaratës doganore është përgjegjësi e deklaruesit. Ofruesi i shërbimit, në qoftë se nuk është deklarues, nuk mban përgjegjësi për deklarimin doganor. </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2. Pavarësisht nga sa thuhet në pikën 1, të këtij neni, ofruesit e shërbimit duhet të ndërmarrin të gjithë hapat e nevojshëm për të informuar përdoruesit për përmbushjen e formaliteteve doganore dhe, në mënyrë specifike, për  plotësimin korrekt të deklaratës doganore për të lehtësuar procedurat e zhdoganimit.</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 xml:space="preserve"> </w:t>
      </w:r>
      <w:r w:rsidRPr="00570464">
        <w:rPr>
          <w:rFonts w:ascii="Garamond" w:hAnsi="Garamond"/>
          <w:sz w:val="24"/>
          <w:szCs w:val="24"/>
          <w:lang w:val="sq-AL"/>
        </w:rPr>
        <w:tab/>
        <w:t xml:space="preserve">3. Ofruesit e shërbimit marrin masa për të shpejtuar procedurat e zhdoganimit për kolitë e postës ajrore. </w:t>
      </w:r>
    </w:p>
    <w:p w:rsidR="00BF129E" w:rsidRPr="00570464" w:rsidRDefault="00BF129E" w:rsidP="00BF129E">
      <w:pPr>
        <w:widowControl w:val="0"/>
        <w:tabs>
          <w:tab w:val="left" w:pos="720"/>
          <w:tab w:val="left" w:pos="851"/>
          <w:tab w:val="left" w:pos="1701"/>
          <w:tab w:val="left" w:pos="2552"/>
        </w:tabs>
        <w:spacing w:after="0" w:line="240" w:lineRule="auto"/>
        <w:jc w:val="center"/>
        <w:rPr>
          <w:rFonts w:ascii="Garamond" w:hAnsi="Garamond"/>
          <w:sz w:val="24"/>
          <w:szCs w:val="24"/>
          <w:lang w:val="sq-AL" w:eastAsia="fr-CH"/>
        </w:rPr>
      </w:pPr>
      <w:r w:rsidRPr="00570464">
        <w:rPr>
          <w:rFonts w:ascii="Garamond" w:hAnsi="Garamond"/>
          <w:sz w:val="24"/>
          <w:szCs w:val="24"/>
          <w:lang w:val="sq-AL" w:eastAsia="fr-CH"/>
        </w:rPr>
        <w:t>Neni  59</w:t>
      </w:r>
    </w:p>
    <w:p w:rsidR="00BF129E" w:rsidRPr="00570464" w:rsidRDefault="00BF129E" w:rsidP="00BF129E">
      <w:pPr>
        <w:widowControl w:val="0"/>
        <w:tabs>
          <w:tab w:val="left" w:pos="720"/>
          <w:tab w:val="left" w:pos="1701"/>
          <w:tab w:val="left" w:pos="2552"/>
        </w:tabs>
        <w:spacing w:after="0" w:line="240" w:lineRule="auto"/>
        <w:jc w:val="center"/>
        <w:rPr>
          <w:rFonts w:ascii="Garamond" w:hAnsi="Garamond"/>
          <w:b/>
          <w:sz w:val="24"/>
          <w:szCs w:val="24"/>
          <w:lang w:val="sq-AL" w:eastAsia="fr-CH"/>
        </w:rPr>
      </w:pPr>
      <w:r w:rsidRPr="00570464">
        <w:rPr>
          <w:rFonts w:ascii="Garamond" w:hAnsi="Garamond"/>
          <w:b/>
          <w:sz w:val="24"/>
          <w:szCs w:val="24"/>
          <w:lang w:val="sq-AL" w:eastAsia="fr-CH"/>
        </w:rPr>
        <w:t>Rastet e anulimit të detyrimit doganor</w:t>
      </w:r>
    </w:p>
    <w:p w:rsidR="00BF129E" w:rsidRPr="00570464" w:rsidRDefault="00BF129E" w:rsidP="00BF129E">
      <w:pPr>
        <w:pStyle w:val="Hapesira7"/>
        <w:rPr>
          <w:lang w:val="sq-AL" w:eastAsia="fr-CH"/>
        </w:rPr>
      </w:pP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Autoritetet doganore, në bazë të aplikimit nga deklaruesi, anulojnë/bëjnë të pavlefshme një deklaratë doganore, sipas përcaktimeve në legjislacionin doganor të Republikës së Shqipërisë, për mallrat postare, kur ato janë: </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a) të kthyera te dërguesi;</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b) të ridërguara në një shtet të tretë;</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c) të braktisura nga deklaruesi;</w:t>
      </w:r>
    </w:p>
    <w:p w:rsidR="00BF129E" w:rsidRPr="00570464" w:rsidRDefault="00BF129E" w:rsidP="00BF129E">
      <w:pPr>
        <w:widowControl w:val="0"/>
        <w:spacing w:after="0" w:line="240" w:lineRule="auto"/>
        <w:rPr>
          <w:rFonts w:ascii="Garamond" w:hAnsi="Garamond"/>
          <w:sz w:val="24"/>
          <w:szCs w:val="24"/>
          <w:lang w:val="sq-AL"/>
        </w:rPr>
      </w:pPr>
      <w:r w:rsidRPr="00570464">
        <w:rPr>
          <w:rFonts w:ascii="Garamond" w:hAnsi="Garamond"/>
          <w:sz w:val="24"/>
          <w:szCs w:val="24"/>
          <w:lang w:val="sq-AL"/>
        </w:rPr>
        <w:tab/>
        <w:t>ç) të humbura në shërbimin e postës, ose të shkatërruara, për arsye të dëmtimit të plotë të përmbajtjes dhe, në këtë rast, kundrejt plotësimit të deklarimit doganor për shkatërrimin.</w:t>
      </w:r>
    </w:p>
    <w:p w:rsidR="00BF129E" w:rsidRPr="00570464" w:rsidRDefault="00BF129E" w:rsidP="00BF129E">
      <w:pPr>
        <w:widowControl w:val="0"/>
        <w:spacing w:after="0" w:line="240" w:lineRule="auto"/>
        <w:jc w:val="center"/>
        <w:rPr>
          <w:rFonts w:ascii="Garamond" w:hAnsi="Garamond"/>
          <w:sz w:val="14"/>
          <w:szCs w:val="24"/>
          <w:lang w:val="sq-AL"/>
        </w:rPr>
      </w:pPr>
    </w:p>
    <w:p w:rsidR="00BF129E" w:rsidRPr="00570464" w:rsidRDefault="00BF129E" w:rsidP="00BF129E">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KREU XV</w:t>
      </w:r>
    </w:p>
    <w:p w:rsidR="00BF129E" w:rsidRPr="00570464" w:rsidRDefault="00BF129E" w:rsidP="00BF129E">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INSPEKTIMI DHE MASAT ADMINISTRATIVE</w:t>
      </w:r>
    </w:p>
    <w:p w:rsidR="00BF129E" w:rsidRPr="00570464" w:rsidRDefault="00BF129E" w:rsidP="00BF129E">
      <w:pPr>
        <w:pStyle w:val="Hapesira7"/>
        <w:rPr>
          <w:lang w:val="sq-AL"/>
        </w:rPr>
      </w:pPr>
    </w:p>
    <w:p w:rsidR="00BF129E" w:rsidRPr="00570464" w:rsidRDefault="00BF129E" w:rsidP="00BF129E">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Neni 60</w:t>
      </w:r>
    </w:p>
    <w:p w:rsidR="00BF129E" w:rsidRPr="00570464" w:rsidRDefault="00BF129E" w:rsidP="00BF129E">
      <w:pPr>
        <w:widowControl w:val="0"/>
        <w:spacing w:after="0" w:line="240" w:lineRule="auto"/>
        <w:jc w:val="center"/>
        <w:rPr>
          <w:rFonts w:ascii="Garamond" w:hAnsi="Garamond"/>
          <w:b/>
          <w:sz w:val="24"/>
          <w:szCs w:val="24"/>
          <w:lang w:val="sq-AL"/>
        </w:rPr>
      </w:pPr>
      <w:r w:rsidRPr="00570464">
        <w:rPr>
          <w:rFonts w:ascii="Garamond" w:hAnsi="Garamond"/>
          <w:b/>
          <w:sz w:val="24"/>
          <w:szCs w:val="24"/>
          <w:lang w:val="sq-AL"/>
        </w:rPr>
        <w:t>Inspektimi</w:t>
      </w:r>
    </w:p>
    <w:p w:rsidR="00BF129E" w:rsidRPr="00570464" w:rsidRDefault="00BF129E" w:rsidP="00BF129E">
      <w:pPr>
        <w:pStyle w:val="Hapesira7"/>
        <w:rPr>
          <w:lang w:val="sq-AL"/>
        </w:rPr>
      </w:pP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570464">
        <w:rPr>
          <w:rFonts w:ascii="Garamond" w:hAnsi="Garamond"/>
          <w:sz w:val="24"/>
          <w:szCs w:val="24"/>
          <w:lang w:val="sq-AL"/>
        </w:rPr>
        <w:tab/>
        <w:t>1. Inspektimi i veprimtarisë së çdo ofruesi të shërbimit postar kryhet nga inspektorët e AKEP-it, të cilët kryejnë inspektime për zbatimin e këtij ligji,  rregulloreve të dala në zbatim të tij dhe legjislacionit</w:t>
      </w:r>
      <w:r w:rsidRPr="00BB6230">
        <w:rPr>
          <w:rFonts w:ascii="Garamond" w:hAnsi="Garamond"/>
          <w:spacing w:val="-4"/>
          <w:sz w:val="24"/>
          <w:szCs w:val="24"/>
          <w:lang w:val="sq-AL"/>
        </w:rPr>
        <w:t xml:space="preserve"> në fuqi për inspektimet.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Inspektorët e AKEP-it pajisen me dokument të posaçëm identifikimi. Ata kryejnë inspektim në ambientet ku ofruesi i shërbimit postar zhvillon veprimtarinë, edhe pa e njoftuar paraprakisht, për të verifikuar zbatimin e dispozitave të këtij ligji dhe rregullave përkatëse të nxjerra në zbatim të tij.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Ofruesit e shërbimit postar, që zhvillojnë veprimtari në fushën e shërbimeve postare, janë të detyruar t’i lejojnë inspektorët të kryejnë inspektimin në këto ambiente, si dhe t’u ofrojnë atyre të gjitha të dhënat dhe dokumentacionin e kërkuar prej tyre. </w:t>
      </w:r>
    </w:p>
    <w:p w:rsidR="00BF129E" w:rsidRPr="00BB6230" w:rsidRDefault="00BF129E" w:rsidP="00BF129E">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ab/>
        <w:t>4.</w:t>
      </w:r>
      <w:r w:rsidRPr="00BB6230">
        <w:rPr>
          <w:rFonts w:ascii="Garamond" w:hAnsi="Garamond"/>
          <w:spacing w:val="-4"/>
          <w:sz w:val="24"/>
          <w:szCs w:val="24"/>
          <w:lang w:val="sq-AL"/>
        </w:rPr>
        <w:t>Kur nevojitet ekspertizë e veçantë, inspektorët mund të kërkojnë ekspert postar të pavarur.</w:t>
      </w:r>
    </w:p>
    <w:p w:rsidR="00BF129E" w:rsidRPr="00570464" w:rsidRDefault="00BF129E" w:rsidP="00BF129E">
      <w:pPr>
        <w:widowControl w:val="0"/>
        <w:spacing w:after="0" w:line="240" w:lineRule="auto"/>
        <w:jc w:val="center"/>
        <w:rPr>
          <w:rFonts w:ascii="Garamond" w:hAnsi="Garamond"/>
          <w:spacing w:val="-4"/>
          <w:sz w:val="1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61</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Kundërvajtjet administrative dhe gjobat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1. Shkeljet e mëposhtme, kur nuk përbëjnë vepër penale, përbëjnë kundërvajtje administrative dhe dënohen me gjobë si më poshtë: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a) Nga 1 000 000 (një milion) deri në 3 000 000 (tre milionë) lekë për shkeljet e kryera nga një </w:t>
      </w:r>
      <w:r w:rsidRPr="00BB6230">
        <w:rPr>
          <w:rFonts w:ascii="Garamond" w:hAnsi="Garamond"/>
          <w:spacing w:val="-4"/>
          <w:sz w:val="24"/>
          <w:szCs w:val="24"/>
          <w:lang w:val="sq-AL"/>
        </w:rPr>
        <w:lastRenderedPageBreak/>
        <w:t xml:space="preserve">person juridik, i cili: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 nuk ka ofruar shërbimin universal postar për shërbimin postar të brendshëm dhe ndërkufitar, në përputhje me dispozitat e këtij ligji;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ii) nuk ka arritur cilësinë e shërbimit, të përcaktuar sipas nenit 14, të këtij ligji, në kryerjen e shërbimit universal, brenda 9 ose 12 muajve;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iii) dështon të ofrojë një shërbim universal postar të përhershëm, të rregullt dhe pa pengesa në kushte të barabarta për të gjithë përdoruesit e shërbimit postar; </w:t>
      </w:r>
    </w:p>
    <w:p w:rsidR="00BF129E" w:rsidRPr="00BB6230" w:rsidRDefault="00BF129E" w:rsidP="00BF129E">
      <w:pPr>
        <w:widowControl w:val="0"/>
        <w:spacing w:after="0" w:line="240" w:lineRule="auto"/>
        <w:ind w:firstLine="340"/>
        <w:contextualSpacing/>
        <w:rPr>
          <w:rFonts w:ascii="Garamond" w:hAnsi="Garamond"/>
          <w:b/>
          <w:spacing w:val="-4"/>
          <w:sz w:val="24"/>
          <w:szCs w:val="24"/>
          <w:lang w:val="sq-AL"/>
        </w:rPr>
      </w:pPr>
      <w:r w:rsidRPr="00BB6230">
        <w:rPr>
          <w:rFonts w:ascii="Garamond" w:hAnsi="Garamond"/>
          <w:spacing w:val="-4"/>
          <w:sz w:val="24"/>
          <w:szCs w:val="24"/>
          <w:lang w:val="sq-AL"/>
        </w:rPr>
        <w:t xml:space="preserve">iv) dështon të ofrojë, për çdo përdorues të shërbimit postar, të paktën një shërbim prej 5 ditësh në javë, ku të përfshihet, minimalisht, një pranim dhe një shpërndarje në banesë ose në adresën e punës të çdo subjekti fizik ose juridik. Frekuentimi javor i pranimit dhe shpërndarjeve mund të zvogëlohet në proporcion me rritjen e numrit të ditëve pushim;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 nuk ka respektuar të drejtat dhe detyrimet e specifikuara në nenin 14 të këtij ligji;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vi) nuk ka zbatuar detyrimet e AKEP-it për rregullimin e tarifave, në përputhje me nenin 29 të këtij ligji; </w:t>
      </w:r>
    </w:p>
    <w:p w:rsidR="00BF129E" w:rsidRPr="00BB6230" w:rsidRDefault="00BF129E" w:rsidP="00BF129E">
      <w:pPr>
        <w:widowControl w:val="0"/>
        <w:spacing w:after="0" w:line="240" w:lineRule="auto"/>
        <w:contextualSpacing/>
        <w:rPr>
          <w:rFonts w:ascii="Garamond" w:hAnsi="Garamond"/>
          <w:b/>
          <w:spacing w:val="-4"/>
          <w:sz w:val="24"/>
          <w:szCs w:val="24"/>
          <w:lang w:val="sq-AL"/>
        </w:rPr>
      </w:pP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vii) nuk ka zbatuar detyrimet në mbajtjen e llogarive të ndara, në përputhje me nenin 31 të këtij ligji;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viii) ofron shërbime pa autorizim nga AKEP-i.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Me gjobë, në vlerën 500 000 (pesëqind mijë) lekë deri në 1 000 000 (një milion) lekë, për shkeljet e cilësuara në shkronjën “a”, të këtij neni, të kryera nga një person fizik.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Me gjobë, nga 500 000 (pesëqind mijë) lekë  deri në 1 000 000 (një milion) lekë, për shkeljet e kryera nga një person juridik, i cili: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nuk publikon kushtet për akses në rrjetin postar në mënyrë transparente, jodiskriminuese, në përputhje me dispozitat e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nuk kryen pagesat në AKEP, siç është parashikuar në nenin 27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nuk publikon kushtet dhe termat e përgjithshëm, si dhe tarifat, në përputhje me nenin 32 të këtij ligji; </w:t>
      </w:r>
    </w:p>
    <w:p w:rsidR="00BF129E" w:rsidRPr="00BB6230" w:rsidRDefault="00BF129E" w:rsidP="00BF129E">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iv) kryen shpërndarjen e objekteve postare në kundërshtim me parashikimet e nenit 40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 nuk ka respektuar detyrimet, sipas nenit 50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vi) nuk ka respektuar detyrimet, sipas nenit 51 të këtij ligji.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Me gjobë, nga 100 000 (njëqind mijë) lekë deri në 500 000 (pesëqind  mijë) lekë, për shkeljet e cilësuara në shkronjën “c”, të këtij neni, të kryera nga një person fizik.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Me gjobë, në vlerën deri në 100 000 (njëqind mijë) lekë, për çdo shkelje tjetër, të kryer nga personi juridik, të pacilësuar në pikat e mësipërme. </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dh) Me gjobë, në vlerën deri në 50 000 (pesëdhjetë mijë) lekë, ndaj një personi fizik, për shkeljet e cilësuara në shkronjën “d” të këtij neni.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Kriteret për caktimin e llojit dhe masës së dënimit parashikohen në legjislacionin në fuqi për kundërvajtjet administrative. </w:t>
      </w:r>
    </w:p>
    <w:p w:rsidR="00BF129E"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Gjoba është titull ekzekutiv që mblidhet nga AKEP-i dhe derdhet në Buxhetin e Shtetit.</w:t>
      </w:r>
    </w:p>
    <w:p w:rsidR="00BF129E" w:rsidRPr="00BB6230" w:rsidRDefault="00BF129E" w:rsidP="00BF129E">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4. Kundër dënimit me gjobë bëhet ankim, sipas nenit 62 të këtij ligji.</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62</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Ankimi</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1. Kundër gjobës së vendosur nga inspektorët, sipas këtij ligji, bëhet ankim në Këshillin Drejtues të AKEP-it, brenda 15 ditëve nga data e vendosjes së saj. </w:t>
      </w:r>
    </w:p>
    <w:p w:rsidR="00BF129E" w:rsidRPr="00BB6230" w:rsidRDefault="00BF129E" w:rsidP="00BF129E">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2. Kundër vendimeve të AKEP-it mund të bëhet ankim në gjykatën kompetente administrative </w:t>
      </w:r>
      <w:r w:rsidRPr="00BB6230">
        <w:rPr>
          <w:rFonts w:ascii="Garamond" w:hAnsi="Garamond"/>
          <w:spacing w:val="-4"/>
          <w:sz w:val="24"/>
          <w:szCs w:val="24"/>
          <w:lang w:val="sq-AL"/>
        </w:rPr>
        <w:lastRenderedPageBreak/>
        <w:t>brenda 30 ditëve nga marrja e vendimit.</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63</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Shqyrtimi dhe konstatimi i kundërvajtjeve administrative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Kur inspektorët e AKEP-it vërtetojnë se një ofrues i shërbimeve postare ose çdo person tjetër fizik a juridik, që ushtron veprimtari në fushën e shërbimeve postare, ka shkelur këtë ligj dhe rregulloret e miratuara, ata kanë të drejtë: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të vendosin gjobë për shkelje, sipas nenit 61, të këtij ligji, dhe të kërkojnë marrjen e masave për ndreqjen e shkeljes, duke vendosur një afat për realizimin e saj;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t’i propozojnë Këshillit Drejtues të AKEP-it pezullimin e autorizimit për ofrimin e shërbimit postar derisa ofruesi i shërbimit postar të korrigjojë këtë shkelje; </w:t>
      </w: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c) t’i propozojnë Këshillit Drejtues të AKEP-it heqjen e autorizimit, në rast të shkeljeve të përsëritura. </w:t>
      </w:r>
    </w:p>
    <w:p w:rsidR="00BF129E" w:rsidRPr="00BB6230" w:rsidRDefault="00BF129E" w:rsidP="00BF129E">
      <w:pPr>
        <w:widowControl w:val="0"/>
        <w:spacing w:after="0" w:line="240" w:lineRule="auto"/>
        <w:contextualSpacing/>
        <w:rPr>
          <w:rFonts w:ascii="Garamond" w:hAnsi="Garamond"/>
          <w:sz w:val="24"/>
          <w:szCs w:val="24"/>
          <w:lang w:val="sq-AL"/>
        </w:rPr>
      </w:pPr>
      <w:r w:rsidRPr="00BB6230">
        <w:rPr>
          <w:rFonts w:ascii="Garamond" w:hAnsi="Garamond"/>
          <w:spacing w:val="-4"/>
          <w:sz w:val="24"/>
          <w:szCs w:val="24"/>
          <w:lang w:val="sq-AL"/>
        </w:rPr>
        <w:tab/>
      </w:r>
      <w:r w:rsidRPr="00BB6230">
        <w:rPr>
          <w:rFonts w:ascii="Garamond" w:hAnsi="Garamond"/>
          <w:sz w:val="24"/>
          <w:szCs w:val="24"/>
          <w:lang w:val="sq-AL"/>
        </w:rPr>
        <w:t>2. Këshilli Drejtues i AKEP-it shqyrton propozimin e inspektorëve, të bërë sipas shkronjave “b” dhe “c”, të pikës 1, të këtij neni, sipas rregullave të parashikuara në Kodin e Procedurave Administrative.</w:t>
      </w:r>
    </w:p>
    <w:p w:rsidR="00BF129E" w:rsidRPr="00BB6230" w:rsidRDefault="00BF129E" w:rsidP="00BF129E">
      <w:pPr>
        <w:widowControl w:val="0"/>
        <w:spacing w:after="0" w:line="240" w:lineRule="auto"/>
        <w:rPr>
          <w:rFonts w:ascii="Garamond" w:hAnsi="Garamond"/>
          <w:sz w:val="24"/>
          <w:szCs w:val="24"/>
          <w:lang w:val="sq-AL"/>
        </w:rPr>
      </w:pPr>
      <w:r w:rsidRPr="00BB6230">
        <w:rPr>
          <w:rFonts w:ascii="Garamond" w:hAnsi="Garamond"/>
          <w:sz w:val="24"/>
          <w:szCs w:val="24"/>
          <w:lang w:val="sq-AL"/>
        </w:rPr>
        <w:tab/>
        <w:t>3. Para marrjes së vendimit, Këshilli Drejtues i AKEP-it thërret në seancë dëgjimore ofruesin e shërbimeve postare, për t’i dhënë mundësi të japë shpjegime. AKEP-i merr vendim në përputhje me Kodin e Procedurave Admini</w:t>
      </w:r>
      <w:r>
        <w:rPr>
          <w:rFonts w:ascii="Garamond" w:hAnsi="Garamond"/>
          <w:sz w:val="24"/>
          <w:szCs w:val="24"/>
          <w:lang w:val="sq-AL"/>
        </w:rPr>
        <w:t>-</w:t>
      </w:r>
      <w:r w:rsidRPr="00BB6230">
        <w:rPr>
          <w:rFonts w:ascii="Garamond" w:hAnsi="Garamond"/>
          <w:sz w:val="24"/>
          <w:szCs w:val="24"/>
          <w:lang w:val="sq-AL"/>
        </w:rPr>
        <w:t>strative.</w:t>
      </w:r>
    </w:p>
    <w:p w:rsidR="00BF129E" w:rsidRPr="00BB6230" w:rsidRDefault="00BF129E" w:rsidP="00BF129E">
      <w:pPr>
        <w:pStyle w:val="Hapesira7"/>
        <w:rPr>
          <w:lang w:val="sq-AL"/>
        </w:rPr>
      </w:pPr>
    </w:p>
    <w:p w:rsidR="00BF129E" w:rsidRPr="00BB6230" w:rsidRDefault="00BF129E" w:rsidP="00BF129E">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KREU XVI</w:t>
      </w:r>
    </w:p>
    <w:p w:rsidR="00BF129E" w:rsidRPr="00BB6230" w:rsidRDefault="00BF129E" w:rsidP="00BF129E">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DISPOZITA KALIMTARE DHE TË FUNDIT</w:t>
      </w:r>
    </w:p>
    <w:p w:rsidR="00BF129E" w:rsidRPr="00BB6230" w:rsidRDefault="00BF129E" w:rsidP="00BF129E">
      <w:pPr>
        <w:pStyle w:val="Hapesira7"/>
        <w:rPr>
          <w:lang w:val="sq-AL"/>
        </w:rPr>
      </w:pPr>
    </w:p>
    <w:p w:rsidR="00BF129E" w:rsidRPr="00BB6230" w:rsidRDefault="00BF129E" w:rsidP="00BF129E">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 xml:space="preserve">Neni 64 </w:t>
      </w:r>
    </w:p>
    <w:p w:rsidR="00BF129E" w:rsidRPr="00BB6230" w:rsidRDefault="00BF129E" w:rsidP="00BF129E">
      <w:pPr>
        <w:widowControl w:val="0"/>
        <w:autoSpaceDE w:val="0"/>
        <w:autoSpaceDN w:val="0"/>
        <w:adjustRightInd w:val="0"/>
        <w:spacing w:after="0" w:line="240" w:lineRule="auto"/>
        <w:jc w:val="center"/>
        <w:rPr>
          <w:rFonts w:ascii="Garamond" w:hAnsi="Garamond"/>
          <w:b/>
          <w:bCs/>
          <w:sz w:val="24"/>
          <w:szCs w:val="24"/>
          <w:lang w:val="sq-AL"/>
        </w:rPr>
      </w:pPr>
      <w:r w:rsidRPr="00BB6230">
        <w:rPr>
          <w:rFonts w:ascii="Garamond" w:hAnsi="Garamond"/>
          <w:b/>
          <w:bCs/>
          <w:sz w:val="24"/>
          <w:szCs w:val="24"/>
          <w:lang w:val="sq-AL"/>
        </w:rPr>
        <w:t>Dispozita kalimtare</w:t>
      </w:r>
    </w:p>
    <w:p w:rsidR="00BF129E" w:rsidRPr="00BB6230" w:rsidRDefault="00BF129E" w:rsidP="00BF129E">
      <w:pPr>
        <w:pStyle w:val="Hapesira7"/>
        <w:rPr>
          <w:lang w:val="sq-AL"/>
        </w:rPr>
      </w:pPr>
    </w:p>
    <w:p w:rsidR="00BF129E" w:rsidRPr="00BB6230" w:rsidRDefault="00BF129E" w:rsidP="00BF129E">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 xml:space="preserve">1. Vendimet e Këshillit të Ministrave, të dala në zbatim të ligjit nr. 8530, datë 23.9.1999, “Për shërbimin postar në Republikën e Shqipërisë”, të ndryshuar, mbeten në fuqi deri në daljen e vendimeve në përputhje me këtë ligj. </w:t>
      </w:r>
    </w:p>
    <w:p w:rsidR="00BF129E" w:rsidRPr="00BB6230" w:rsidRDefault="00BF129E" w:rsidP="00BF129E">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 xml:space="preserve">2. Të gjitha licencat e lëshuara sipas ligjit nr. 8530, datë 23.9.1999, “Për shërbimin postar në Republikën e Shqipërisë”, të ndryshuar, mbeten në fuqi dhe veprojnë deri në çastin e ndryshimit të tyre, në përputhje me kërkesat e këtij ligji, por jo më vonë se 6 muaj nga hyrja në fuqi e tij. </w:t>
      </w:r>
    </w:p>
    <w:p w:rsidR="00BF129E" w:rsidRPr="00BB6230" w:rsidRDefault="00BF129E" w:rsidP="00BF129E">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3. Me hyrjen në fuqi të këtij ligji, AKEP-i i jep shoqërisë “Posta Shqiptare”, sh.a. autorizimin individual, si ofrues i vetëm i shërbimit universal postar, me afat pesëvjeçar. AKEP-i kryen procesin e rishikimit të parë për caktimin e ofruesit të shërbimit universal postar, sipas pikës 3, të nenit 13, të këtij ligji, në përfundim të këtij afati.</w:t>
      </w:r>
    </w:p>
    <w:p w:rsidR="00BF129E" w:rsidRPr="00BB6230" w:rsidRDefault="00BF129E" w:rsidP="00BF129E">
      <w:pPr>
        <w:widowControl w:val="0"/>
        <w:spacing w:after="0" w:line="240" w:lineRule="auto"/>
        <w:ind w:firstLine="340"/>
        <w:contextualSpacing/>
        <w:rPr>
          <w:rFonts w:ascii="Garamond" w:hAnsi="Garamond"/>
          <w:b/>
          <w:sz w:val="24"/>
          <w:szCs w:val="24"/>
          <w:lang w:val="sq-AL"/>
        </w:rPr>
      </w:pPr>
      <w:r w:rsidRPr="00BB6230">
        <w:rPr>
          <w:rFonts w:ascii="Garamond" w:hAnsi="Garamond"/>
          <w:sz w:val="24"/>
          <w:szCs w:val="24"/>
          <w:lang w:val="sq-AL"/>
        </w:rPr>
        <w:t>4. “Posta Shqiptare”, sh.a. vazhdon të ushtrojë të drejtën për ofrimin e shërbimeve postare të rezervuara deri më 31.12.2016.</w:t>
      </w:r>
    </w:p>
    <w:p w:rsidR="00BF129E" w:rsidRPr="00BB6230" w:rsidRDefault="00BF129E" w:rsidP="00BF129E">
      <w:pPr>
        <w:pStyle w:val="Hapesira7"/>
        <w:rPr>
          <w:lang w:val="sq-AL"/>
        </w:rPr>
      </w:pPr>
    </w:p>
    <w:p w:rsidR="00BF129E" w:rsidRPr="00BB6230" w:rsidRDefault="00BF129E" w:rsidP="00BF129E">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Neni 65</w:t>
      </w:r>
    </w:p>
    <w:p w:rsidR="00BF129E" w:rsidRPr="00BB6230" w:rsidRDefault="00BF129E" w:rsidP="00BF129E">
      <w:pPr>
        <w:widowControl w:val="0"/>
        <w:spacing w:after="0" w:line="240" w:lineRule="auto"/>
        <w:jc w:val="center"/>
        <w:rPr>
          <w:rFonts w:ascii="Garamond" w:hAnsi="Garamond"/>
          <w:b/>
          <w:sz w:val="24"/>
          <w:szCs w:val="24"/>
          <w:lang w:val="sq-AL"/>
        </w:rPr>
      </w:pPr>
      <w:r w:rsidRPr="00BB6230">
        <w:rPr>
          <w:rFonts w:ascii="Garamond" w:hAnsi="Garamond"/>
          <w:b/>
          <w:sz w:val="24"/>
          <w:szCs w:val="24"/>
          <w:lang w:val="sq-AL"/>
        </w:rPr>
        <w:t>Aktet nënligjore</w:t>
      </w:r>
    </w:p>
    <w:p w:rsidR="00BF129E" w:rsidRPr="00BB6230" w:rsidRDefault="00BF129E" w:rsidP="00BF129E">
      <w:pPr>
        <w:pStyle w:val="Hapesira7"/>
        <w:rPr>
          <w:lang w:val="sq-AL"/>
        </w:rPr>
      </w:pPr>
    </w:p>
    <w:p w:rsidR="00BF129E" w:rsidRPr="00BB6230" w:rsidRDefault="00BF129E" w:rsidP="00BF129E">
      <w:pPr>
        <w:widowControl w:val="0"/>
        <w:autoSpaceDE w:val="0"/>
        <w:autoSpaceDN w:val="0"/>
        <w:adjustRightInd w:val="0"/>
        <w:spacing w:after="0" w:line="240" w:lineRule="auto"/>
        <w:rPr>
          <w:rFonts w:ascii="Garamond" w:hAnsi="Garamond"/>
          <w:sz w:val="24"/>
          <w:szCs w:val="24"/>
          <w:lang w:val="sq-AL"/>
        </w:rPr>
      </w:pPr>
      <w:r w:rsidRPr="00BB6230">
        <w:rPr>
          <w:rFonts w:ascii="Garamond" w:hAnsi="Garamond"/>
          <w:sz w:val="24"/>
          <w:szCs w:val="24"/>
          <w:lang w:val="sq-AL"/>
        </w:rPr>
        <w:tab/>
        <w:t>1. Ngarkohet Këshilli i Ministrave që, brenda 6 muajve nga hyrja në fuqi e këtij ligji, të nxjerrë aktet nënligjore në zbatim të neneve 13, pika 1, shkronja “c”, dhe pika 4; 17, pika 3; dhe 43, pika 3, të këtij ligji.</w:t>
      </w:r>
    </w:p>
    <w:p w:rsidR="00BF129E" w:rsidRPr="00BB6230" w:rsidRDefault="00BF129E" w:rsidP="00BF129E">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z w:val="24"/>
          <w:szCs w:val="24"/>
          <w:lang w:val="sq-AL"/>
        </w:rPr>
        <w:t xml:space="preserve">2. Ngarkohet AKEP-i që, brenda 6 muajve nga hyrja në fuqi e këtij ligji, të nxjerrë aktet </w:t>
      </w:r>
      <w:r w:rsidRPr="00BB6230">
        <w:rPr>
          <w:rFonts w:ascii="Garamond" w:hAnsi="Garamond"/>
          <w:spacing w:val="-4"/>
          <w:sz w:val="24"/>
          <w:szCs w:val="24"/>
          <w:lang w:val="sq-AL"/>
        </w:rPr>
        <w:t xml:space="preserve">nënligjore në zbatim të neneve 12, pika 1; 14, pika 4; 16, pika 1; 19, pikat 2 dhe 8; 31, pika 5; 33, pika 1; dhe 55, pika 6, të këtij ligji. </w:t>
      </w:r>
    </w:p>
    <w:p w:rsidR="00BF129E" w:rsidRPr="00BB6230" w:rsidRDefault="00BF129E" w:rsidP="00BF129E">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 xml:space="preserve">3. Ngarkohet ministri që, brenda 6 muajve nga hyrja në fuqi e këtij ligji, të nxjerrë aktet nënligjore në </w:t>
      </w:r>
      <w:r w:rsidRPr="00BB6230">
        <w:rPr>
          <w:rFonts w:ascii="Garamond" w:hAnsi="Garamond"/>
          <w:spacing w:val="-4"/>
          <w:sz w:val="24"/>
          <w:szCs w:val="24"/>
          <w:lang w:val="sq-AL"/>
        </w:rPr>
        <w:lastRenderedPageBreak/>
        <w:t>zbatim të neneve 12, pika 3; 28, pika 4; dhe 43, pika 2, të këtij ligji.</w:t>
      </w:r>
    </w:p>
    <w:p w:rsidR="00BF129E" w:rsidRPr="00570464" w:rsidRDefault="00BF129E" w:rsidP="00BF129E">
      <w:pPr>
        <w:widowControl w:val="0"/>
        <w:spacing w:after="0" w:line="240" w:lineRule="auto"/>
        <w:jc w:val="center"/>
        <w:rPr>
          <w:rFonts w:ascii="Garamond" w:hAnsi="Garamond"/>
          <w:spacing w:val="-4"/>
          <w:sz w:val="14"/>
          <w:szCs w:val="24"/>
          <w:lang w:val="sq-AL"/>
        </w:rPr>
      </w:pP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66</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Shfuqizime</w:t>
      </w:r>
    </w:p>
    <w:p w:rsidR="00BF129E" w:rsidRPr="00BB6230" w:rsidRDefault="00BF129E" w:rsidP="00BF129E">
      <w:pPr>
        <w:pStyle w:val="Hapesira7"/>
        <w:rPr>
          <w:spacing w:val="-4"/>
          <w:sz w:val="10"/>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Ligji nr. 8530, datë 23.9.1999, “Për shërbimin postar në Republikën e Shqipërisë”, të ndryshuar, shfuqizohet.</w:t>
      </w:r>
    </w:p>
    <w:p w:rsidR="00BF129E" w:rsidRPr="00BB6230" w:rsidRDefault="00BF129E" w:rsidP="00BF129E">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67</w:t>
      </w:r>
    </w:p>
    <w:p w:rsidR="00BF129E" w:rsidRPr="00BB6230" w:rsidRDefault="00BF129E" w:rsidP="00BF129E">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Hyrja në fuqi</w:t>
      </w:r>
    </w:p>
    <w:p w:rsidR="00BF129E" w:rsidRPr="00BB6230" w:rsidRDefault="00BF129E" w:rsidP="00BF129E">
      <w:pPr>
        <w:pStyle w:val="Hapesira7"/>
        <w:rPr>
          <w:spacing w:val="-4"/>
          <w:sz w:val="10"/>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Ky ligj hyn në fuqi 15 ditë pas botimit në Fletoren Zyrtare.</w:t>
      </w:r>
    </w:p>
    <w:p w:rsidR="00BF129E" w:rsidRPr="00BB6230" w:rsidRDefault="00BF129E" w:rsidP="00BF129E">
      <w:pPr>
        <w:pStyle w:val="Hapesira7"/>
        <w:rPr>
          <w:spacing w:val="-4"/>
          <w:lang w:val="sq-AL"/>
        </w:rPr>
      </w:pPr>
    </w:p>
    <w:p w:rsidR="00BF129E" w:rsidRPr="00BB6230" w:rsidRDefault="00BF129E" w:rsidP="00BF129E">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Miratuar në datën 7.5.2015</w:t>
      </w:r>
    </w:p>
    <w:p w:rsidR="00BF129E" w:rsidRPr="00BB6230" w:rsidRDefault="00BF129E" w:rsidP="00BF129E">
      <w:pPr>
        <w:widowControl w:val="0"/>
        <w:spacing w:after="0" w:line="240" w:lineRule="auto"/>
        <w:rPr>
          <w:rFonts w:ascii="Garamond" w:hAnsi="Garamond"/>
          <w:spacing w:val="-4"/>
          <w:sz w:val="14"/>
          <w:szCs w:val="24"/>
          <w:lang w:val="sq-AL"/>
        </w:rPr>
      </w:pPr>
    </w:p>
    <w:p w:rsidR="00BF129E" w:rsidRPr="00BB6230" w:rsidRDefault="00BF129E" w:rsidP="00BF129E">
      <w:pPr>
        <w:pStyle w:val="Paragrafi"/>
        <w:ind w:firstLine="0"/>
        <w:rPr>
          <w:b/>
          <w:spacing w:val="-4"/>
          <w:lang w:val="sq-AL"/>
        </w:rPr>
      </w:pPr>
      <w:r w:rsidRPr="00BB6230">
        <w:rPr>
          <w:b/>
          <w:spacing w:val="-4"/>
          <w:lang w:val="sq-AL"/>
        </w:rPr>
        <w:t>Shpallur me dekretin nr. 9106, datë 21.5.2015, të Presidentit të Republikës së Shqipërisë, Bujar Nishani</w:t>
      </w:r>
    </w:p>
    <w:p w:rsidR="00BF129E" w:rsidRPr="00DA5D72" w:rsidRDefault="00BF129E" w:rsidP="00BF129E">
      <w:pPr>
        <w:autoSpaceDE w:val="0"/>
        <w:autoSpaceDN w:val="0"/>
        <w:adjustRightInd w:val="0"/>
        <w:spacing w:after="0" w:line="240" w:lineRule="auto"/>
        <w:jc w:val="center"/>
        <w:rPr>
          <w:rFonts w:ascii="Garamond" w:eastAsia="Times New Roman" w:hAnsi="Garamond"/>
          <w:b/>
          <w:spacing w:val="-4"/>
          <w:sz w:val="14"/>
          <w:szCs w:val="24"/>
          <w:lang w:val="sq-AL"/>
        </w:rPr>
      </w:pPr>
    </w:p>
    <w:p w:rsidR="00FD57DC" w:rsidRDefault="00BF129E"/>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29E" w:rsidRDefault="00BF129E" w:rsidP="00BF129E">
      <w:pPr>
        <w:spacing w:after="0" w:line="240" w:lineRule="auto"/>
      </w:pPr>
      <w:r>
        <w:separator/>
      </w:r>
    </w:p>
  </w:endnote>
  <w:endnote w:type="continuationSeparator" w:id="1">
    <w:p w:rsidR="00BF129E" w:rsidRDefault="00BF129E" w:rsidP="00BF1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29E" w:rsidRDefault="00BF129E" w:rsidP="00BF129E">
      <w:pPr>
        <w:spacing w:after="0" w:line="240" w:lineRule="auto"/>
      </w:pPr>
      <w:r>
        <w:separator/>
      </w:r>
    </w:p>
  </w:footnote>
  <w:footnote w:type="continuationSeparator" w:id="1">
    <w:p w:rsidR="00BF129E" w:rsidRDefault="00BF129E" w:rsidP="00BF129E">
      <w:pPr>
        <w:spacing w:after="0" w:line="240" w:lineRule="auto"/>
      </w:pPr>
      <w:r>
        <w:continuationSeparator/>
      </w:r>
    </w:p>
  </w:footnote>
  <w:footnote w:id="2">
    <w:p w:rsidR="00BF129E" w:rsidRPr="00BB6230" w:rsidRDefault="00BF129E" w:rsidP="00BF129E">
      <w:pPr>
        <w:spacing w:after="0" w:line="240" w:lineRule="auto"/>
        <w:ind w:firstLine="0"/>
        <w:rPr>
          <w:rFonts w:ascii="Garamond" w:hAnsi="Garamond"/>
          <w:i/>
          <w:sz w:val="20"/>
          <w:szCs w:val="20"/>
          <w:lang w:val="sq-AL"/>
        </w:rPr>
      </w:pPr>
      <w:r>
        <w:rPr>
          <w:rFonts w:ascii="Times New Roman" w:hAnsi="Times New Roman"/>
          <w:i/>
          <w:sz w:val="20"/>
          <w:szCs w:val="20"/>
        </w:rPr>
        <w:tab/>
      </w:r>
      <w:r w:rsidRPr="00BB6230">
        <w:rPr>
          <w:rStyle w:val="FootnoteReference"/>
          <w:rFonts w:ascii="Garamond" w:hAnsi="Garamond"/>
          <w:sz w:val="20"/>
          <w:szCs w:val="20"/>
          <w:lang w:val="sq-AL"/>
        </w:rPr>
        <w:footnoteRef/>
      </w:r>
      <w:r w:rsidRPr="00BB6230">
        <w:rPr>
          <w:rFonts w:ascii="Garamond" w:hAnsi="Garamond"/>
          <w:i/>
          <w:sz w:val="20"/>
          <w:szCs w:val="20"/>
          <w:lang w:val="sq-AL"/>
        </w:rPr>
        <w:t xml:space="preserve"> Ky ligj është përafruar plotësisht me direktivën 97/67/KE të Parlamentit Europian dhe të Këshillit, datë 15 dhjetor 1997, “Për rregullat e përbashkëta për zhvillimin e tregut të brendshëm të shërbimit postar të Komunitetit dhe përmirësimin e cilësisë së shërbimit”, </w:t>
      </w:r>
      <w:r w:rsidRPr="00BB6230">
        <w:rPr>
          <w:rFonts w:ascii="Garamond" w:hAnsi="Garamond"/>
          <w:bCs/>
          <w:i/>
          <w:iCs/>
          <w:sz w:val="20"/>
          <w:szCs w:val="20"/>
          <w:lang w:val="sq-AL"/>
        </w:rPr>
        <w:t xml:space="preserve">numri CELEX: </w:t>
      </w:r>
      <w:r w:rsidRPr="00BB6230">
        <w:rPr>
          <w:rFonts w:ascii="Garamond" w:hAnsi="Garamond"/>
          <w:i/>
          <w:sz w:val="20"/>
          <w:szCs w:val="20"/>
          <w:lang w:val="sq-AL"/>
        </w:rPr>
        <w:t>31997 L0067</w:t>
      </w:r>
      <w:r w:rsidRPr="00BB6230">
        <w:rPr>
          <w:rFonts w:ascii="Garamond" w:hAnsi="Garamond"/>
          <w:bCs/>
          <w:i/>
          <w:iCs/>
          <w:sz w:val="20"/>
          <w:szCs w:val="20"/>
          <w:lang w:val="sq-AL"/>
        </w:rPr>
        <w:t xml:space="preserve">, Fletorja Zyrtare e Bashkimit Europian, </w:t>
      </w:r>
      <w:r>
        <w:rPr>
          <w:rFonts w:ascii="Garamond" w:hAnsi="Garamond"/>
          <w:bCs/>
          <w:i/>
          <w:iCs/>
          <w:sz w:val="20"/>
          <w:szCs w:val="20"/>
          <w:lang w:val="sq-AL"/>
        </w:rPr>
        <w:t>s</w:t>
      </w:r>
      <w:r w:rsidRPr="00BB6230">
        <w:rPr>
          <w:rFonts w:ascii="Garamond" w:hAnsi="Garamond"/>
          <w:bCs/>
          <w:i/>
          <w:iCs/>
          <w:sz w:val="20"/>
          <w:szCs w:val="20"/>
          <w:lang w:val="sq-AL"/>
        </w:rPr>
        <w:t xml:space="preserve">ria L, </w:t>
      </w:r>
      <w:r>
        <w:rPr>
          <w:rFonts w:ascii="Garamond" w:hAnsi="Garamond"/>
          <w:bCs/>
          <w:i/>
          <w:iCs/>
          <w:sz w:val="20"/>
          <w:szCs w:val="20"/>
          <w:lang w:val="sq-AL"/>
        </w:rPr>
        <w:t>n</w:t>
      </w:r>
      <w:r w:rsidRPr="00BB6230">
        <w:rPr>
          <w:rFonts w:ascii="Garamond" w:hAnsi="Garamond"/>
          <w:bCs/>
          <w:i/>
          <w:iCs/>
          <w:sz w:val="20"/>
          <w:szCs w:val="20"/>
          <w:lang w:val="sq-AL"/>
        </w:rPr>
        <w:t xml:space="preserve">r. 15, datë 21.1.1998, faqe 14, e ndryshuar me </w:t>
      </w:r>
      <w:r w:rsidRPr="00BB6230">
        <w:rPr>
          <w:rFonts w:ascii="Garamond" w:hAnsi="Garamond"/>
          <w:i/>
          <w:sz w:val="20"/>
          <w:szCs w:val="20"/>
          <w:lang w:val="sq-AL"/>
        </w:rPr>
        <w:t xml:space="preserve">direktivën 2002/39/KE të Parlamentit Europian dhe të Këshillit, datë 10 qershor 2002, </w:t>
      </w:r>
      <w:r>
        <w:rPr>
          <w:rFonts w:ascii="Garamond" w:hAnsi="Garamond"/>
          <w:i/>
          <w:sz w:val="20"/>
          <w:szCs w:val="20"/>
          <w:lang w:val="sq-AL"/>
        </w:rPr>
        <w:t>r</w:t>
      </w:r>
      <w:r w:rsidRPr="00BB6230">
        <w:rPr>
          <w:rFonts w:ascii="Garamond" w:hAnsi="Garamond"/>
          <w:i/>
          <w:sz w:val="20"/>
          <w:szCs w:val="20"/>
          <w:lang w:val="sq-AL"/>
        </w:rPr>
        <w:t>regulloren (KE) 1882/2003 të Parlamentit Europian dhe Këshillit, datë 29 shtator 2003 dhe direktivën 2008/6/KE të Parlamentit Europian dhe të Këshillit, datë 20 shkurt 2008.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footnotePr>
    <w:footnote w:id="0"/>
    <w:footnote w:id="1"/>
  </w:footnotePr>
  <w:endnotePr>
    <w:endnote w:id="0"/>
    <w:endnote w:id="1"/>
  </w:endnotePr>
  <w:compat/>
  <w:rsids>
    <w:rsidRoot w:val="00BF129E"/>
    <w:rsid w:val="00013606"/>
    <w:rsid w:val="00032E53"/>
    <w:rsid w:val="001D125B"/>
    <w:rsid w:val="002C0AA4"/>
    <w:rsid w:val="002E7553"/>
    <w:rsid w:val="00332E0F"/>
    <w:rsid w:val="00455FC5"/>
    <w:rsid w:val="004A4709"/>
    <w:rsid w:val="00627136"/>
    <w:rsid w:val="006815F0"/>
    <w:rsid w:val="007A33AA"/>
    <w:rsid w:val="00912120"/>
    <w:rsid w:val="00A3508F"/>
    <w:rsid w:val="00B441A3"/>
    <w:rsid w:val="00BF129E"/>
    <w:rsid w:val="00C653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uiPriority="9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F129E"/>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BF129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BF129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F129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BF129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F129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F129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BF129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BF129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F129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BF129E"/>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BF129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uiPriority w:val="9"/>
    <w:rsid w:val="00BF12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BF129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F129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F129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BF129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BF129E"/>
    <w:rPr>
      <w:rFonts w:ascii="Cambria" w:eastAsia="MS Mincho" w:hAnsi="Cambria" w:cs="Cambria"/>
      <w:sz w:val="20"/>
      <w:szCs w:val="20"/>
    </w:rPr>
  </w:style>
  <w:style w:type="character" w:customStyle="1" w:styleId="Heading9Char">
    <w:name w:val="Heading 9 Char"/>
    <w:basedOn w:val="DefaultParagraphFont"/>
    <w:link w:val="Heading9"/>
    <w:uiPriority w:val="9"/>
    <w:rsid w:val="00BF129E"/>
    <w:rPr>
      <w:rFonts w:ascii="Cambria" w:eastAsia="MS Mincho" w:hAnsi="Cambria" w:cs="Cambria"/>
      <w:i/>
      <w:iCs/>
      <w:spacing w:val="5"/>
      <w:sz w:val="20"/>
      <w:szCs w:val="20"/>
    </w:rPr>
  </w:style>
  <w:style w:type="paragraph" w:styleId="NoSpacing">
    <w:name w:val="No Spacing"/>
    <w:link w:val="NoSpacingChar"/>
    <w:uiPriority w:val="1"/>
    <w:qFormat/>
    <w:rsid w:val="00BF129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F129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F1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F129E"/>
    <w:rPr>
      <w:rFonts w:ascii="Tahoma" w:eastAsia="Calibri" w:hAnsi="Tahoma" w:cs="Tahoma"/>
      <w:sz w:val="16"/>
      <w:szCs w:val="16"/>
    </w:rPr>
  </w:style>
  <w:style w:type="paragraph" w:styleId="Header">
    <w:name w:val="header"/>
    <w:basedOn w:val="Normal"/>
    <w:link w:val="HeaderChar"/>
    <w:uiPriority w:val="99"/>
    <w:unhideWhenUsed/>
    <w:rsid w:val="00BF1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29E"/>
    <w:rPr>
      <w:rFonts w:ascii="Calibri" w:eastAsia="Calibri" w:hAnsi="Calibri" w:cs="Times New Roman"/>
    </w:rPr>
  </w:style>
  <w:style w:type="paragraph" w:styleId="Footer">
    <w:name w:val="footer"/>
    <w:basedOn w:val="Normal"/>
    <w:link w:val="FooterChar"/>
    <w:uiPriority w:val="99"/>
    <w:unhideWhenUsed/>
    <w:rsid w:val="00BF1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29E"/>
    <w:rPr>
      <w:rFonts w:ascii="Calibri" w:eastAsia="Calibri" w:hAnsi="Calibri" w:cs="Times New Roman"/>
    </w:rPr>
  </w:style>
  <w:style w:type="paragraph" w:customStyle="1" w:styleId="Akti">
    <w:name w:val="Akti"/>
    <w:link w:val="AktiChar"/>
    <w:rsid w:val="00BF129E"/>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F129E"/>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F129E"/>
    <w:rPr>
      <w:rFonts w:ascii="Garamond" w:eastAsia="MS Mincho" w:hAnsi="Garamond" w:cs="CG Times"/>
      <w:b/>
      <w:bCs/>
      <w:sz w:val="24"/>
      <w:lang w:val="en-GB"/>
    </w:rPr>
  </w:style>
  <w:style w:type="paragraph" w:customStyle="1" w:styleId="Paragrafi">
    <w:name w:val="Paragrafi"/>
    <w:link w:val="ParagrafiChar"/>
    <w:rsid w:val="00BF129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BF129E"/>
    <w:rPr>
      <w:rFonts w:ascii="Garamond" w:eastAsia="MS Mincho" w:hAnsi="Garamond" w:cs="CG Times"/>
      <w:sz w:val="24"/>
    </w:rPr>
  </w:style>
  <w:style w:type="paragraph" w:customStyle="1" w:styleId="Titulli">
    <w:name w:val="Titulli"/>
    <w:next w:val="Normal"/>
    <w:link w:val="TitulliChar"/>
    <w:rsid w:val="00BF129E"/>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F129E"/>
    <w:rPr>
      <w:rFonts w:ascii="Garamond" w:eastAsia="MS Mincho" w:hAnsi="Garamond" w:cs="CG Times"/>
      <w:b/>
      <w:bCs/>
      <w:caps/>
      <w:sz w:val="24"/>
      <w:lang w:val="en-GB"/>
    </w:rPr>
  </w:style>
  <w:style w:type="character" w:customStyle="1" w:styleId="AktiChar">
    <w:name w:val="Akti Char"/>
    <w:basedOn w:val="DefaultParagraphFont"/>
    <w:link w:val="Akti"/>
    <w:rsid w:val="00BF129E"/>
    <w:rPr>
      <w:rFonts w:ascii="Garamond" w:eastAsia="MS Mincho" w:hAnsi="Garamond" w:cs="CG Times"/>
      <w:b/>
      <w:bCs/>
      <w:caps/>
      <w:color w:val="000000"/>
      <w:sz w:val="24"/>
      <w:lang w:val="en-GB"/>
    </w:rPr>
  </w:style>
  <w:style w:type="paragraph" w:customStyle="1" w:styleId="NeniNr">
    <w:name w:val="Neni_Nr"/>
    <w:next w:val="Normal"/>
    <w:link w:val="NeniNrChar"/>
    <w:rsid w:val="00BF129E"/>
    <w:pPr>
      <w:keepNext/>
      <w:widowControl w:val="0"/>
      <w:jc w:val="center"/>
    </w:pPr>
    <w:rPr>
      <w:rFonts w:ascii="Garamond" w:eastAsia="MS Mincho" w:hAnsi="Garamond" w:cs="CG Times"/>
      <w:sz w:val="24"/>
      <w:lang w:val="en-GB"/>
    </w:rPr>
  </w:style>
  <w:style w:type="paragraph" w:customStyle="1" w:styleId="NeniTitull">
    <w:name w:val="Neni_Titull"/>
    <w:next w:val="Normal"/>
    <w:rsid w:val="00BF129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F129E"/>
    <w:rPr>
      <w:rFonts w:ascii="Garamond" w:eastAsia="MS Mincho" w:hAnsi="Garamond" w:cs="CG Times"/>
      <w:sz w:val="24"/>
      <w:lang w:val="en-GB"/>
    </w:rPr>
  </w:style>
  <w:style w:type="paragraph" w:customStyle="1" w:styleId="Autoriteti">
    <w:name w:val="Autoriteti"/>
    <w:next w:val="Normal"/>
    <w:link w:val="AutoritetiChar"/>
    <w:rsid w:val="00BF129E"/>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F129E"/>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BF129E"/>
    <w:rPr>
      <w:rFonts w:ascii="Garamond" w:eastAsia="MS Mincho" w:hAnsi="Garamond" w:cs="CG Times"/>
      <w:caps/>
      <w:sz w:val="24"/>
      <w:lang w:val="en-GB"/>
    </w:rPr>
  </w:style>
  <w:style w:type="character" w:customStyle="1" w:styleId="AutoritetiEmerChar">
    <w:name w:val="Autoriteti_Emer Char"/>
    <w:link w:val="AutoritetiEmer"/>
    <w:locked/>
    <w:rsid w:val="00BF129E"/>
    <w:rPr>
      <w:rFonts w:ascii="Garamond" w:eastAsia="MS Mincho" w:hAnsi="Garamond" w:cs="Times New Roman"/>
      <w:b/>
      <w:bCs/>
      <w:sz w:val="24"/>
      <w:lang w:val="en-GB"/>
    </w:rPr>
  </w:style>
  <w:style w:type="paragraph" w:customStyle="1" w:styleId="Titull-Titull">
    <w:name w:val="Titull-Titull"/>
    <w:basedOn w:val="Paragrafi"/>
    <w:qFormat/>
    <w:rsid w:val="00BF129E"/>
    <w:pPr>
      <w:ind w:firstLine="0"/>
      <w:jc w:val="center"/>
    </w:pPr>
    <w:rPr>
      <w:caps/>
      <w:szCs w:val="24"/>
    </w:rPr>
  </w:style>
  <w:style w:type="paragraph" w:customStyle="1" w:styleId="Vendosi">
    <w:name w:val="Vendosi"/>
    <w:basedOn w:val="Titull-Titull"/>
    <w:qFormat/>
    <w:rsid w:val="00BF129E"/>
  </w:style>
  <w:style w:type="paragraph" w:customStyle="1" w:styleId="Hapesira7">
    <w:name w:val="Hapesira 7"/>
    <w:basedOn w:val="Paragrafi"/>
    <w:qFormat/>
    <w:rsid w:val="00BF129E"/>
    <w:rPr>
      <w:sz w:val="14"/>
      <w:szCs w:val="24"/>
    </w:rPr>
  </w:style>
  <w:style w:type="paragraph" w:styleId="ListParagraph">
    <w:name w:val="List Paragraph"/>
    <w:aliases w:val="List Paragraph2,List Paragraph (numbered (a))"/>
    <w:basedOn w:val="Normal"/>
    <w:link w:val="ListParagraphChar"/>
    <w:uiPriority w:val="99"/>
    <w:qFormat/>
    <w:rsid w:val="00BF129E"/>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99"/>
    <w:locked/>
    <w:rsid w:val="00BF129E"/>
    <w:rPr>
      <w:rFonts w:ascii="Calibri" w:eastAsia="Times New Roman" w:hAnsi="Calibri" w:cs="Times New Roman"/>
    </w:rPr>
  </w:style>
  <w:style w:type="paragraph" w:customStyle="1" w:styleId="Style1">
    <w:name w:val="Style1"/>
    <w:basedOn w:val="Akti"/>
    <w:qFormat/>
    <w:rsid w:val="00BF129E"/>
    <w:rPr>
      <w:rFonts w:ascii="CG Times" w:hAnsi="CG Times"/>
      <w:sz w:val="21"/>
    </w:rPr>
  </w:style>
  <w:style w:type="character" w:customStyle="1" w:styleId="Heading2Char1">
    <w:name w:val="Heading 2 Char1"/>
    <w:link w:val="Heading2"/>
    <w:uiPriority w:val="99"/>
    <w:locked/>
    <w:rsid w:val="00BF129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F129E"/>
    <w:rPr>
      <w:rFonts w:ascii="Cambria" w:eastAsia="MS Mincho" w:hAnsi="Cambria" w:cs="Cambria"/>
      <w:b/>
      <w:bCs/>
      <w:sz w:val="24"/>
      <w:szCs w:val="24"/>
    </w:rPr>
  </w:style>
  <w:style w:type="paragraph" w:customStyle="1" w:styleId="ADDRESS">
    <w:name w:val="ADDRESS"/>
    <w:basedOn w:val="Normal"/>
    <w:rsid w:val="00BF129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BF129E"/>
    <w:rPr>
      <w:rFonts w:ascii="CG Times" w:eastAsia="MS Mincho" w:hAnsi="CG Times" w:cs="CG Times"/>
      <w:sz w:val="21"/>
      <w:lang w:val="en-GB"/>
    </w:rPr>
  </w:style>
  <w:style w:type="paragraph" w:customStyle="1" w:styleId="AneksiNr">
    <w:name w:val="Aneksi_Nr"/>
    <w:next w:val="Normal"/>
    <w:rsid w:val="00BF129E"/>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BF129E"/>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BF129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BF129E"/>
    <w:rPr>
      <w:rFonts w:ascii="Arial" w:eastAsia="Times New Roman" w:hAnsi="Arial" w:cs="Arial"/>
      <w:color w:val="000000"/>
      <w:sz w:val="24"/>
      <w:szCs w:val="24"/>
    </w:rPr>
  </w:style>
  <w:style w:type="paragraph" w:customStyle="1" w:styleId="BazLigjPropozues">
    <w:name w:val="Baz_Ligj_Propozues"/>
    <w:rsid w:val="00BF129E"/>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BF129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BF129E"/>
    <w:rPr>
      <w:rFonts w:ascii="Times New Roman" w:eastAsia="Times New Roman" w:hAnsi="Times New Roman" w:cs="Times New Roman"/>
      <w:caps/>
      <w:sz w:val="26"/>
      <w:szCs w:val="26"/>
      <w:lang w:val="en-GB"/>
    </w:rPr>
  </w:style>
  <w:style w:type="character" w:customStyle="1" w:styleId="apple-converted-space">
    <w:name w:val="apple-converted-space"/>
    <w:rsid w:val="00BF129E"/>
  </w:style>
  <w:style w:type="character" w:styleId="Hyperlink">
    <w:name w:val="Hyperlink"/>
    <w:uiPriority w:val="99"/>
    <w:unhideWhenUsed/>
    <w:rsid w:val="00BF129E"/>
    <w:rPr>
      <w:color w:val="0000FF"/>
      <w:u w:val="single"/>
    </w:rPr>
  </w:style>
  <w:style w:type="character" w:styleId="FollowedHyperlink">
    <w:name w:val="FollowedHyperlink"/>
    <w:uiPriority w:val="99"/>
    <w:unhideWhenUsed/>
    <w:rsid w:val="00BF129E"/>
    <w:rPr>
      <w:color w:val="800080"/>
      <w:u w:val="single"/>
    </w:rPr>
  </w:style>
  <w:style w:type="paragraph" w:customStyle="1" w:styleId="font5">
    <w:name w:val="font5"/>
    <w:basedOn w:val="Normal"/>
    <w:rsid w:val="00BF129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BF129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BF129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BF129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BF129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F129E"/>
    <w:pPr>
      <w:widowControl w:val="0"/>
      <w:ind w:firstLine="284"/>
      <w:outlineLvl w:val="2"/>
    </w:pPr>
    <w:rPr>
      <w:rFonts w:ascii="CG Times" w:eastAsia="MS Mincho" w:hAnsi="CG Times" w:cs="CG Times"/>
    </w:rPr>
  </w:style>
  <w:style w:type="paragraph" w:customStyle="1" w:styleId="xl69">
    <w:name w:val="xl69"/>
    <w:basedOn w:val="Normal"/>
    <w:rsid w:val="00BF129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BF129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BF129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BF129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BF129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BF129E"/>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BF129E"/>
    <w:pPr>
      <w:pageBreakBefore/>
    </w:pPr>
    <w:rPr>
      <w:rFonts w:ascii="CG Times" w:eastAsia="MS Mincho" w:hAnsi="CG Times" w:cs="CG Times"/>
      <w:b/>
      <w:bCs/>
      <w:sz w:val="21"/>
    </w:rPr>
  </w:style>
  <w:style w:type="paragraph" w:customStyle="1" w:styleId="KapitulliNr">
    <w:name w:val="Kapitulli_Nr"/>
    <w:rsid w:val="00BF129E"/>
    <w:pPr>
      <w:keepNext/>
      <w:widowControl w:val="0"/>
      <w:jc w:val="center"/>
    </w:pPr>
    <w:rPr>
      <w:rFonts w:ascii="CG Times" w:eastAsia="MS Mincho" w:hAnsi="CG Times" w:cs="CG Times"/>
      <w:caps/>
      <w:sz w:val="21"/>
      <w:lang w:val="en-GB"/>
    </w:rPr>
  </w:style>
  <w:style w:type="paragraph" w:customStyle="1" w:styleId="KapitulliTitull">
    <w:name w:val="Kapitulli_Titull"/>
    <w:rsid w:val="00BF129E"/>
    <w:pPr>
      <w:keepNext/>
      <w:widowControl w:val="0"/>
      <w:jc w:val="center"/>
    </w:pPr>
    <w:rPr>
      <w:rFonts w:ascii="CG Times" w:eastAsia="MS Mincho" w:hAnsi="CG Times" w:cs="CG Times"/>
      <w:caps/>
      <w:sz w:val="21"/>
      <w:lang w:val="en-GB"/>
    </w:rPr>
  </w:style>
  <w:style w:type="paragraph" w:customStyle="1" w:styleId="KreuNr">
    <w:name w:val="Kreu_Nr"/>
    <w:rsid w:val="00BF129E"/>
    <w:pPr>
      <w:keepNext/>
      <w:widowControl w:val="0"/>
      <w:jc w:val="center"/>
    </w:pPr>
    <w:rPr>
      <w:rFonts w:ascii="CG Times" w:eastAsia="MS Mincho" w:hAnsi="CG Times" w:cs="CG Times"/>
      <w:caps/>
      <w:sz w:val="21"/>
    </w:rPr>
  </w:style>
  <w:style w:type="paragraph" w:customStyle="1" w:styleId="KreuTitull">
    <w:name w:val="Kreu_Titull"/>
    <w:next w:val="KapitulliTitull"/>
    <w:rsid w:val="00BF129E"/>
    <w:pPr>
      <w:keepNext/>
      <w:widowControl w:val="0"/>
      <w:jc w:val="center"/>
    </w:pPr>
    <w:rPr>
      <w:rFonts w:ascii="CG Times" w:eastAsia="MS Mincho" w:hAnsi="CG Times" w:cs="CG Times"/>
      <w:caps/>
      <w:sz w:val="21"/>
    </w:rPr>
  </w:style>
  <w:style w:type="paragraph" w:customStyle="1" w:styleId="xl74">
    <w:name w:val="xl74"/>
    <w:basedOn w:val="Normal"/>
    <w:rsid w:val="00BF129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BF129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BF129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BF129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BF129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BF129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BF129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BF129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BF129E"/>
    <w:pPr>
      <w:keepNext/>
      <w:widowControl w:val="0"/>
      <w:jc w:val="center"/>
    </w:pPr>
    <w:rPr>
      <w:rFonts w:ascii="CG Times" w:eastAsia="MS Mincho" w:hAnsi="CG Times" w:cs="CG Times"/>
      <w:i/>
      <w:iCs/>
      <w:sz w:val="21"/>
    </w:rPr>
  </w:style>
  <w:style w:type="paragraph" w:customStyle="1" w:styleId="NenkreuNr">
    <w:name w:val="Nenkreu_Nr"/>
    <w:rsid w:val="00BF129E"/>
    <w:pPr>
      <w:keepNext/>
      <w:widowControl w:val="0"/>
      <w:jc w:val="center"/>
    </w:pPr>
    <w:rPr>
      <w:rFonts w:ascii="CG Times" w:eastAsia="MS Mincho" w:hAnsi="CG Times" w:cs="CG Times"/>
      <w:caps/>
      <w:sz w:val="21"/>
      <w:lang w:val="en-GB"/>
    </w:rPr>
  </w:style>
  <w:style w:type="paragraph" w:customStyle="1" w:styleId="NenkreuTitull">
    <w:name w:val="Nenkreu_Titull"/>
    <w:rsid w:val="00BF129E"/>
    <w:pPr>
      <w:jc w:val="center"/>
    </w:pPr>
    <w:rPr>
      <w:rFonts w:ascii="CG Times" w:eastAsia="MS Mincho" w:hAnsi="CG Times" w:cs="CG Times"/>
      <w:caps/>
      <w:sz w:val="21"/>
      <w:lang w:val="en-GB"/>
    </w:rPr>
  </w:style>
  <w:style w:type="paragraph" w:customStyle="1" w:styleId="xl82">
    <w:name w:val="xl82"/>
    <w:basedOn w:val="Normal"/>
    <w:rsid w:val="00BF129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BF129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BF129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BF129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BF129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BF129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BF129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BF129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BF129E"/>
    <w:pPr>
      <w:widowControl w:val="0"/>
    </w:pPr>
    <w:rPr>
      <w:rFonts w:ascii="CG Times" w:eastAsia="MS Mincho" w:hAnsi="CG Times" w:cs="CG Times"/>
      <w:sz w:val="21"/>
    </w:rPr>
  </w:style>
  <w:style w:type="paragraph" w:customStyle="1" w:styleId="PikeKreu">
    <w:name w:val="Pike_Kreu"/>
    <w:basedOn w:val="Heading1"/>
    <w:rsid w:val="00BF129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F129E"/>
    <w:pPr>
      <w:keepNext/>
      <w:widowControl w:val="0"/>
      <w:jc w:val="center"/>
    </w:pPr>
    <w:rPr>
      <w:rFonts w:ascii="CG Times" w:eastAsia="MS Mincho" w:hAnsi="CG Times" w:cs="CG Times"/>
      <w:caps/>
      <w:sz w:val="21"/>
      <w:lang w:val="en-GB"/>
    </w:rPr>
  </w:style>
  <w:style w:type="paragraph" w:customStyle="1" w:styleId="PjesaTitull">
    <w:name w:val="Pjesa_Titull"/>
    <w:rsid w:val="00BF129E"/>
    <w:pPr>
      <w:keepNext/>
      <w:widowControl w:val="0"/>
      <w:jc w:val="center"/>
    </w:pPr>
    <w:rPr>
      <w:rFonts w:ascii="CG Times" w:eastAsia="MS Mincho" w:hAnsi="CG Times" w:cs="CG Times"/>
      <w:caps/>
      <w:sz w:val="21"/>
      <w:lang w:val="en-GB"/>
    </w:rPr>
  </w:style>
  <w:style w:type="paragraph" w:customStyle="1" w:styleId="xl90">
    <w:name w:val="xl90"/>
    <w:basedOn w:val="Normal"/>
    <w:rsid w:val="00BF129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BF129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BF129E"/>
    <w:pPr>
      <w:widowControl w:val="0"/>
    </w:pPr>
    <w:rPr>
      <w:rFonts w:ascii="CG Times" w:eastAsia="MS Mincho" w:hAnsi="CG Times" w:cs="CG Times"/>
      <w:b/>
      <w:bCs/>
      <w:color w:val="000000"/>
      <w:sz w:val="21"/>
      <w:lang w:val="sq-AL"/>
    </w:rPr>
  </w:style>
  <w:style w:type="paragraph" w:customStyle="1" w:styleId="xl92">
    <w:name w:val="xl92"/>
    <w:basedOn w:val="Normal"/>
    <w:rsid w:val="00BF129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BF129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BF129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BF129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BF129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F129E"/>
    <w:pPr>
      <w:ind w:firstLine="284"/>
    </w:pPr>
    <w:rPr>
      <w:rFonts w:ascii="CG Times" w:eastAsia="MS Mincho" w:hAnsi="CG Times" w:cs="CG Times"/>
      <w:lang w:val="en-GB"/>
    </w:rPr>
  </w:style>
  <w:style w:type="paragraph" w:customStyle="1" w:styleId="xl97">
    <w:name w:val="xl97"/>
    <w:basedOn w:val="Normal"/>
    <w:rsid w:val="00BF129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BF129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BF129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BF129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BF129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BF129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BF129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BF129E"/>
    <w:pPr>
      <w:keepNext/>
      <w:widowControl w:val="0"/>
      <w:jc w:val="center"/>
    </w:pPr>
    <w:rPr>
      <w:rFonts w:ascii="CG Times" w:eastAsia="MS Mincho" w:hAnsi="CG Times" w:cs="CG Times"/>
      <w:caps/>
      <w:sz w:val="21"/>
      <w:lang w:val="en-GB"/>
    </w:rPr>
  </w:style>
  <w:style w:type="paragraph" w:customStyle="1" w:styleId="xl104">
    <w:name w:val="xl104"/>
    <w:basedOn w:val="Normal"/>
    <w:rsid w:val="00BF129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BF129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BF129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BF12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BF12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BF129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BF129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BF129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BF12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BF12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BF12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BF12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BF129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BF129E"/>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BF129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F129E"/>
    <w:rPr>
      <w:b/>
      <w:bCs/>
    </w:rPr>
  </w:style>
  <w:style w:type="paragraph" w:customStyle="1" w:styleId="xl136">
    <w:name w:val="xl136"/>
    <w:basedOn w:val="Normal"/>
    <w:rsid w:val="00BF12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BF12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BF129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BF129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BF129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BF129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BF129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BF129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BF129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BF129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BF129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BF129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BF1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BF129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BF129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BF129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BF12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BF129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BF129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BF129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BF129E"/>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BF129E"/>
  </w:style>
  <w:style w:type="paragraph" w:styleId="Title">
    <w:name w:val="Title"/>
    <w:basedOn w:val="Heading1"/>
    <w:next w:val="Normal"/>
    <w:link w:val="TitleChar"/>
    <w:uiPriority w:val="10"/>
    <w:qFormat/>
    <w:rsid w:val="00BF129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BF129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BF129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BF129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BF129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BF129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BF129E"/>
    <w:pPr>
      <w:spacing w:after="100"/>
      <w:ind w:left="660" w:firstLine="0"/>
      <w:jc w:val="left"/>
    </w:pPr>
    <w:rPr>
      <w:rFonts w:eastAsia="Times New Roman"/>
    </w:rPr>
  </w:style>
  <w:style w:type="paragraph" w:styleId="TOC5">
    <w:name w:val="toc 5"/>
    <w:basedOn w:val="Normal"/>
    <w:next w:val="Normal"/>
    <w:autoRedefine/>
    <w:unhideWhenUsed/>
    <w:rsid w:val="00BF129E"/>
    <w:pPr>
      <w:spacing w:after="100"/>
      <w:ind w:left="880" w:firstLine="0"/>
      <w:jc w:val="left"/>
    </w:pPr>
    <w:rPr>
      <w:rFonts w:eastAsia="Times New Roman"/>
    </w:rPr>
  </w:style>
  <w:style w:type="paragraph" w:styleId="TOC6">
    <w:name w:val="toc 6"/>
    <w:basedOn w:val="Normal"/>
    <w:next w:val="Normal"/>
    <w:autoRedefine/>
    <w:unhideWhenUsed/>
    <w:rsid w:val="00BF129E"/>
    <w:pPr>
      <w:spacing w:after="100"/>
      <w:ind w:left="1100" w:firstLine="0"/>
      <w:jc w:val="left"/>
    </w:pPr>
    <w:rPr>
      <w:rFonts w:eastAsia="Times New Roman"/>
    </w:rPr>
  </w:style>
  <w:style w:type="paragraph" w:styleId="TOC7">
    <w:name w:val="toc 7"/>
    <w:basedOn w:val="Normal"/>
    <w:next w:val="Normal"/>
    <w:autoRedefine/>
    <w:unhideWhenUsed/>
    <w:rsid w:val="00BF129E"/>
    <w:pPr>
      <w:spacing w:after="100"/>
      <w:ind w:left="1320" w:firstLine="0"/>
      <w:jc w:val="left"/>
    </w:pPr>
    <w:rPr>
      <w:rFonts w:eastAsia="Times New Roman"/>
    </w:rPr>
  </w:style>
  <w:style w:type="paragraph" w:styleId="TOC8">
    <w:name w:val="toc 8"/>
    <w:basedOn w:val="Normal"/>
    <w:next w:val="Normal"/>
    <w:autoRedefine/>
    <w:unhideWhenUsed/>
    <w:rsid w:val="00BF129E"/>
    <w:pPr>
      <w:spacing w:after="100"/>
      <w:ind w:left="1540" w:firstLine="0"/>
      <w:jc w:val="left"/>
    </w:pPr>
    <w:rPr>
      <w:rFonts w:eastAsia="Times New Roman"/>
    </w:rPr>
  </w:style>
  <w:style w:type="paragraph" w:styleId="TOC9">
    <w:name w:val="toc 9"/>
    <w:basedOn w:val="Normal"/>
    <w:next w:val="Normal"/>
    <w:autoRedefine/>
    <w:unhideWhenUsed/>
    <w:rsid w:val="00BF129E"/>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BF129E"/>
    <w:pPr>
      <w:spacing w:after="120"/>
      <w:ind w:left="360"/>
    </w:pPr>
  </w:style>
  <w:style w:type="character" w:customStyle="1" w:styleId="BodyTextIndentChar">
    <w:name w:val="Body Text Indent Char"/>
    <w:basedOn w:val="DefaultParagraphFont"/>
    <w:link w:val="BodyTextIndent"/>
    <w:uiPriority w:val="99"/>
    <w:rsid w:val="00BF129E"/>
    <w:rPr>
      <w:rFonts w:ascii="Calibri" w:eastAsia="Calibri" w:hAnsi="Calibri" w:cs="Times New Roman"/>
    </w:rPr>
  </w:style>
  <w:style w:type="paragraph" w:customStyle="1" w:styleId="numridata0">
    <w:name w:val="numridata"/>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BF129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BF129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BF129E"/>
    <w:rPr>
      <w:rFonts w:ascii="Times New Roman" w:eastAsia="Times New Roman" w:hAnsi="Times New Roman" w:cs="Times New Roman"/>
      <w:sz w:val="16"/>
      <w:szCs w:val="16"/>
    </w:rPr>
  </w:style>
  <w:style w:type="paragraph" w:customStyle="1" w:styleId="s32b251d">
    <w:name w:val="s32b251d"/>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BF129E"/>
  </w:style>
  <w:style w:type="paragraph" w:customStyle="1" w:styleId="s30eec3f8">
    <w:name w:val="s30eec3f8"/>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BF129E"/>
    <w:rPr>
      <w:sz w:val="24"/>
      <w:lang w:val="en-GB" w:eastAsia="fr-FR"/>
    </w:rPr>
  </w:style>
  <w:style w:type="paragraph" w:customStyle="1" w:styleId="JuPara">
    <w:name w:val="Ju_Para"/>
    <w:basedOn w:val="Normal"/>
    <w:link w:val="JuParaCar"/>
    <w:rsid w:val="00BF129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BF129E"/>
    <w:pPr>
      <w:spacing w:after="120" w:line="360" w:lineRule="auto"/>
    </w:pPr>
    <w:rPr>
      <w:rFonts w:ascii="Calibri" w:eastAsia="MS Mincho" w:hAnsi="Calibri" w:cs="Times New Roman"/>
      <w:bCs/>
    </w:rPr>
  </w:style>
  <w:style w:type="paragraph" w:customStyle="1" w:styleId="Level1">
    <w:name w:val="_Level 1"/>
    <w:basedOn w:val="Normal"/>
    <w:uiPriority w:val="99"/>
    <w:qFormat/>
    <w:rsid w:val="00BF129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F129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F129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F129E"/>
    <w:rPr>
      <w:vertAlign w:val="superscript"/>
    </w:rPr>
  </w:style>
  <w:style w:type="paragraph" w:customStyle="1" w:styleId="ju-005fpara">
    <w:name w:val="ju-005fpara"/>
    <w:basedOn w:val="Normal"/>
    <w:rsid w:val="00BF129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BF129E"/>
  </w:style>
  <w:style w:type="character" w:customStyle="1" w:styleId="s7d2086b4">
    <w:name w:val="s7d2086b4"/>
    <w:basedOn w:val="DefaultParagraphFont"/>
    <w:uiPriority w:val="99"/>
    <w:rsid w:val="00BF129E"/>
  </w:style>
  <w:style w:type="character" w:customStyle="1" w:styleId="hps">
    <w:name w:val="hps"/>
    <w:basedOn w:val="DefaultParagraphFont"/>
    <w:rsid w:val="00BF129E"/>
  </w:style>
  <w:style w:type="paragraph" w:customStyle="1" w:styleId="paragrafi0">
    <w:name w:val="paragrafi"/>
    <w:basedOn w:val="Normal"/>
    <w:rsid w:val="00BF12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BF129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BF129E"/>
    <w:rPr>
      <w:rFonts w:cs="Times New Roman"/>
    </w:rPr>
  </w:style>
  <w:style w:type="paragraph" w:customStyle="1" w:styleId="titulli0">
    <w:name w:val="titulli"/>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BF129E"/>
  </w:style>
  <w:style w:type="paragraph" w:customStyle="1" w:styleId="akti0">
    <w:name w:val="akti"/>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129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BF129E"/>
  </w:style>
  <w:style w:type="paragraph" w:customStyle="1" w:styleId="CM49">
    <w:name w:val="CM49"/>
    <w:basedOn w:val="Normal"/>
    <w:next w:val="Normal"/>
    <w:rsid w:val="00BF129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BF129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BF129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BF129E"/>
    <w:pPr>
      <w:widowControl w:val="0"/>
    </w:pPr>
    <w:rPr>
      <w:rFonts w:ascii="Helvetica" w:eastAsia="Times New Roman" w:hAnsi="Helvetica" w:cs="Helvetica"/>
      <w:lang w:val="sq-AL"/>
    </w:rPr>
  </w:style>
  <w:style w:type="paragraph" w:customStyle="1" w:styleId="CM57">
    <w:name w:val="CM57"/>
    <w:basedOn w:val="Normal"/>
    <w:next w:val="Normal"/>
    <w:rsid w:val="00BF129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BF129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BF129E"/>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BF129E"/>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F129E"/>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F129E"/>
  </w:style>
  <w:style w:type="character" w:customStyle="1" w:styleId="StyleHeading6BoldChar">
    <w:name w:val="Style Heading 6 + Bold Char"/>
    <w:link w:val="StyleHeading6Bold"/>
    <w:rsid w:val="00BF129E"/>
    <w:rPr>
      <w:rFonts w:ascii="Cambria" w:eastAsia="MS Mincho" w:hAnsi="Cambria" w:cs="Cambria"/>
      <w:b/>
      <w:bCs/>
      <w:i/>
      <w:iCs/>
      <w:color w:val="7F7F7F"/>
      <w:sz w:val="24"/>
      <w:szCs w:val="24"/>
    </w:rPr>
  </w:style>
  <w:style w:type="paragraph" w:customStyle="1" w:styleId="tableheaders">
    <w:name w:val="table headers"/>
    <w:rsid w:val="00BF129E"/>
    <w:pPr>
      <w:jc w:val="left"/>
    </w:pPr>
    <w:rPr>
      <w:rFonts w:ascii="Arial Narrow" w:eastAsia="Times New Roman" w:hAnsi="Arial Narrow" w:cs="Times New Roman"/>
      <w:b/>
      <w:szCs w:val="20"/>
      <w:lang w:val="sq-AL"/>
    </w:rPr>
  </w:style>
  <w:style w:type="paragraph" w:customStyle="1" w:styleId="tablebody">
    <w:name w:val="table body"/>
    <w:basedOn w:val="tableheaders"/>
    <w:rsid w:val="00BF129E"/>
    <w:rPr>
      <w:b w:val="0"/>
    </w:rPr>
  </w:style>
  <w:style w:type="paragraph" w:styleId="PlainText">
    <w:name w:val="Plain Text"/>
    <w:basedOn w:val="Normal"/>
    <w:link w:val="PlainTextChar"/>
    <w:uiPriority w:val="99"/>
    <w:unhideWhenUsed/>
    <w:rsid w:val="00BF129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BF129E"/>
    <w:rPr>
      <w:rFonts w:ascii="Consolas" w:eastAsia="Calibri" w:hAnsi="Consolas" w:cs="Times New Roman"/>
      <w:sz w:val="21"/>
      <w:szCs w:val="21"/>
      <w:lang w:val="sq-AL"/>
    </w:rPr>
  </w:style>
  <w:style w:type="paragraph" w:customStyle="1" w:styleId="StyleStyle1Bold">
    <w:name w:val="Style Style1 + Bold"/>
    <w:basedOn w:val="Style1"/>
    <w:rsid w:val="00BF129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BF129E"/>
    <w:rPr>
      <w:rFonts w:ascii="EUAlbertina" w:hAnsi="EUAlbertina"/>
      <w:color w:val="auto"/>
    </w:rPr>
  </w:style>
  <w:style w:type="paragraph" w:customStyle="1" w:styleId="CM4">
    <w:name w:val="CM4"/>
    <w:basedOn w:val="Normal"/>
    <w:next w:val="Normal"/>
    <w:rsid w:val="00BF129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BF129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BF129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BF129E"/>
    <w:rPr>
      <w:rFonts w:ascii="Tahoma" w:eastAsia="Times New Roman" w:hAnsi="Tahoma" w:cs="Times New Roman"/>
      <w:sz w:val="16"/>
      <w:szCs w:val="16"/>
      <w:lang w:val="sq-AL"/>
    </w:rPr>
  </w:style>
  <w:style w:type="numbering" w:customStyle="1" w:styleId="NoList3">
    <w:name w:val="No List3"/>
    <w:next w:val="NoList"/>
    <w:uiPriority w:val="99"/>
    <w:semiHidden/>
    <w:rsid w:val="00BF129E"/>
  </w:style>
  <w:style w:type="numbering" w:customStyle="1" w:styleId="NoList4">
    <w:name w:val="No List4"/>
    <w:next w:val="NoList"/>
    <w:uiPriority w:val="99"/>
    <w:semiHidden/>
    <w:rsid w:val="00BF129E"/>
  </w:style>
  <w:style w:type="paragraph" w:customStyle="1" w:styleId="Point1">
    <w:name w:val="Point 1"/>
    <w:basedOn w:val="Normal"/>
    <w:link w:val="Point1Char"/>
    <w:rsid w:val="00BF129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BF129E"/>
    <w:rPr>
      <w:rFonts w:ascii="Calibri" w:eastAsia="Times New Roman" w:hAnsi="Calibri" w:cs="Times New Roman"/>
      <w:sz w:val="24"/>
      <w:szCs w:val="24"/>
      <w:lang w:val="en-GB" w:eastAsia="en-GB"/>
    </w:rPr>
  </w:style>
  <w:style w:type="character" w:customStyle="1" w:styleId="longtext">
    <w:name w:val="long_text"/>
    <w:rsid w:val="00BF129E"/>
    <w:rPr>
      <w:rFonts w:ascii="Comic Sans MS" w:hAnsi="Comic Sans MS"/>
      <w:b/>
      <w:sz w:val="96"/>
      <w:szCs w:val="24"/>
      <w:lang w:val="pl-PL" w:eastAsia="pl-PL" w:bidi="ar-SA"/>
    </w:rPr>
  </w:style>
  <w:style w:type="paragraph" w:customStyle="1" w:styleId="Text1">
    <w:name w:val="Text 1"/>
    <w:basedOn w:val="Normal"/>
    <w:link w:val="Text1Char"/>
    <w:rsid w:val="00BF129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BF129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BF129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BF129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BF129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BF129E"/>
  </w:style>
  <w:style w:type="character" w:customStyle="1" w:styleId="SectionTitleCharCharChar">
    <w:name w:val="SectionTitle Char Char Char"/>
    <w:link w:val="SectionTitleCharChar"/>
    <w:rsid w:val="00BF129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F129E"/>
    <w:rPr>
      <w:rFonts w:ascii="Calibri" w:eastAsia="Times New Roman" w:hAnsi="Calibri" w:cs="Times New Roman"/>
      <w:b/>
      <w:bCs/>
      <w:smallCaps/>
      <w:sz w:val="28"/>
      <w:szCs w:val="28"/>
      <w:lang w:val="en-GB" w:eastAsia="en-GB"/>
    </w:rPr>
  </w:style>
  <w:style w:type="character" w:customStyle="1" w:styleId="Text1Char">
    <w:name w:val="Text 1 Char"/>
    <w:link w:val="Text1"/>
    <w:rsid w:val="00BF129E"/>
    <w:rPr>
      <w:rFonts w:ascii="Calibri" w:eastAsia="Times New Roman" w:hAnsi="Calibri" w:cs="Times New Roman"/>
      <w:sz w:val="24"/>
      <w:szCs w:val="24"/>
      <w:lang w:val="en-GB" w:eastAsia="en-GB"/>
    </w:rPr>
  </w:style>
  <w:style w:type="character" w:customStyle="1" w:styleId="Point1CharChar">
    <w:name w:val="Point 1 Char Char"/>
    <w:rsid w:val="00BF129E"/>
    <w:rPr>
      <w:sz w:val="24"/>
      <w:szCs w:val="24"/>
      <w:lang w:val="en-GB" w:eastAsia="en-GB" w:bidi="ar-SA"/>
    </w:rPr>
  </w:style>
  <w:style w:type="paragraph" w:customStyle="1" w:styleId="Point0">
    <w:name w:val="Point 0"/>
    <w:basedOn w:val="Normal"/>
    <w:rsid w:val="00BF129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BF129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BF129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BF129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BF129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BF129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BF129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BF129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F129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BF129E"/>
    <w:rPr>
      <w:rFonts w:ascii="CG Times" w:hAnsi="CG Times"/>
      <w:sz w:val="22"/>
      <w:lang w:val="en-US" w:eastAsia="en-US" w:bidi="ar-SA"/>
    </w:rPr>
  </w:style>
  <w:style w:type="paragraph" w:customStyle="1" w:styleId="SectionTitle">
    <w:name w:val="SectionTitle"/>
    <w:basedOn w:val="Normal"/>
    <w:next w:val="Heading1"/>
    <w:rsid w:val="00BF129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BF129E"/>
  </w:style>
  <w:style w:type="paragraph" w:styleId="TableofFigures">
    <w:name w:val="table of figures"/>
    <w:basedOn w:val="Normal"/>
    <w:next w:val="Normal"/>
    <w:rsid w:val="00BF129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BF129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BF129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BF129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BF129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BF129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BF129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BF129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BF129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BF129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BF129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BF129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BF129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BF129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BF129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BF129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BF129E"/>
    <w:pPr>
      <w:spacing w:after="0" w:line="360" w:lineRule="auto"/>
      <w:ind w:firstLine="0"/>
      <w:jc w:val="left"/>
    </w:pPr>
    <w:rPr>
      <w:rFonts w:ascii="Tahoma" w:eastAsia="Times New Roman" w:hAnsi="Tahoma"/>
      <w:lang w:val="de-AT" w:eastAsia="de-DE"/>
    </w:rPr>
  </w:style>
  <w:style w:type="paragraph" w:styleId="List">
    <w:name w:val="List"/>
    <w:basedOn w:val="Normal"/>
    <w:rsid w:val="00BF129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BF129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BF129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BF129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BF129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BF129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BF129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BF129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BF129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BF129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BF129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BF129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BF129E"/>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BF129E"/>
    <w:rPr>
      <w:sz w:val="16"/>
      <w:szCs w:val="16"/>
    </w:rPr>
  </w:style>
  <w:style w:type="paragraph" w:styleId="CommentText">
    <w:name w:val="annotation text"/>
    <w:aliases w:val=" Char"/>
    <w:basedOn w:val="Normal"/>
    <w:link w:val="CommentTextChar"/>
    <w:uiPriority w:val="99"/>
    <w:unhideWhenUsed/>
    <w:rsid w:val="00BF129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BF129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F129E"/>
    <w:rPr>
      <w:b/>
      <w:bCs/>
    </w:rPr>
  </w:style>
  <w:style w:type="character" w:customStyle="1" w:styleId="CommentSubjectChar">
    <w:name w:val="Comment Subject Char"/>
    <w:basedOn w:val="CommentTextChar"/>
    <w:link w:val="CommentSubject"/>
    <w:uiPriority w:val="99"/>
    <w:rsid w:val="00BF129E"/>
    <w:rPr>
      <w:b/>
      <w:bCs/>
    </w:rPr>
  </w:style>
  <w:style w:type="paragraph" w:styleId="ListNumber4">
    <w:name w:val="List Number 4"/>
    <w:basedOn w:val="Normal"/>
    <w:rsid w:val="00BF129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BF129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BF129E"/>
  </w:style>
  <w:style w:type="paragraph" w:styleId="MacroText">
    <w:name w:val="macro"/>
    <w:link w:val="MacroTextChar"/>
    <w:semiHidden/>
    <w:rsid w:val="00BF129E"/>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F129E"/>
    <w:rPr>
      <w:rFonts w:ascii="Courier New" w:eastAsia="Times New Roman" w:hAnsi="Courier New" w:cs="Times New Roman"/>
      <w:lang w:val="de-DE" w:eastAsia="de-DE"/>
    </w:rPr>
  </w:style>
  <w:style w:type="paragraph" w:styleId="NormalIndent">
    <w:name w:val="Normal Indent"/>
    <w:basedOn w:val="Normal"/>
    <w:link w:val="NormalIndentChar"/>
    <w:rsid w:val="00BF129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BF129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BF129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BF129E"/>
    <w:rPr>
      <w:rFonts w:ascii="Tahoma" w:hAnsi="Tahoma"/>
      <w:sz w:val="22"/>
    </w:rPr>
  </w:style>
  <w:style w:type="paragraph" w:styleId="BlockText">
    <w:name w:val="Block Text"/>
    <w:basedOn w:val="Normal"/>
    <w:rsid w:val="00BF129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BF129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BF129E"/>
    <w:rPr>
      <w:rFonts w:ascii="Tahoma" w:eastAsia="Times New Roman" w:hAnsi="Tahoma" w:cs="Times New Roman"/>
      <w:lang w:val="de-AT" w:eastAsia="de-DE"/>
    </w:rPr>
  </w:style>
  <w:style w:type="character" w:customStyle="1" w:styleId="Emphasis1">
    <w:name w:val="Emphasis1"/>
    <w:semiHidden/>
    <w:rsid w:val="00BF129E"/>
  </w:style>
  <w:style w:type="paragraph" w:styleId="NoteHeading">
    <w:name w:val="Note Heading"/>
    <w:basedOn w:val="Normal"/>
    <w:next w:val="Normal"/>
    <w:link w:val="NoteHeadingChar"/>
    <w:rsid w:val="00BF129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BF129E"/>
    <w:rPr>
      <w:rFonts w:ascii="Tahoma" w:eastAsia="Times New Roman" w:hAnsi="Tahoma" w:cs="Times New Roman"/>
      <w:lang w:val="de-AT" w:eastAsia="de-DE"/>
    </w:rPr>
  </w:style>
  <w:style w:type="paragraph" w:styleId="MessageHeader">
    <w:name w:val="Message Header"/>
    <w:basedOn w:val="Normal"/>
    <w:link w:val="MessageHeaderChar"/>
    <w:semiHidden/>
    <w:rsid w:val="00BF129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BF129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F129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BF129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BF129E"/>
    <w:rPr>
      <w:rFonts w:ascii="Tahoma" w:eastAsia="Times New Roman" w:hAnsi="Tahoma" w:cs="Times New Roman"/>
      <w:sz w:val="20"/>
      <w:szCs w:val="20"/>
    </w:rPr>
  </w:style>
  <w:style w:type="character" w:styleId="EndnoteReference">
    <w:name w:val="endnote reference"/>
    <w:uiPriority w:val="99"/>
    <w:semiHidden/>
    <w:unhideWhenUsed/>
    <w:rsid w:val="00BF129E"/>
    <w:rPr>
      <w:vertAlign w:val="superscript"/>
    </w:rPr>
  </w:style>
  <w:style w:type="paragraph" w:styleId="BodyTextFirstIndent2">
    <w:name w:val="Body Text First Indent 2"/>
    <w:basedOn w:val="BodyTextIndent"/>
    <w:link w:val="BodyTextFirstIndent2Char"/>
    <w:semiHidden/>
    <w:rsid w:val="00BF129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F129E"/>
    <w:rPr>
      <w:rFonts w:ascii="Tahoma" w:eastAsia="Times New Roman" w:hAnsi="Tahoma"/>
      <w:lang w:val="de-AT" w:eastAsia="de-DE"/>
    </w:rPr>
  </w:style>
  <w:style w:type="numbering" w:styleId="111111">
    <w:name w:val="Outline List 2"/>
    <w:basedOn w:val="NoList"/>
    <w:semiHidden/>
    <w:rsid w:val="00BF129E"/>
    <w:pPr>
      <w:numPr>
        <w:numId w:val="14"/>
      </w:numPr>
    </w:pPr>
  </w:style>
  <w:style w:type="paragraph" w:customStyle="1" w:styleId="Zusatz2">
    <w:name w:val="Zusatz 2"/>
    <w:basedOn w:val="Normal"/>
    <w:next w:val="Normal"/>
    <w:semiHidden/>
    <w:rsid w:val="00BF129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BF129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BF129E"/>
    <w:pPr>
      <w:numPr>
        <w:numId w:val="15"/>
      </w:numPr>
    </w:pPr>
  </w:style>
  <w:style w:type="paragraph" w:styleId="Salutation">
    <w:name w:val="Salutation"/>
    <w:basedOn w:val="Normal"/>
    <w:next w:val="Normal"/>
    <w:link w:val="SalutationChar"/>
    <w:semiHidden/>
    <w:rsid w:val="00BF129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BF129E"/>
    <w:rPr>
      <w:rFonts w:ascii="Tahoma" w:eastAsia="Times New Roman" w:hAnsi="Tahoma" w:cs="Times New Roman"/>
      <w:lang w:val="de-AT" w:eastAsia="de-DE"/>
    </w:rPr>
  </w:style>
  <w:style w:type="numbering" w:styleId="ArticleSection">
    <w:name w:val="Outline List 3"/>
    <w:basedOn w:val="NoList"/>
    <w:semiHidden/>
    <w:rsid w:val="00BF129E"/>
    <w:pPr>
      <w:numPr>
        <w:numId w:val="16"/>
      </w:numPr>
    </w:pPr>
  </w:style>
  <w:style w:type="paragraph" w:styleId="Closing">
    <w:name w:val="Closing"/>
    <w:basedOn w:val="Normal"/>
    <w:link w:val="ClosingChar"/>
    <w:semiHidden/>
    <w:rsid w:val="00BF129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BF129E"/>
    <w:rPr>
      <w:rFonts w:ascii="Tahoma" w:eastAsia="Times New Roman" w:hAnsi="Tahoma" w:cs="Times New Roman"/>
      <w:lang w:val="de-AT" w:eastAsia="de-DE"/>
    </w:rPr>
  </w:style>
  <w:style w:type="character" w:styleId="Emphasis">
    <w:name w:val="Emphasis"/>
    <w:uiPriority w:val="99"/>
    <w:qFormat/>
    <w:rsid w:val="00BF129E"/>
    <w:rPr>
      <w:i/>
      <w:iCs/>
    </w:rPr>
  </w:style>
  <w:style w:type="paragraph" w:styleId="HTMLAddress">
    <w:name w:val="HTML Address"/>
    <w:basedOn w:val="Normal"/>
    <w:link w:val="HTMLAddressChar"/>
    <w:semiHidden/>
    <w:rsid w:val="00BF129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BF129E"/>
    <w:rPr>
      <w:rFonts w:ascii="Tahoma" w:eastAsia="Times New Roman" w:hAnsi="Tahoma" w:cs="Times New Roman"/>
      <w:i/>
      <w:iCs/>
      <w:lang w:val="de-AT" w:eastAsia="de-DE"/>
    </w:rPr>
  </w:style>
  <w:style w:type="character" w:styleId="HTMLAcronym">
    <w:name w:val="HTML Acronym"/>
    <w:semiHidden/>
    <w:rsid w:val="00BF129E"/>
  </w:style>
  <w:style w:type="character" w:styleId="HTMLSample">
    <w:name w:val="HTML Sample"/>
    <w:semiHidden/>
    <w:rsid w:val="00BF129E"/>
    <w:rPr>
      <w:rFonts w:ascii="Courier New" w:hAnsi="Courier New" w:cs="Courier New"/>
    </w:rPr>
  </w:style>
  <w:style w:type="character" w:styleId="HTMLCode">
    <w:name w:val="HTML Code"/>
    <w:semiHidden/>
    <w:rsid w:val="00BF129E"/>
    <w:rPr>
      <w:rFonts w:ascii="Courier New" w:hAnsi="Courier New" w:cs="Courier New"/>
      <w:sz w:val="20"/>
      <w:szCs w:val="20"/>
    </w:rPr>
  </w:style>
  <w:style w:type="character" w:styleId="HTMLDefinition">
    <w:name w:val="HTML Definition"/>
    <w:semiHidden/>
    <w:rsid w:val="00BF129E"/>
    <w:rPr>
      <w:i/>
      <w:iCs/>
    </w:rPr>
  </w:style>
  <w:style w:type="character" w:styleId="HTMLTypewriter">
    <w:name w:val="HTML Typewriter"/>
    <w:semiHidden/>
    <w:rsid w:val="00BF129E"/>
    <w:rPr>
      <w:rFonts w:ascii="Courier New" w:hAnsi="Courier New" w:cs="Courier New"/>
      <w:sz w:val="20"/>
      <w:szCs w:val="20"/>
    </w:rPr>
  </w:style>
  <w:style w:type="character" w:styleId="HTMLKeyboard">
    <w:name w:val="HTML Keyboard"/>
    <w:semiHidden/>
    <w:rsid w:val="00BF129E"/>
    <w:rPr>
      <w:rFonts w:ascii="Courier New" w:hAnsi="Courier New" w:cs="Courier New"/>
      <w:sz w:val="20"/>
      <w:szCs w:val="20"/>
    </w:rPr>
  </w:style>
  <w:style w:type="character" w:styleId="HTMLVariable">
    <w:name w:val="HTML Variable"/>
    <w:semiHidden/>
    <w:rsid w:val="00BF129E"/>
    <w:rPr>
      <w:i/>
      <w:iCs/>
    </w:rPr>
  </w:style>
  <w:style w:type="paragraph" w:styleId="HTMLPreformatted">
    <w:name w:val="HTML Preformatted"/>
    <w:basedOn w:val="Normal"/>
    <w:link w:val="HTMLPreformattedChar"/>
    <w:uiPriority w:val="99"/>
    <w:semiHidden/>
    <w:rsid w:val="00BF129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BF129E"/>
    <w:rPr>
      <w:rFonts w:ascii="Courier New" w:eastAsia="Times New Roman" w:hAnsi="Courier New" w:cs="Times New Roman"/>
      <w:sz w:val="20"/>
      <w:lang w:val="de-AT" w:eastAsia="de-DE"/>
    </w:rPr>
  </w:style>
  <w:style w:type="character" w:styleId="HTMLCite">
    <w:name w:val="HTML Cite"/>
    <w:semiHidden/>
    <w:rsid w:val="00BF129E"/>
    <w:rPr>
      <w:i/>
      <w:iCs/>
    </w:rPr>
  </w:style>
  <w:style w:type="table" w:styleId="Table3Deffects1">
    <w:name w:val="Table 3D effects 1"/>
    <w:basedOn w:val="TableNormal"/>
    <w:semiHidden/>
    <w:rsid w:val="00BF129E"/>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F129E"/>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F129E"/>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F129E"/>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F129E"/>
    <w:pPr>
      <w:ind w:firstLine="284"/>
    </w:pPr>
    <w:rPr>
      <w:rFonts w:ascii="Calibri" w:eastAsia="Calibri" w:hAnsi="Calibri" w:cs="Times New Roman"/>
    </w:rPr>
  </w:style>
  <w:style w:type="table" w:styleId="TableList1">
    <w:name w:val="Table List 1"/>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F129E"/>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F129E"/>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F129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F129E"/>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F129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F129E"/>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F129E"/>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F129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F129E"/>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F129E"/>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F129E"/>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F129E"/>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F129E"/>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F129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BF129E"/>
    <w:rPr>
      <w:rFonts w:ascii="Tahoma" w:eastAsia="Times New Roman" w:hAnsi="Tahoma" w:cs="Times New Roman"/>
      <w:lang w:val="de-AT" w:eastAsia="de-DE"/>
    </w:rPr>
  </w:style>
  <w:style w:type="paragraph" w:styleId="E-mailSignature">
    <w:name w:val="E-mail Signature"/>
    <w:basedOn w:val="Normal"/>
    <w:link w:val="E-mailSignatureChar"/>
    <w:rsid w:val="00BF129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BF129E"/>
    <w:rPr>
      <w:rFonts w:ascii="Tahoma" w:eastAsia="Times New Roman" w:hAnsi="Tahoma" w:cs="Times New Roman"/>
      <w:lang w:val="de-AT" w:eastAsia="de-DE"/>
    </w:rPr>
  </w:style>
  <w:style w:type="paragraph" w:styleId="BodyText2">
    <w:name w:val="Body Text 2"/>
    <w:basedOn w:val="Normal"/>
    <w:link w:val="BodyText2Char"/>
    <w:uiPriority w:val="99"/>
    <w:rsid w:val="00BF129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BF129E"/>
    <w:rPr>
      <w:rFonts w:ascii="Tahoma" w:eastAsia="Times New Roman" w:hAnsi="Tahoma" w:cs="Times New Roman"/>
      <w:lang w:val="de-AT" w:eastAsia="de-DE"/>
    </w:rPr>
  </w:style>
  <w:style w:type="paragraph" w:styleId="BodyTextIndent2">
    <w:name w:val="Body Text Indent 2"/>
    <w:basedOn w:val="Normal"/>
    <w:link w:val="BodyTextIndent2Char"/>
    <w:rsid w:val="00BF129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BF129E"/>
    <w:rPr>
      <w:rFonts w:ascii="Tahoma" w:eastAsia="Times New Roman" w:hAnsi="Tahoma" w:cs="Times New Roman"/>
      <w:lang w:val="de-AT" w:eastAsia="de-DE"/>
    </w:rPr>
  </w:style>
  <w:style w:type="paragraph" w:styleId="BodyTextIndent3">
    <w:name w:val="Body Text Indent 3"/>
    <w:basedOn w:val="Normal"/>
    <w:link w:val="BodyTextIndent3Char"/>
    <w:rsid w:val="00BF129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BF129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F129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F129E"/>
    <w:rPr>
      <w:rFonts w:ascii="Tahoma" w:hAnsi="Tahoma" w:cs="Times New Roman"/>
      <w:lang w:val="de-AT" w:eastAsia="de-DE"/>
    </w:rPr>
  </w:style>
  <w:style w:type="paragraph" w:customStyle="1" w:styleId="StandardWeb8">
    <w:name w:val="Standard (Web)8"/>
    <w:basedOn w:val="Normal"/>
    <w:rsid w:val="00BF129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BF129E"/>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BF129E"/>
    <w:rPr>
      <w:rFonts w:ascii="CG Times" w:eastAsia="Times New Roman" w:hAnsi="CG Times" w:cs="Times New Roman"/>
      <w:b/>
      <w:szCs w:val="24"/>
    </w:rPr>
  </w:style>
  <w:style w:type="character" w:customStyle="1" w:styleId="SubtitleChar1">
    <w:name w:val="Subtitle Char1"/>
    <w:locked/>
    <w:rsid w:val="00BF129E"/>
    <w:rPr>
      <w:rFonts w:ascii="Cambria" w:hAnsi="Cambria"/>
      <w:sz w:val="24"/>
      <w:szCs w:val="24"/>
    </w:rPr>
  </w:style>
  <w:style w:type="paragraph" w:customStyle="1" w:styleId="Char1">
    <w:name w:val="Char1"/>
    <w:basedOn w:val="Normal"/>
    <w:rsid w:val="00BF129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BF129E"/>
    <w:rPr>
      <w:rFonts w:ascii="Tahoma" w:hAnsi="Tahoma" w:cs="Tahoma"/>
      <w:i/>
      <w:iCs/>
      <w:sz w:val="22"/>
      <w:szCs w:val="22"/>
      <w:lang w:val="de-AT" w:eastAsia="de-DE" w:bidi="ar-SA"/>
    </w:rPr>
  </w:style>
  <w:style w:type="character" w:customStyle="1" w:styleId="CharChar36">
    <w:name w:val="Char Char36"/>
    <w:locked/>
    <w:rsid w:val="00BF129E"/>
    <w:rPr>
      <w:rFonts w:ascii="Arial" w:hAnsi="Arial" w:cs="Arial"/>
      <w:b/>
      <w:bCs/>
      <w:kern w:val="32"/>
      <w:sz w:val="32"/>
      <w:szCs w:val="32"/>
      <w:lang w:val="sq-AL" w:eastAsia="en-US" w:bidi="ar-SA"/>
    </w:rPr>
  </w:style>
  <w:style w:type="character" w:customStyle="1" w:styleId="CharChar35">
    <w:name w:val="Char Char35"/>
    <w:locked/>
    <w:rsid w:val="00BF129E"/>
    <w:rPr>
      <w:rFonts w:ascii="Arial" w:hAnsi="Arial" w:cs="Arial"/>
      <w:b/>
      <w:bCs/>
      <w:i/>
      <w:iCs/>
      <w:sz w:val="28"/>
      <w:szCs w:val="28"/>
      <w:lang w:val="sq-AL" w:eastAsia="en-US" w:bidi="ar-SA"/>
    </w:rPr>
  </w:style>
  <w:style w:type="character" w:customStyle="1" w:styleId="CharChar34">
    <w:name w:val="Char Char34"/>
    <w:locked/>
    <w:rsid w:val="00BF129E"/>
    <w:rPr>
      <w:rFonts w:ascii="Tahoma" w:hAnsi="Tahoma"/>
      <w:b/>
      <w:kern w:val="28"/>
      <w:sz w:val="24"/>
      <w:szCs w:val="28"/>
      <w:lang w:val="de-AT" w:eastAsia="de-DE" w:bidi="ar-SA"/>
    </w:rPr>
  </w:style>
  <w:style w:type="character" w:customStyle="1" w:styleId="CharChar33">
    <w:name w:val="Char Char33"/>
    <w:locked/>
    <w:rsid w:val="00BF129E"/>
    <w:rPr>
      <w:rFonts w:ascii="Tahoma" w:hAnsi="Tahoma"/>
      <w:b/>
      <w:i/>
      <w:kern w:val="28"/>
      <w:sz w:val="22"/>
      <w:szCs w:val="22"/>
      <w:lang w:val="de-AT" w:eastAsia="de-DE" w:bidi="ar-SA"/>
    </w:rPr>
  </w:style>
  <w:style w:type="character" w:customStyle="1" w:styleId="CharChar32">
    <w:name w:val="Char Char32"/>
    <w:locked/>
    <w:rsid w:val="00BF129E"/>
    <w:rPr>
      <w:rFonts w:ascii="Tahoma" w:hAnsi="Tahoma"/>
      <w:b/>
      <w:i/>
      <w:kern w:val="28"/>
      <w:sz w:val="22"/>
      <w:szCs w:val="22"/>
      <w:lang w:val="de-AT" w:eastAsia="de-DE" w:bidi="ar-SA"/>
    </w:rPr>
  </w:style>
  <w:style w:type="character" w:customStyle="1" w:styleId="CharChar31">
    <w:name w:val="Char Char31"/>
    <w:locked/>
    <w:rsid w:val="00BF129E"/>
    <w:rPr>
      <w:rFonts w:ascii="Tahoma" w:hAnsi="Tahoma"/>
      <w:b/>
      <w:i/>
      <w:kern w:val="28"/>
      <w:sz w:val="22"/>
      <w:szCs w:val="22"/>
      <w:lang w:val="de-AT" w:eastAsia="de-DE" w:bidi="ar-SA"/>
    </w:rPr>
  </w:style>
  <w:style w:type="character" w:customStyle="1" w:styleId="CharChar10">
    <w:name w:val="Char Char10"/>
    <w:semiHidden/>
    <w:locked/>
    <w:rsid w:val="00BF129E"/>
    <w:rPr>
      <w:rFonts w:ascii="Courier New" w:hAnsi="Courier New" w:cs="Courier New"/>
      <w:szCs w:val="22"/>
      <w:lang w:val="de-AT" w:eastAsia="de-DE" w:bidi="ar-SA"/>
    </w:rPr>
  </w:style>
  <w:style w:type="character" w:customStyle="1" w:styleId="CharChar30">
    <w:name w:val="Char Char30"/>
    <w:locked/>
    <w:rsid w:val="00BF129E"/>
    <w:rPr>
      <w:rFonts w:ascii="Tahoma" w:hAnsi="Tahoma"/>
      <w:b/>
      <w:i/>
      <w:kern w:val="28"/>
      <w:sz w:val="22"/>
      <w:szCs w:val="22"/>
      <w:lang w:val="de-AT" w:eastAsia="de-DE" w:bidi="ar-SA"/>
    </w:rPr>
  </w:style>
  <w:style w:type="character" w:customStyle="1" w:styleId="CharChar29">
    <w:name w:val="Char Char29"/>
    <w:locked/>
    <w:rsid w:val="00BF129E"/>
    <w:rPr>
      <w:rFonts w:ascii="Tahoma" w:hAnsi="Tahoma"/>
      <w:b/>
      <w:i/>
      <w:kern w:val="28"/>
      <w:sz w:val="22"/>
      <w:szCs w:val="22"/>
      <w:lang w:val="de-AT" w:eastAsia="de-DE" w:bidi="ar-SA"/>
    </w:rPr>
  </w:style>
  <w:style w:type="character" w:customStyle="1" w:styleId="CharChar28">
    <w:name w:val="Char Char28"/>
    <w:locked/>
    <w:rsid w:val="00BF129E"/>
    <w:rPr>
      <w:rFonts w:ascii="Tahoma" w:hAnsi="Tahoma"/>
      <w:b/>
      <w:i/>
      <w:kern w:val="28"/>
      <w:sz w:val="22"/>
      <w:szCs w:val="22"/>
      <w:lang w:val="de-AT" w:eastAsia="de-DE" w:bidi="ar-SA"/>
    </w:rPr>
  </w:style>
  <w:style w:type="character" w:customStyle="1" w:styleId="CharChar27">
    <w:name w:val="Char Char27"/>
    <w:locked/>
    <w:rsid w:val="00BF129E"/>
    <w:rPr>
      <w:rFonts w:ascii="Calibri" w:eastAsia="Calibri" w:hAnsi="Calibri"/>
      <w:lang w:val="sq-AL" w:eastAsia="en-US" w:bidi="ar-SA"/>
    </w:rPr>
  </w:style>
  <w:style w:type="character" w:customStyle="1" w:styleId="CharChar24">
    <w:name w:val="Char Char24"/>
    <w:locked/>
    <w:rsid w:val="00BF129E"/>
    <w:rPr>
      <w:rFonts w:ascii="Tahoma" w:hAnsi="Tahoma" w:cs="Tahoma"/>
      <w:sz w:val="22"/>
      <w:szCs w:val="22"/>
      <w:lang w:val="de-AT" w:eastAsia="de-DE" w:bidi="ar-SA"/>
    </w:rPr>
  </w:style>
  <w:style w:type="character" w:customStyle="1" w:styleId="CharChar23">
    <w:name w:val="Char Char23"/>
    <w:locked/>
    <w:rsid w:val="00BF129E"/>
    <w:rPr>
      <w:rFonts w:ascii="Tahoma" w:hAnsi="Tahoma" w:cs="Tahoma"/>
      <w:sz w:val="22"/>
      <w:szCs w:val="22"/>
      <w:lang w:val="de-AT" w:eastAsia="de-DE" w:bidi="ar-SA"/>
    </w:rPr>
  </w:style>
  <w:style w:type="character" w:customStyle="1" w:styleId="CharChar22">
    <w:name w:val="Char Char22"/>
    <w:semiHidden/>
    <w:locked/>
    <w:rsid w:val="00BF129E"/>
    <w:rPr>
      <w:rFonts w:ascii="Courier New" w:hAnsi="Courier New" w:cs="Courier New"/>
      <w:sz w:val="22"/>
      <w:szCs w:val="22"/>
      <w:lang w:val="de-DE" w:eastAsia="de-DE" w:bidi="ar-SA"/>
    </w:rPr>
  </w:style>
  <w:style w:type="character" w:customStyle="1" w:styleId="CharChar21">
    <w:name w:val="Char Char21"/>
    <w:locked/>
    <w:rsid w:val="00BF129E"/>
    <w:rPr>
      <w:rFonts w:ascii="Tahoma" w:hAnsi="Tahoma" w:cs="Tahoma"/>
      <w:b/>
      <w:kern w:val="28"/>
      <w:sz w:val="36"/>
      <w:szCs w:val="36"/>
      <w:lang w:val="de-AT" w:eastAsia="de-DE" w:bidi="ar-SA"/>
    </w:rPr>
  </w:style>
  <w:style w:type="character" w:customStyle="1" w:styleId="CharChar12">
    <w:name w:val="Char Char12"/>
    <w:semiHidden/>
    <w:locked/>
    <w:rsid w:val="00BF129E"/>
    <w:rPr>
      <w:rFonts w:ascii="Tahoma" w:hAnsi="Tahoma" w:cs="Tahoma"/>
      <w:sz w:val="22"/>
      <w:szCs w:val="22"/>
      <w:lang w:val="de-AT" w:eastAsia="de-DE" w:bidi="ar-SA"/>
    </w:rPr>
  </w:style>
  <w:style w:type="character" w:customStyle="1" w:styleId="CharChar9">
    <w:name w:val="Char Char9"/>
    <w:semiHidden/>
    <w:locked/>
    <w:rsid w:val="00BF129E"/>
    <w:rPr>
      <w:rFonts w:ascii="Tahoma" w:hAnsi="Tahoma" w:cs="Tahoma"/>
      <w:sz w:val="22"/>
      <w:szCs w:val="22"/>
      <w:lang w:val="de-AT" w:eastAsia="de-DE" w:bidi="ar-SA"/>
    </w:rPr>
  </w:style>
  <w:style w:type="character" w:customStyle="1" w:styleId="CharChar25">
    <w:name w:val="Char Char25"/>
    <w:semiHidden/>
    <w:locked/>
    <w:rsid w:val="00BF129E"/>
    <w:rPr>
      <w:rFonts w:ascii="Tahoma" w:hAnsi="Tahoma" w:cs="Tahoma"/>
      <w:sz w:val="22"/>
      <w:szCs w:val="22"/>
      <w:lang w:val="de-AT" w:eastAsia="de-DE" w:bidi="ar-SA"/>
    </w:rPr>
  </w:style>
  <w:style w:type="character" w:customStyle="1" w:styleId="CharChar15">
    <w:name w:val="Char Char15"/>
    <w:semiHidden/>
    <w:locked/>
    <w:rsid w:val="00BF129E"/>
    <w:rPr>
      <w:rFonts w:ascii="Tahoma" w:hAnsi="Tahoma" w:cs="Tahoma"/>
      <w:sz w:val="22"/>
      <w:szCs w:val="22"/>
      <w:lang w:val="de-AT" w:eastAsia="de-DE" w:bidi="ar-SA"/>
    </w:rPr>
  </w:style>
  <w:style w:type="character" w:customStyle="1" w:styleId="CharChar16">
    <w:name w:val="Char Char16"/>
    <w:semiHidden/>
    <w:locked/>
    <w:rsid w:val="00BF129E"/>
    <w:rPr>
      <w:rFonts w:ascii="Tahoma" w:hAnsi="Tahoma" w:cs="Arial"/>
      <w:sz w:val="24"/>
      <w:szCs w:val="24"/>
      <w:lang w:val="de-AT" w:eastAsia="de-DE" w:bidi="ar-SA"/>
    </w:rPr>
  </w:style>
  <w:style w:type="character" w:customStyle="1" w:styleId="CharChar20">
    <w:name w:val="Char Char20"/>
    <w:locked/>
    <w:rsid w:val="00BF129E"/>
    <w:rPr>
      <w:rFonts w:ascii="Tahoma" w:hAnsi="Tahoma" w:cs="Tahoma"/>
      <w:b/>
      <w:kern w:val="28"/>
      <w:sz w:val="32"/>
      <w:szCs w:val="36"/>
      <w:lang w:val="de-AT" w:eastAsia="de-DE" w:bidi="ar-SA"/>
    </w:rPr>
  </w:style>
  <w:style w:type="character" w:customStyle="1" w:styleId="CharChar13">
    <w:name w:val="Char Char13"/>
    <w:semiHidden/>
    <w:locked/>
    <w:rsid w:val="00BF129E"/>
    <w:rPr>
      <w:rFonts w:ascii="Tahoma" w:hAnsi="Tahoma" w:cs="Tahoma"/>
      <w:sz w:val="22"/>
      <w:szCs w:val="22"/>
      <w:lang w:val="de-AT" w:eastAsia="de-DE" w:bidi="ar-SA"/>
    </w:rPr>
  </w:style>
  <w:style w:type="character" w:customStyle="1" w:styleId="CharChar19">
    <w:name w:val="Char Char19"/>
    <w:semiHidden/>
    <w:locked/>
    <w:rsid w:val="00BF129E"/>
    <w:rPr>
      <w:rFonts w:ascii="Tahoma" w:hAnsi="Tahoma" w:cs="Tahoma"/>
      <w:sz w:val="22"/>
      <w:szCs w:val="22"/>
      <w:lang w:val="de-AT" w:eastAsia="de-DE" w:bidi="ar-SA"/>
    </w:rPr>
  </w:style>
  <w:style w:type="character" w:customStyle="1" w:styleId="CharChar3">
    <w:name w:val="Char Char3"/>
    <w:semiHidden/>
    <w:locked/>
    <w:rsid w:val="00BF129E"/>
  </w:style>
  <w:style w:type="character" w:customStyle="1" w:styleId="CharChar14">
    <w:name w:val="Char Char14"/>
    <w:semiHidden/>
    <w:locked/>
    <w:rsid w:val="00BF129E"/>
  </w:style>
  <w:style w:type="character" w:customStyle="1" w:styleId="CharChar17">
    <w:name w:val="Char Char17"/>
    <w:locked/>
    <w:rsid w:val="00BF129E"/>
    <w:rPr>
      <w:rFonts w:ascii="Tahoma" w:hAnsi="Tahoma" w:cs="Tahoma"/>
      <w:sz w:val="22"/>
      <w:szCs w:val="22"/>
      <w:lang w:val="de-AT" w:eastAsia="de-DE" w:bidi="ar-SA"/>
    </w:rPr>
  </w:style>
  <w:style w:type="character" w:customStyle="1" w:styleId="CharChar7">
    <w:name w:val="Char Char7"/>
    <w:semiHidden/>
    <w:locked/>
    <w:rsid w:val="00BF129E"/>
    <w:rPr>
      <w:rFonts w:ascii="Tahoma" w:hAnsi="Tahoma" w:cs="Tahoma"/>
      <w:sz w:val="22"/>
      <w:szCs w:val="22"/>
      <w:lang w:val="de-AT" w:eastAsia="de-DE" w:bidi="ar-SA"/>
    </w:rPr>
  </w:style>
  <w:style w:type="character" w:customStyle="1" w:styleId="CharChar6">
    <w:name w:val="Char Char6"/>
    <w:semiHidden/>
    <w:locked/>
    <w:rsid w:val="00BF129E"/>
    <w:rPr>
      <w:rFonts w:ascii="Tahoma" w:hAnsi="Tahoma" w:cs="Tahoma"/>
      <w:sz w:val="16"/>
      <w:szCs w:val="16"/>
      <w:lang w:val="de-AT" w:eastAsia="de-DE" w:bidi="ar-SA"/>
    </w:rPr>
  </w:style>
  <w:style w:type="character" w:customStyle="1" w:styleId="CharChar5">
    <w:name w:val="Char Char5"/>
    <w:semiHidden/>
    <w:locked/>
    <w:rsid w:val="00BF129E"/>
    <w:rPr>
      <w:rFonts w:ascii="Tahoma" w:hAnsi="Tahoma" w:cs="Tahoma"/>
      <w:sz w:val="22"/>
      <w:szCs w:val="22"/>
      <w:lang w:val="de-AT" w:eastAsia="de-DE" w:bidi="ar-SA"/>
    </w:rPr>
  </w:style>
  <w:style w:type="character" w:customStyle="1" w:styleId="CharChar4">
    <w:name w:val="Char Char4"/>
    <w:semiHidden/>
    <w:locked/>
    <w:rsid w:val="00BF129E"/>
    <w:rPr>
      <w:rFonts w:ascii="Tahoma" w:hAnsi="Tahoma" w:cs="Tahoma"/>
      <w:sz w:val="16"/>
      <w:szCs w:val="16"/>
      <w:lang w:val="de-AT" w:eastAsia="de-DE" w:bidi="ar-SA"/>
    </w:rPr>
  </w:style>
  <w:style w:type="character" w:customStyle="1" w:styleId="CharChar18">
    <w:name w:val="Char Char18"/>
    <w:semiHidden/>
    <w:locked/>
    <w:rsid w:val="00BF129E"/>
    <w:rPr>
      <w:rFonts w:ascii="Tahoma" w:hAnsi="Tahoma" w:cs="Tahoma"/>
      <w:sz w:val="22"/>
      <w:szCs w:val="22"/>
      <w:lang w:val="de-AT" w:eastAsia="de-DE" w:bidi="ar-SA"/>
    </w:rPr>
  </w:style>
  <w:style w:type="character" w:customStyle="1" w:styleId="CharChar8">
    <w:name w:val="Char Char8"/>
    <w:locked/>
    <w:rsid w:val="00BF129E"/>
    <w:rPr>
      <w:rFonts w:ascii="Tahoma" w:hAnsi="Tahoma" w:cs="Tahoma"/>
      <w:sz w:val="22"/>
      <w:szCs w:val="22"/>
      <w:lang w:val="de-AT" w:eastAsia="de-DE" w:bidi="ar-SA"/>
    </w:rPr>
  </w:style>
  <w:style w:type="character" w:customStyle="1" w:styleId="CharChar2">
    <w:name w:val="Char Char2"/>
    <w:locked/>
    <w:rsid w:val="00BF129E"/>
    <w:rPr>
      <w:rFonts w:ascii="Calibri" w:eastAsia="Calibri" w:hAnsi="Calibri" w:cs="Times New Roman"/>
      <w:b/>
      <w:bCs/>
      <w:sz w:val="20"/>
      <w:szCs w:val="20"/>
      <w:lang w:val="sq-AL" w:eastAsia="en-US" w:bidi="ar-SA"/>
    </w:rPr>
  </w:style>
  <w:style w:type="character" w:customStyle="1" w:styleId="CharChar26">
    <w:name w:val="Char Char26"/>
    <w:semiHidden/>
    <w:locked/>
    <w:rsid w:val="00BF129E"/>
    <w:rPr>
      <w:rFonts w:ascii="Tahoma" w:hAnsi="Tahoma" w:cs="Tahoma"/>
      <w:sz w:val="16"/>
      <w:szCs w:val="16"/>
      <w:lang w:val="sq-AL" w:eastAsia="en-US" w:bidi="ar-SA"/>
    </w:rPr>
  </w:style>
  <w:style w:type="character" w:customStyle="1" w:styleId="CommentTextChar11">
    <w:name w:val="Comment Text Char11"/>
    <w:aliases w:val="Char Char37"/>
    <w:semiHidden/>
    <w:rsid w:val="00BF129E"/>
    <w:rPr>
      <w:rFonts w:ascii="Calibri" w:hAnsi="Calibri" w:hint="default"/>
      <w:lang w:val="sq-AL"/>
    </w:rPr>
  </w:style>
  <w:style w:type="character" w:customStyle="1" w:styleId="NormalIndentChar">
    <w:name w:val="Normal Indent Char"/>
    <w:link w:val="NormalIndent"/>
    <w:rsid w:val="00BF129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F129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BF129E"/>
    <w:pPr>
      <w:tabs>
        <w:tab w:val="num" w:pos="360"/>
        <w:tab w:val="num" w:pos="1935"/>
        <w:tab w:val="num" w:pos="2563"/>
        <w:tab w:val="num" w:pos="3474"/>
      </w:tabs>
      <w:ind w:left="1935" w:hanging="360"/>
      <w:outlineLvl w:val="6"/>
    </w:pPr>
  </w:style>
  <w:style w:type="character" w:customStyle="1" w:styleId="AODefHeadChar">
    <w:name w:val="AODefHead Char"/>
    <w:link w:val="AODefHead"/>
    <w:rsid w:val="00BF129E"/>
    <w:rPr>
      <w:rFonts w:ascii="Times New Roman" w:eastAsia="Times New Roman" w:hAnsi="Times New Roman" w:cs="Times New Roman"/>
      <w:szCs w:val="20"/>
      <w:lang w:val="sq-AL" w:eastAsia="sq-AL" w:bidi="sq-AL"/>
    </w:rPr>
  </w:style>
  <w:style w:type="paragraph" w:customStyle="1" w:styleId="PARA">
    <w:name w:val="PARA"/>
    <w:basedOn w:val="Normal"/>
    <w:locked/>
    <w:rsid w:val="00BF129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BF129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BF129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F129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BF129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F129E"/>
    <w:rPr>
      <w:color w:val="0000FF"/>
      <w:spacing w:val="0"/>
      <w:u w:val="double"/>
    </w:rPr>
  </w:style>
  <w:style w:type="paragraph" w:customStyle="1" w:styleId="dia">
    <w:name w:val="di(a)"/>
    <w:basedOn w:val="Normal"/>
    <w:rsid w:val="00BF129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BF129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BF129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BF129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BF129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BF12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BF129E"/>
    <w:rPr>
      <w:rFonts w:cs="Times New Roman"/>
      <w:color w:val="808080"/>
    </w:rPr>
  </w:style>
  <w:style w:type="character" w:customStyle="1" w:styleId="az12">
    <w:name w:val="az12"/>
    <w:uiPriority w:val="99"/>
    <w:rsid w:val="00BF129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F129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F129E"/>
  </w:style>
  <w:style w:type="paragraph" w:customStyle="1" w:styleId="Paragraf02">
    <w:name w:val="Paragraf 0.2"/>
    <w:basedOn w:val="Paragrafi"/>
    <w:qFormat/>
    <w:rsid w:val="00BF129E"/>
    <w:pPr>
      <w:tabs>
        <w:tab w:val="left" w:pos="6575"/>
      </w:tabs>
    </w:pPr>
    <w:rPr>
      <w:spacing w:val="-4"/>
    </w:rPr>
  </w:style>
  <w:style w:type="table" w:customStyle="1" w:styleId="TableGrid30">
    <w:name w:val="Table Grid3"/>
    <w:basedOn w:val="TableNormal"/>
    <w:next w:val="TableGrid"/>
    <w:uiPriority w:val="59"/>
    <w:rsid w:val="00BF129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F129E"/>
  </w:style>
  <w:style w:type="character" w:styleId="BookTitle">
    <w:name w:val="Book Title"/>
    <w:uiPriority w:val="33"/>
    <w:qFormat/>
    <w:rsid w:val="00BF129E"/>
    <w:rPr>
      <w:b/>
      <w:bCs/>
      <w:smallCaps/>
      <w:spacing w:val="5"/>
    </w:rPr>
  </w:style>
  <w:style w:type="paragraph" w:customStyle="1" w:styleId="Cover1">
    <w:name w:val="Cover1"/>
    <w:basedOn w:val="Normal"/>
    <w:next w:val="Normal"/>
    <w:rsid w:val="00BF129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BF129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BF129E"/>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F129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BF129E"/>
    <w:rPr>
      <w:rFonts w:ascii="Times New Roman" w:eastAsia="Times New Roman" w:hAnsi="Times New Roman" w:cs="Times New Roman"/>
      <w:szCs w:val="20"/>
      <w:lang w:val="sq-AL"/>
    </w:rPr>
  </w:style>
  <w:style w:type="character" w:customStyle="1" w:styleId="Bodytext0">
    <w:name w:val="Body text_"/>
    <w:link w:val="BodyText1"/>
    <w:rsid w:val="00BF129E"/>
    <w:rPr>
      <w:rFonts w:ascii="Times New Roman" w:hAnsi="Times New Roman"/>
      <w:sz w:val="21"/>
      <w:szCs w:val="21"/>
      <w:shd w:val="clear" w:color="auto" w:fill="FFFFFF"/>
    </w:rPr>
  </w:style>
  <w:style w:type="paragraph" w:customStyle="1" w:styleId="BodyText1">
    <w:name w:val="Body Text1"/>
    <w:basedOn w:val="Normal"/>
    <w:link w:val="Bodytext0"/>
    <w:rsid w:val="00BF129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BF129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F129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BF129E"/>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BF129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BF129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BF129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F129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F129E"/>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BF129E"/>
  </w:style>
  <w:style w:type="paragraph" w:customStyle="1" w:styleId="Section1">
    <w:name w:val="Section 1"/>
    <w:basedOn w:val="Normal"/>
    <w:rsid w:val="00BF129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F129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F129E"/>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F129E"/>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F129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F129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F129E"/>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F129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F129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BF129E"/>
  </w:style>
  <w:style w:type="numbering" w:customStyle="1" w:styleId="NoList8">
    <w:name w:val="No List8"/>
    <w:next w:val="NoList"/>
    <w:uiPriority w:val="99"/>
    <w:semiHidden/>
    <w:unhideWhenUsed/>
    <w:rsid w:val="00BF129E"/>
  </w:style>
  <w:style w:type="numbering" w:customStyle="1" w:styleId="NoList9">
    <w:name w:val="No List9"/>
    <w:next w:val="NoList"/>
    <w:uiPriority w:val="99"/>
    <w:semiHidden/>
    <w:unhideWhenUsed/>
    <w:rsid w:val="00BF129E"/>
  </w:style>
  <w:style w:type="numbering" w:customStyle="1" w:styleId="NoList10">
    <w:name w:val="No List10"/>
    <w:next w:val="NoList"/>
    <w:uiPriority w:val="99"/>
    <w:semiHidden/>
    <w:unhideWhenUsed/>
    <w:rsid w:val="00BF129E"/>
  </w:style>
  <w:style w:type="numbering" w:customStyle="1" w:styleId="NoList11">
    <w:name w:val="No List11"/>
    <w:next w:val="NoList"/>
    <w:uiPriority w:val="99"/>
    <w:semiHidden/>
    <w:unhideWhenUsed/>
    <w:rsid w:val="00BF129E"/>
  </w:style>
  <w:style w:type="numbering" w:customStyle="1" w:styleId="NoList12">
    <w:name w:val="No List12"/>
    <w:next w:val="NoList"/>
    <w:uiPriority w:val="99"/>
    <w:semiHidden/>
    <w:unhideWhenUsed/>
    <w:rsid w:val="00BF129E"/>
  </w:style>
  <w:style w:type="numbering" w:customStyle="1" w:styleId="NoList21">
    <w:name w:val="No List21"/>
    <w:next w:val="NoList"/>
    <w:uiPriority w:val="99"/>
    <w:semiHidden/>
    <w:unhideWhenUsed/>
    <w:rsid w:val="00BF129E"/>
  </w:style>
  <w:style w:type="numbering" w:customStyle="1" w:styleId="NoList31">
    <w:name w:val="No List31"/>
    <w:next w:val="NoList"/>
    <w:uiPriority w:val="99"/>
    <w:semiHidden/>
    <w:unhideWhenUsed/>
    <w:rsid w:val="00BF129E"/>
  </w:style>
  <w:style w:type="numbering" w:customStyle="1" w:styleId="NoList41">
    <w:name w:val="No List41"/>
    <w:next w:val="NoList"/>
    <w:uiPriority w:val="99"/>
    <w:semiHidden/>
    <w:unhideWhenUsed/>
    <w:rsid w:val="00BF129E"/>
  </w:style>
  <w:style w:type="numbering" w:customStyle="1" w:styleId="NoList51">
    <w:name w:val="No List51"/>
    <w:next w:val="NoList"/>
    <w:uiPriority w:val="99"/>
    <w:semiHidden/>
    <w:unhideWhenUsed/>
    <w:rsid w:val="00BF129E"/>
  </w:style>
  <w:style w:type="numbering" w:customStyle="1" w:styleId="NoList61">
    <w:name w:val="No List61"/>
    <w:next w:val="NoList"/>
    <w:uiPriority w:val="99"/>
    <w:semiHidden/>
    <w:unhideWhenUsed/>
    <w:rsid w:val="00BF129E"/>
  </w:style>
  <w:style w:type="numbering" w:customStyle="1" w:styleId="NoList71">
    <w:name w:val="No List71"/>
    <w:next w:val="NoList"/>
    <w:uiPriority w:val="99"/>
    <w:semiHidden/>
    <w:unhideWhenUsed/>
    <w:rsid w:val="00BF129E"/>
  </w:style>
  <w:style w:type="numbering" w:customStyle="1" w:styleId="NoList81">
    <w:name w:val="No List81"/>
    <w:next w:val="NoList"/>
    <w:uiPriority w:val="99"/>
    <w:semiHidden/>
    <w:unhideWhenUsed/>
    <w:rsid w:val="00BF129E"/>
  </w:style>
  <w:style w:type="numbering" w:customStyle="1" w:styleId="NoList91">
    <w:name w:val="No List91"/>
    <w:next w:val="NoList"/>
    <w:uiPriority w:val="99"/>
    <w:semiHidden/>
    <w:unhideWhenUsed/>
    <w:rsid w:val="00BF129E"/>
  </w:style>
  <w:style w:type="numbering" w:customStyle="1" w:styleId="NoList101">
    <w:name w:val="No List101"/>
    <w:next w:val="NoList"/>
    <w:uiPriority w:val="99"/>
    <w:semiHidden/>
    <w:unhideWhenUsed/>
    <w:rsid w:val="00BF129E"/>
  </w:style>
  <w:style w:type="numbering" w:customStyle="1" w:styleId="NoList13">
    <w:name w:val="No List13"/>
    <w:next w:val="NoList"/>
    <w:uiPriority w:val="99"/>
    <w:semiHidden/>
    <w:unhideWhenUsed/>
    <w:rsid w:val="00BF129E"/>
  </w:style>
  <w:style w:type="numbering" w:customStyle="1" w:styleId="NoList14">
    <w:name w:val="No List14"/>
    <w:next w:val="NoList"/>
    <w:uiPriority w:val="99"/>
    <w:semiHidden/>
    <w:unhideWhenUsed/>
    <w:rsid w:val="00BF129E"/>
  </w:style>
  <w:style w:type="numbering" w:customStyle="1" w:styleId="NoList22">
    <w:name w:val="No List22"/>
    <w:next w:val="NoList"/>
    <w:uiPriority w:val="99"/>
    <w:semiHidden/>
    <w:unhideWhenUsed/>
    <w:rsid w:val="00BF129E"/>
  </w:style>
  <w:style w:type="numbering" w:customStyle="1" w:styleId="NoList32">
    <w:name w:val="No List32"/>
    <w:next w:val="NoList"/>
    <w:uiPriority w:val="99"/>
    <w:semiHidden/>
    <w:unhideWhenUsed/>
    <w:rsid w:val="00BF129E"/>
  </w:style>
  <w:style w:type="numbering" w:customStyle="1" w:styleId="NoList42">
    <w:name w:val="No List42"/>
    <w:next w:val="NoList"/>
    <w:uiPriority w:val="99"/>
    <w:semiHidden/>
    <w:unhideWhenUsed/>
    <w:rsid w:val="00BF129E"/>
  </w:style>
  <w:style w:type="numbering" w:customStyle="1" w:styleId="NoList52">
    <w:name w:val="No List52"/>
    <w:next w:val="NoList"/>
    <w:uiPriority w:val="99"/>
    <w:semiHidden/>
    <w:unhideWhenUsed/>
    <w:rsid w:val="00BF129E"/>
  </w:style>
  <w:style w:type="numbering" w:customStyle="1" w:styleId="NoList62">
    <w:name w:val="No List62"/>
    <w:next w:val="NoList"/>
    <w:uiPriority w:val="99"/>
    <w:semiHidden/>
    <w:unhideWhenUsed/>
    <w:rsid w:val="00BF129E"/>
  </w:style>
  <w:style w:type="numbering" w:customStyle="1" w:styleId="NoList72">
    <w:name w:val="No List72"/>
    <w:next w:val="NoList"/>
    <w:uiPriority w:val="99"/>
    <w:semiHidden/>
    <w:unhideWhenUsed/>
    <w:rsid w:val="00BF129E"/>
  </w:style>
  <w:style w:type="numbering" w:customStyle="1" w:styleId="NoList82">
    <w:name w:val="No List82"/>
    <w:next w:val="NoList"/>
    <w:uiPriority w:val="99"/>
    <w:semiHidden/>
    <w:unhideWhenUsed/>
    <w:rsid w:val="00BF129E"/>
  </w:style>
  <w:style w:type="numbering" w:customStyle="1" w:styleId="NoList92">
    <w:name w:val="No List92"/>
    <w:next w:val="NoList"/>
    <w:uiPriority w:val="99"/>
    <w:semiHidden/>
    <w:unhideWhenUsed/>
    <w:rsid w:val="00BF129E"/>
  </w:style>
  <w:style w:type="numbering" w:customStyle="1" w:styleId="NoList102">
    <w:name w:val="No List102"/>
    <w:next w:val="NoList"/>
    <w:uiPriority w:val="99"/>
    <w:semiHidden/>
    <w:unhideWhenUsed/>
    <w:rsid w:val="00BF129E"/>
  </w:style>
  <w:style w:type="numbering" w:customStyle="1" w:styleId="NoList15">
    <w:name w:val="No List15"/>
    <w:next w:val="NoList"/>
    <w:uiPriority w:val="99"/>
    <w:semiHidden/>
    <w:unhideWhenUsed/>
    <w:rsid w:val="00BF129E"/>
  </w:style>
  <w:style w:type="numbering" w:customStyle="1" w:styleId="NoList16">
    <w:name w:val="No List16"/>
    <w:next w:val="NoList"/>
    <w:uiPriority w:val="99"/>
    <w:semiHidden/>
    <w:unhideWhenUsed/>
    <w:rsid w:val="00BF129E"/>
  </w:style>
  <w:style w:type="numbering" w:customStyle="1" w:styleId="NoList23">
    <w:name w:val="No List23"/>
    <w:next w:val="NoList"/>
    <w:uiPriority w:val="99"/>
    <w:semiHidden/>
    <w:unhideWhenUsed/>
    <w:rsid w:val="00BF129E"/>
  </w:style>
  <w:style w:type="numbering" w:customStyle="1" w:styleId="NoList33">
    <w:name w:val="No List33"/>
    <w:next w:val="NoList"/>
    <w:uiPriority w:val="99"/>
    <w:semiHidden/>
    <w:unhideWhenUsed/>
    <w:rsid w:val="00BF129E"/>
  </w:style>
  <w:style w:type="numbering" w:customStyle="1" w:styleId="NoList43">
    <w:name w:val="No List43"/>
    <w:next w:val="NoList"/>
    <w:uiPriority w:val="99"/>
    <w:semiHidden/>
    <w:unhideWhenUsed/>
    <w:rsid w:val="00BF129E"/>
  </w:style>
  <w:style w:type="numbering" w:customStyle="1" w:styleId="NoList53">
    <w:name w:val="No List53"/>
    <w:next w:val="NoList"/>
    <w:uiPriority w:val="99"/>
    <w:semiHidden/>
    <w:unhideWhenUsed/>
    <w:rsid w:val="00BF129E"/>
  </w:style>
  <w:style w:type="numbering" w:customStyle="1" w:styleId="NoList63">
    <w:name w:val="No List63"/>
    <w:next w:val="NoList"/>
    <w:uiPriority w:val="99"/>
    <w:semiHidden/>
    <w:unhideWhenUsed/>
    <w:rsid w:val="00BF129E"/>
  </w:style>
  <w:style w:type="numbering" w:customStyle="1" w:styleId="NoList73">
    <w:name w:val="No List73"/>
    <w:next w:val="NoList"/>
    <w:uiPriority w:val="99"/>
    <w:semiHidden/>
    <w:unhideWhenUsed/>
    <w:rsid w:val="00BF129E"/>
  </w:style>
  <w:style w:type="numbering" w:customStyle="1" w:styleId="NoList83">
    <w:name w:val="No List83"/>
    <w:next w:val="NoList"/>
    <w:uiPriority w:val="99"/>
    <w:semiHidden/>
    <w:unhideWhenUsed/>
    <w:rsid w:val="00BF129E"/>
  </w:style>
  <w:style w:type="numbering" w:customStyle="1" w:styleId="NoList93">
    <w:name w:val="No List93"/>
    <w:next w:val="NoList"/>
    <w:uiPriority w:val="99"/>
    <w:semiHidden/>
    <w:unhideWhenUsed/>
    <w:rsid w:val="00BF129E"/>
  </w:style>
  <w:style w:type="numbering" w:customStyle="1" w:styleId="NoList103">
    <w:name w:val="No List103"/>
    <w:next w:val="NoList"/>
    <w:uiPriority w:val="99"/>
    <w:semiHidden/>
    <w:unhideWhenUsed/>
    <w:rsid w:val="00BF129E"/>
  </w:style>
  <w:style w:type="paragraph" w:customStyle="1" w:styleId="Einrckung1">
    <w:name w:val="Einrückung 1"/>
    <w:basedOn w:val="Normal"/>
    <w:rsid w:val="00BF129E"/>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BF129E"/>
    <w:pPr>
      <w:jc w:val="left"/>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BF129E"/>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BF129E"/>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BF129E"/>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BF129E"/>
    <w:rPr>
      <w:rFonts w:ascii="Bookman Old Style" w:hAnsi="Bookman Old Style"/>
      <w:sz w:val="32"/>
      <w:szCs w:val="32"/>
      <w:lang w:val="fr-FR" w:eastAsia="fr-CH"/>
    </w:rPr>
  </w:style>
  <w:style w:type="paragraph" w:customStyle="1" w:styleId="3Textedebase">
    <w:name w:val="3 Texte de base"/>
    <w:basedOn w:val="Normal"/>
    <w:link w:val="3TextedebaseCar1"/>
    <w:rsid w:val="00BF129E"/>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BF129E"/>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BF129E"/>
    <w:pPr>
      <w:spacing w:before="120"/>
      <w:ind w:left="851" w:hanging="851"/>
    </w:pPr>
  </w:style>
  <w:style w:type="paragraph" w:customStyle="1" w:styleId="Body1">
    <w:name w:val="Body 1"/>
    <w:uiPriority w:val="99"/>
    <w:rsid w:val="00BF129E"/>
    <w:pPr>
      <w:jc w:val="left"/>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BF129E"/>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BF129E"/>
    <w:rPr>
      <w:b/>
      <w:bCs/>
    </w:rPr>
  </w:style>
  <w:style w:type="paragraph" w:customStyle="1" w:styleId="ColorfulList-Accent11">
    <w:name w:val="Colorful List - Accent 11"/>
    <w:basedOn w:val="Normal"/>
    <w:uiPriority w:val="99"/>
    <w:rsid w:val="00BF129E"/>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F129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12780</Words>
  <Characters>72850</Characters>
  <Application>Microsoft Office Word</Application>
  <DocSecurity>0</DocSecurity>
  <Lines>607</Lines>
  <Paragraphs>170</Paragraphs>
  <ScaleCrop>false</ScaleCrop>
  <Company>Grizli777</Company>
  <LinksUpToDate>false</LinksUpToDate>
  <CharactersWithSpaces>85460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2015-06-10T11:45:00Z</dcterms:created>
  <dcterms:modified xsi:type="dcterms:W3CDTF">2015-06-10T11:45:00Z</dcterms:modified>
</cp:coreProperties>
</file>