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58A" w:rsidRPr="003779BD" w:rsidRDefault="00D5358A" w:rsidP="00D5358A">
      <w:pPr>
        <w:pStyle w:val="Akti"/>
        <w:keepNext w:val="0"/>
        <w:rPr>
          <w:lang w:val="sq-AL"/>
        </w:rPr>
      </w:pPr>
      <w:r w:rsidRPr="003779BD">
        <w:rPr>
          <w:lang w:val="sq-AL"/>
        </w:rPr>
        <w:t>LIGJ</w:t>
      </w:r>
    </w:p>
    <w:p w:rsidR="00D5358A" w:rsidRPr="003779BD" w:rsidRDefault="00D5358A" w:rsidP="00D5358A">
      <w:pPr>
        <w:pStyle w:val="NumriData"/>
        <w:keepNext w:val="0"/>
        <w:rPr>
          <w:lang w:val="sq-AL"/>
        </w:rPr>
      </w:pPr>
      <w:bookmarkStart w:id="0" w:name="_GoBack"/>
      <w:r w:rsidRPr="003779BD">
        <w:rPr>
          <w:lang w:val="sq-AL"/>
        </w:rPr>
        <w:t>Nr. 122/2015</w:t>
      </w:r>
    </w:p>
    <w:bookmarkEnd w:id="0"/>
    <w:p w:rsidR="00D5358A" w:rsidRPr="003779BD" w:rsidRDefault="00D5358A" w:rsidP="00D5358A">
      <w:pPr>
        <w:pStyle w:val="Hapesira7"/>
        <w:rPr>
          <w:lang w:val="sq-AL"/>
        </w:rPr>
      </w:pPr>
    </w:p>
    <w:p w:rsidR="00D5358A" w:rsidRPr="003779BD" w:rsidRDefault="00D5358A" w:rsidP="00D5358A">
      <w:pPr>
        <w:pStyle w:val="Titulli"/>
        <w:keepNext w:val="0"/>
        <w:rPr>
          <w:lang w:val="sq-AL"/>
        </w:rPr>
      </w:pPr>
      <w:r w:rsidRPr="003779BD">
        <w:rPr>
          <w:lang w:val="sq-AL"/>
        </w:rPr>
        <w:t xml:space="preserve">Për RATIFIKIMIN E PROTOKOLLIT NR. 15 TË KONVENTËS EUROPIANE </w:t>
      </w:r>
    </w:p>
    <w:p w:rsidR="00D5358A" w:rsidRPr="003779BD" w:rsidRDefault="00D5358A" w:rsidP="00D5358A">
      <w:pPr>
        <w:pStyle w:val="Titulli"/>
        <w:keepNext w:val="0"/>
        <w:rPr>
          <w:lang w:val="sq-AL"/>
        </w:rPr>
      </w:pPr>
      <w:r w:rsidRPr="003779BD">
        <w:rPr>
          <w:lang w:val="sq-AL"/>
        </w:rPr>
        <w:t>PËR MBROJTJEN E TË DREJTAVE TË NJERIUT DHE LIRIVE THEMELORE</w:t>
      </w:r>
    </w:p>
    <w:p w:rsidR="00D5358A" w:rsidRPr="003779BD" w:rsidRDefault="00D5358A" w:rsidP="00D5358A">
      <w:pPr>
        <w:pStyle w:val="Hapesira7"/>
        <w:rPr>
          <w:lang w:val="sq-AL"/>
        </w:rPr>
      </w:pPr>
    </w:p>
    <w:p w:rsidR="00D5358A" w:rsidRPr="003779BD" w:rsidRDefault="00D5358A" w:rsidP="00D5358A">
      <w:pPr>
        <w:pStyle w:val="Paragrafi"/>
        <w:rPr>
          <w:lang w:val="sq-AL"/>
        </w:rPr>
      </w:pPr>
      <w:r w:rsidRPr="003779BD">
        <w:rPr>
          <w:lang w:val="sq-AL"/>
        </w:rPr>
        <w:tab/>
        <w:t xml:space="preserve">Në mbështetje të neneve 78, 83, pika 1, dhe 121 të Kushtetutës, me propozimin e Këshillit të Ministrave, </w:t>
      </w:r>
    </w:p>
    <w:p w:rsidR="00D5358A" w:rsidRPr="003779BD" w:rsidRDefault="00D5358A" w:rsidP="00D5358A">
      <w:pPr>
        <w:pStyle w:val="Hapesira7"/>
        <w:rPr>
          <w:lang w:val="sq-AL"/>
        </w:rPr>
      </w:pPr>
    </w:p>
    <w:p w:rsidR="00D5358A" w:rsidRPr="003779BD" w:rsidRDefault="00D5358A" w:rsidP="00D5358A">
      <w:pPr>
        <w:pStyle w:val="Titull-Titull"/>
        <w:rPr>
          <w:lang w:val="sq-AL"/>
        </w:rPr>
      </w:pPr>
      <w:r w:rsidRPr="003779BD">
        <w:rPr>
          <w:lang w:val="sq-AL"/>
        </w:rPr>
        <w:t>KUVENDI</w:t>
      </w:r>
    </w:p>
    <w:p w:rsidR="00D5358A" w:rsidRPr="003779BD" w:rsidRDefault="00D5358A" w:rsidP="00D5358A">
      <w:pPr>
        <w:pStyle w:val="Titull-Titull"/>
        <w:rPr>
          <w:lang w:val="sq-AL"/>
        </w:rPr>
      </w:pPr>
      <w:r w:rsidRPr="003779BD">
        <w:rPr>
          <w:lang w:val="sq-AL"/>
        </w:rPr>
        <w:t>I REPUBLIKËS SË SHQIPËRISË</w:t>
      </w:r>
    </w:p>
    <w:p w:rsidR="00D5358A" w:rsidRPr="003779BD" w:rsidRDefault="00D5358A" w:rsidP="00D5358A">
      <w:pPr>
        <w:pStyle w:val="Hapesira7"/>
        <w:rPr>
          <w:lang w:val="sq-AL"/>
        </w:rPr>
      </w:pPr>
    </w:p>
    <w:p w:rsidR="00D5358A" w:rsidRPr="003779BD" w:rsidRDefault="00D5358A" w:rsidP="00D5358A">
      <w:pPr>
        <w:pStyle w:val="Titull-Titull"/>
        <w:rPr>
          <w:lang w:val="sq-AL"/>
        </w:rPr>
      </w:pPr>
      <w:r w:rsidRPr="003779BD">
        <w:rPr>
          <w:lang w:val="sq-AL"/>
        </w:rPr>
        <w:t>Vendosi:</w:t>
      </w:r>
    </w:p>
    <w:p w:rsidR="00D5358A" w:rsidRPr="003779BD" w:rsidRDefault="00D5358A" w:rsidP="00D5358A">
      <w:pPr>
        <w:pStyle w:val="Hapesira7"/>
        <w:rPr>
          <w:lang w:val="sq-AL"/>
        </w:rPr>
      </w:pPr>
    </w:p>
    <w:p w:rsidR="00D5358A" w:rsidRPr="003779BD" w:rsidRDefault="00D5358A" w:rsidP="00D5358A">
      <w:pPr>
        <w:pStyle w:val="NeniNr"/>
        <w:keepNext w:val="0"/>
        <w:rPr>
          <w:lang w:val="sq-AL"/>
        </w:rPr>
      </w:pPr>
      <w:r w:rsidRPr="003779BD">
        <w:rPr>
          <w:lang w:val="sq-AL"/>
        </w:rPr>
        <w:t>Neni 1</w:t>
      </w:r>
    </w:p>
    <w:p w:rsidR="00D5358A" w:rsidRPr="003779BD" w:rsidRDefault="00D5358A" w:rsidP="00D5358A">
      <w:pPr>
        <w:pStyle w:val="Hapesira7"/>
        <w:rPr>
          <w:lang w:val="sq-AL"/>
        </w:rPr>
      </w:pPr>
    </w:p>
    <w:p w:rsidR="00D5358A" w:rsidRPr="003779BD" w:rsidRDefault="00D5358A" w:rsidP="00D5358A">
      <w:pPr>
        <w:pStyle w:val="Paragrafi"/>
        <w:rPr>
          <w:caps/>
          <w:lang w:val="sq-AL"/>
        </w:rPr>
      </w:pPr>
      <w:r w:rsidRPr="003779BD">
        <w:rPr>
          <w:lang w:val="sq-AL"/>
        </w:rPr>
        <w:tab/>
        <w:t xml:space="preserve">Ratifikohet Protokolli nr. 15 i Konventës Europiane për Mbrojtjen e të Drejtave të Njeriut dhe Lirive Themelore, sipas tekstit bashkëlidhur këtij ligji. </w:t>
      </w:r>
    </w:p>
    <w:p w:rsidR="00D5358A" w:rsidRPr="003779BD" w:rsidRDefault="00D5358A" w:rsidP="00D5358A">
      <w:pPr>
        <w:pStyle w:val="Hapesira7"/>
        <w:rPr>
          <w:lang w:val="sq-AL"/>
        </w:rPr>
      </w:pPr>
    </w:p>
    <w:p w:rsidR="00D5358A" w:rsidRPr="003779BD" w:rsidRDefault="00D5358A" w:rsidP="00D5358A">
      <w:pPr>
        <w:pStyle w:val="NeniNr"/>
        <w:keepNext w:val="0"/>
        <w:rPr>
          <w:lang w:val="sq-AL"/>
        </w:rPr>
      </w:pPr>
      <w:r w:rsidRPr="003779BD">
        <w:rPr>
          <w:lang w:val="sq-AL"/>
        </w:rPr>
        <w:t>Neni 2</w:t>
      </w:r>
    </w:p>
    <w:p w:rsidR="00D5358A" w:rsidRPr="003779BD" w:rsidRDefault="00D5358A" w:rsidP="00D5358A">
      <w:pPr>
        <w:pStyle w:val="Hapesira7"/>
        <w:rPr>
          <w:lang w:val="sq-AL"/>
        </w:rPr>
      </w:pPr>
    </w:p>
    <w:p w:rsidR="00D5358A" w:rsidRPr="003779BD" w:rsidRDefault="00D5358A" w:rsidP="00D5358A">
      <w:pPr>
        <w:pStyle w:val="Paragrafi"/>
        <w:rPr>
          <w:lang w:val="sq-AL"/>
        </w:rPr>
      </w:pPr>
      <w:r w:rsidRPr="003779BD">
        <w:rPr>
          <w:lang w:val="sq-AL"/>
        </w:rPr>
        <w:tab/>
        <w:t>Ky ligj hyn në fuqi 15 ditë pas botimit në Fletoren Zyrtare.</w:t>
      </w:r>
    </w:p>
    <w:p w:rsidR="00D5358A" w:rsidRPr="003779BD" w:rsidRDefault="00D5358A" w:rsidP="00D5358A">
      <w:pPr>
        <w:pStyle w:val="Hapesira7"/>
        <w:rPr>
          <w:lang w:val="sq-AL"/>
        </w:rPr>
      </w:pPr>
    </w:p>
    <w:p w:rsidR="00D5358A" w:rsidRPr="003779BD" w:rsidRDefault="00D5358A" w:rsidP="00D5358A">
      <w:pPr>
        <w:pStyle w:val="Hapesira7"/>
        <w:rPr>
          <w:lang w:val="sq-AL"/>
        </w:rPr>
      </w:pPr>
    </w:p>
    <w:p w:rsidR="00D5358A" w:rsidRPr="003779BD" w:rsidRDefault="00D5358A" w:rsidP="00D5358A">
      <w:pPr>
        <w:pStyle w:val="Paragrafi"/>
        <w:rPr>
          <w:lang w:val="sq-AL"/>
        </w:rPr>
      </w:pPr>
      <w:r w:rsidRPr="003779BD">
        <w:rPr>
          <w:lang w:val="sq-AL"/>
        </w:rPr>
        <w:t>Miratuar në datën 12.11.2015</w:t>
      </w:r>
    </w:p>
    <w:p w:rsidR="00D5358A" w:rsidRPr="003779BD" w:rsidRDefault="00D5358A" w:rsidP="00D5358A">
      <w:pPr>
        <w:pStyle w:val="Hapesira7"/>
        <w:rPr>
          <w:lang w:val="sq-AL"/>
        </w:rPr>
      </w:pPr>
    </w:p>
    <w:p w:rsidR="00D5358A" w:rsidRPr="003779BD" w:rsidRDefault="00D5358A" w:rsidP="00D5358A">
      <w:pPr>
        <w:pStyle w:val="Paragrafi"/>
        <w:rPr>
          <w:b/>
          <w:lang w:val="sq-AL"/>
        </w:rPr>
      </w:pPr>
      <w:r w:rsidRPr="003779BD">
        <w:rPr>
          <w:b/>
          <w:lang w:val="sq-AL"/>
        </w:rPr>
        <w:t>Shpallur me dekretin nr. 9323, datë 20.11.2015 të Presidentit të Republikës së Shqipërisë, Bujar Nishani</w:t>
      </w:r>
    </w:p>
    <w:p w:rsidR="00D5358A" w:rsidRPr="003779BD" w:rsidRDefault="00D5358A" w:rsidP="00D5358A">
      <w:pPr>
        <w:pStyle w:val="Paragrafi"/>
        <w:rPr>
          <w:lang w:val="sq-AL"/>
        </w:rPr>
      </w:pPr>
    </w:p>
    <w:p w:rsidR="00D5358A" w:rsidRPr="003779BD" w:rsidRDefault="00D5358A" w:rsidP="00D5358A">
      <w:pPr>
        <w:pStyle w:val="NeniNr"/>
        <w:rPr>
          <w:b/>
          <w:lang w:val="sq-AL"/>
        </w:rPr>
      </w:pPr>
      <w:r w:rsidRPr="003779BD">
        <w:rPr>
          <w:b/>
          <w:lang w:val="sq-AL"/>
        </w:rPr>
        <w:t xml:space="preserve">PROTOKOLLI NR. 15 </w:t>
      </w:r>
    </w:p>
    <w:p w:rsidR="00D5358A" w:rsidRPr="003779BD" w:rsidRDefault="00D5358A" w:rsidP="00D5358A">
      <w:pPr>
        <w:pStyle w:val="NeniNr"/>
        <w:rPr>
          <w:lang w:val="sq-AL"/>
        </w:rPr>
      </w:pPr>
      <w:r w:rsidRPr="003779BD">
        <w:rPr>
          <w:lang w:val="sq-AL"/>
        </w:rPr>
        <w:t xml:space="preserve">QË AMENDON KONVENTËN PËR MBROJTJEN E TË DREJTAVE TË NJERIUT </w:t>
      </w:r>
    </w:p>
    <w:p w:rsidR="00D5358A" w:rsidRPr="003779BD" w:rsidRDefault="00D5358A" w:rsidP="00D5358A">
      <w:pPr>
        <w:pStyle w:val="NeniNr"/>
        <w:rPr>
          <w:lang w:val="sq-AL"/>
        </w:rPr>
      </w:pPr>
      <w:r w:rsidRPr="003779BD">
        <w:rPr>
          <w:lang w:val="sq-AL"/>
        </w:rPr>
        <w:t>DHE LIRIVE THEMELORE</w:t>
      </w:r>
    </w:p>
    <w:p w:rsidR="00D5358A" w:rsidRPr="003779BD" w:rsidRDefault="00D5358A" w:rsidP="00D5358A">
      <w:pPr>
        <w:pStyle w:val="NeniNr"/>
        <w:rPr>
          <w:lang w:val="sq-AL"/>
        </w:rPr>
      </w:pPr>
      <w:r w:rsidRPr="003779BD">
        <w:rPr>
          <w:lang w:val="sq-AL"/>
        </w:rPr>
        <w:t>Strasburg, 24.6.2013</w:t>
      </w:r>
    </w:p>
    <w:p w:rsidR="00D5358A" w:rsidRPr="003779BD" w:rsidRDefault="00D5358A" w:rsidP="00D5358A">
      <w:pPr>
        <w:pStyle w:val="Hapesira7"/>
        <w:rPr>
          <w:lang w:val="sq-AL"/>
        </w:rPr>
      </w:pPr>
    </w:p>
    <w:p w:rsidR="00D5358A" w:rsidRPr="003779BD" w:rsidRDefault="00D5358A" w:rsidP="00D5358A">
      <w:pPr>
        <w:pStyle w:val="NeniNr"/>
        <w:rPr>
          <w:lang w:val="sq-AL"/>
        </w:rPr>
      </w:pPr>
      <w:r w:rsidRPr="003779BD">
        <w:rPr>
          <w:lang w:val="sq-AL"/>
        </w:rPr>
        <w:t>KONVENTA</w:t>
      </w:r>
    </w:p>
    <w:p w:rsidR="00D5358A" w:rsidRPr="003779BD" w:rsidRDefault="00D5358A" w:rsidP="00D5358A">
      <w:pPr>
        <w:pStyle w:val="Paragrafi"/>
        <w:jc w:val="center"/>
        <w:rPr>
          <w:rFonts w:eastAsia="Times New Roman" w:cs="Calibri"/>
          <w:lang w:val="sq-AL"/>
        </w:rPr>
      </w:pPr>
      <w:r w:rsidRPr="003779BD">
        <w:rPr>
          <w:rFonts w:eastAsia="Times New Roman" w:cs="Calibri"/>
          <w:lang w:val="sq-AL"/>
        </w:rPr>
        <w:t xml:space="preserve">PROTOKOLLET NR. 1, NR. 4, NR. 6, </w:t>
      </w:r>
    </w:p>
    <w:p w:rsidR="00D5358A" w:rsidRPr="003779BD" w:rsidRDefault="00D5358A" w:rsidP="00D5358A">
      <w:pPr>
        <w:pStyle w:val="Paragrafi"/>
        <w:jc w:val="center"/>
        <w:rPr>
          <w:rFonts w:eastAsia="Times New Roman" w:cs="Calibri"/>
          <w:lang w:val="sq-AL"/>
        </w:rPr>
      </w:pPr>
      <w:r w:rsidRPr="003779BD">
        <w:rPr>
          <w:rFonts w:eastAsia="Times New Roman" w:cs="Calibri"/>
          <w:lang w:val="sq-AL"/>
        </w:rPr>
        <w:t>NR. 7, NR. 12, NR. 13</w:t>
      </w:r>
    </w:p>
    <w:p w:rsidR="00D5358A" w:rsidRPr="003779BD" w:rsidRDefault="00D5358A" w:rsidP="00D5358A">
      <w:pPr>
        <w:pStyle w:val="Paragrafi"/>
        <w:ind w:firstLine="0"/>
        <w:jc w:val="center"/>
        <w:rPr>
          <w:rFonts w:eastAsia="Times New Roman" w:cs="Calibri"/>
          <w:lang w:val="sq-AL"/>
        </w:rPr>
      </w:pPr>
      <w:r w:rsidRPr="003779BD">
        <w:rPr>
          <w:rFonts w:eastAsia="Times New Roman" w:cs="Calibri"/>
          <w:lang w:val="sq-AL"/>
        </w:rPr>
        <w:t>Raport shpjegues</w:t>
      </w:r>
    </w:p>
    <w:p w:rsidR="00D5358A" w:rsidRPr="003779BD" w:rsidRDefault="00D5358A" w:rsidP="00D5358A">
      <w:pPr>
        <w:pStyle w:val="Paragrafi"/>
        <w:ind w:firstLine="0"/>
        <w:jc w:val="center"/>
        <w:rPr>
          <w:rFonts w:eastAsia="Times New Roman" w:cs="Calibri"/>
          <w:lang w:val="sq-AL"/>
        </w:rPr>
      </w:pPr>
      <w:r w:rsidRPr="003779BD">
        <w:rPr>
          <w:rFonts w:eastAsia="Times New Roman" w:cs="Calibri"/>
          <w:lang w:val="sq-AL"/>
        </w:rPr>
        <w:t>Frëngjisht</w:t>
      </w:r>
    </w:p>
    <w:p w:rsidR="00D5358A" w:rsidRPr="003779BD" w:rsidRDefault="00D5358A" w:rsidP="00D5358A">
      <w:pPr>
        <w:pStyle w:val="Paragrafi"/>
        <w:ind w:firstLine="0"/>
        <w:jc w:val="center"/>
        <w:rPr>
          <w:rFonts w:eastAsia="Times New Roman" w:cs="Calibri"/>
          <w:lang w:val="sq-AL"/>
        </w:rPr>
      </w:pPr>
      <w:r w:rsidRPr="003779BD">
        <w:rPr>
          <w:rFonts w:eastAsia="Times New Roman" w:cs="Calibri"/>
          <w:lang w:val="sq-AL"/>
        </w:rPr>
        <w:t>Gjykata Evropiane e të Drejtave të Njeriut</w:t>
      </w:r>
    </w:p>
    <w:p w:rsidR="00D5358A" w:rsidRPr="003779BD" w:rsidRDefault="00D5358A" w:rsidP="00D5358A">
      <w:pPr>
        <w:pStyle w:val="Paragrafi"/>
        <w:ind w:firstLine="0"/>
        <w:jc w:val="center"/>
        <w:rPr>
          <w:rFonts w:eastAsia="Times New Roman" w:cs="Calibri"/>
          <w:lang w:val="sq-AL"/>
        </w:rPr>
      </w:pPr>
      <w:r w:rsidRPr="003779BD">
        <w:rPr>
          <w:rFonts w:eastAsia="Times New Roman" w:cs="Calibri"/>
          <w:lang w:val="sq-AL"/>
        </w:rPr>
        <w:t>Komiteti Drejtues për të Drejtat e Njeriut (CDDH)</w:t>
      </w:r>
    </w:p>
    <w:p w:rsidR="00D5358A" w:rsidRPr="003779BD" w:rsidRDefault="00D5358A" w:rsidP="00D5358A">
      <w:pPr>
        <w:pStyle w:val="Hapesira7"/>
        <w:rPr>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Hyrje</w:t>
      </w:r>
    </w:p>
    <w:p w:rsidR="00D5358A" w:rsidRPr="003779BD" w:rsidRDefault="00D5358A" w:rsidP="00D5358A">
      <w:pPr>
        <w:pStyle w:val="Paragrafi"/>
        <w:rPr>
          <w:rFonts w:eastAsia="Times New Roman" w:cs="Calibri"/>
          <w:lang w:val="sq-AL"/>
        </w:rPr>
      </w:pPr>
      <w:r w:rsidRPr="003779BD">
        <w:rPr>
          <w:rFonts w:eastAsia="Times New Roman" w:cs="Calibri"/>
          <w:lang w:val="sq-AL"/>
        </w:rPr>
        <w:t>Shtetet anëtare të Këshillit të Evropës dhe palët e tjera kontraktuese të Konventës për Mbrojtjen e të Drejtave të Njeriut dhe Lirive Themelore, nënshkruan në Romë, më 4 nëntor 1950 (që këtej e tutje referuar si “Konventa”), si palë nënshkruese në këtë dokument,</w:t>
      </w:r>
    </w:p>
    <w:p w:rsidR="00D5358A" w:rsidRPr="003779BD" w:rsidRDefault="00D5358A" w:rsidP="00D5358A">
      <w:pPr>
        <w:pStyle w:val="Paragrafi"/>
        <w:rPr>
          <w:rFonts w:eastAsia="Times New Roman" w:cs="Calibri"/>
          <w:lang w:val="sq-AL"/>
        </w:rPr>
      </w:pPr>
      <w:r w:rsidRPr="003779BD">
        <w:rPr>
          <w:rFonts w:eastAsia="Times New Roman" w:cs="Calibri"/>
          <w:i/>
          <w:lang w:val="sq-AL"/>
        </w:rPr>
        <w:t>duke marrë në konsideratë</w:t>
      </w:r>
      <w:r w:rsidRPr="003779BD">
        <w:rPr>
          <w:rFonts w:eastAsia="Times New Roman" w:cs="Calibri"/>
          <w:lang w:val="sq-AL"/>
        </w:rPr>
        <w:t xml:space="preserve"> deklaratën e miratuar në konferencën e nivelit të lartë lidhur me të ardhmen e Gjykatës Evropiane të të Drejtave të Njeriut, të mbajtur në Brajton (Brighton), më 19 dhe 20 prill 2012, si dhe deklaratat e miratuara në konferencat e zhvilluara në Interlaken, më 18 dhe 19 shkurt 2010 dhe në Izmir, më 26 dhe 27 prill 2011;</w:t>
      </w:r>
    </w:p>
    <w:p w:rsidR="00D5358A" w:rsidRPr="003779BD" w:rsidRDefault="00D5358A" w:rsidP="00D5358A">
      <w:pPr>
        <w:pStyle w:val="Paragrafi"/>
        <w:rPr>
          <w:rFonts w:eastAsia="Times New Roman" w:cs="Calibri"/>
          <w:lang w:val="sq-AL"/>
        </w:rPr>
      </w:pPr>
      <w:r w:rsidRPr="003779BD">
        <w:rPr>
          <w:rFonts w:eastAsia="Times New Roman" w:cs="Calibri"/>
          <w:i/>
          <w:lang w:val="sq-AL"/>
        </w:rPr>
        <w:t>duke marrë në konsideratë</w:t>
      </w:r>
      <w:r w:rsidRPr="003779BD">
        <w:rPr>
          <w:rFonts w:eastAsia="Times New Roman" w:cs="Calibri"/>
          <w:lang w:val="sq-AL"/>
        </w:rPr>
        <w:t xml:space="preserve"> Opinionin nr. 283 (2013), miratuar nga Asambleja Parlamentare e Këshillit të Evropës, më 26 prill 2013;</w:t>
      </w:r>
    </w:p>
    <w:p w:rsidR="00D5358A" w:rsidRPr="003779BD" w:rsidRDefault="00D5358A" w:rsidP="00D5358A">
      <w:pPr>
        <w:pStyle w:val="Paragrafi"/>
        <w:rPr>
          <w:rFonts w:eastAsia="Times New Roman" w:cs="Calibri"/>
          <w:lang w:val="sq-AL"/>
        </w:rPr>
      </w:pPr>
      <w:r w:rsidRPr="003779BD">
        <w:rPr>
          <w:rFonts w:eastAsia="Times New Roman" w:cs="Calibri"/>
          <w:i/>
          <w:lang w:val="sq-AL"/>
        </w:rPr>
        <w:t>duke marrë në konsideratë</w:t>
      </w:r>
      <w:r w:rsidRPr="003779BD">
        <w:rPr>
          <w:rFonts w:eastAsia="Times New Roman" w:cs="Calibri"/>
          <w:lang w:val="sq-AL"/>
        </w:rPr>
        <w:t xml:space="preserve"> nevojën për t’u siguruar se Gjykata Evropiane e të Drejtave të Njeriut (që </w:t>
      </w:r>
      <w:r w:rsidRPr="003779BD">
        <w:rPr>
          <w:rFonts w:eastAsia="Times New Roman" w:cs="Calibri"/>
          <w:lang w:val="sq-AL"/>
        </w:rPr>
        <w:lastRenderedPageBreak/>
        <w:t>këtej e tutje referuar si “Gjykata”), mund të vazhdojë të luajë rolin e saj të shquar në mbrojtjen e të drejtave të njeriut në Evropë,</w:t>
      </w:r>
    </w:p>
    <w:p w:rsidR="00D5358A" w:rsidRPr="003779BD" w:rsidRDefault="00D5358A" w:rsidP="00D5358A">
      <w:pPr>
        <w:pStyle w:val="Paragrafi"/>
        <w:rPr>
          <w:rFonts w:eastAsia="Times New Roman" w:cs="Calibri"/>
          <w:lang w:val="sq-AL"/>
        </w:rPr>
      </w:pPr>
      <w:r w:rsidRPr="003779BD">
        <w:rPr>
          <w:rFonts w:eastAsia="Times New Roman" w:cs="Calibri"/>
          <w:lang w:val="sq-AL"/>
        </w:rPr>
        <w:t>kanë rënë dakord si vijon:</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rPr>
          <w:lang w:val="sq-AL"/>
        </w:rPr>
      </w:pPr>
      <w:r w:rsidRPr="003779BD">
        <w:rPr>
          <w:lang w:val="sq-AL"/>
        </w:rPr>
        <w:t>Neni 1</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Në fund të preambulës së Konventës shtohet një përshkrim që do të lexohet si më poshtë:</w:t>
      </w:r>
    </w:p>
    <w:p w:rsidR="00D5358A" w:rsidRPr="003779BD" w:rsidRDefault="00D5358A" w:rsidP="00D5358A">
      <w:pPr>
        <w:pStyle w:val="Paragrafi"/>
        <w:rPr>
          <w:rFonts w:eastAsia="Times New Roman" w:cs="Calibri"/>
          <w:lang w:val="sq-AL"/>
        </w:rPr>
      </w:pPr>
      <w:r w:rsidRPr="003779BD">
        <w:rPr>
          <w:rFonts w:eastAsia="Times New Roman" w:cs="Calibri"/>
          <w:lang w:val="sq-AL"/>
        </w:rPr>
        <w:t>“Duke konfirmuar se Palët Kontraktuese, në përputhje me parimet e subsidiaritetit, kanë përgjegjësinë parësore të sigurojnë të drejtat dhe liritë e përcaktuara në këtë Konventë dhe protokollet e saj, dhe duke vepruar në këtë mënyrë ato gëzojnë një shkallë vlerësimi që i nënshtrohet juridiksionit mbikëqyrës të Gjykatës Evropiane të të Drejtave të Njeriut të përcaktuar nga kjo Konventë.”.</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rPr>
          <w:lang w:val="sq-AL"/>
        </w:rPr>
      </w:pPr>
      <w:r w:rsidRPr="003779BD">
        <w:rPr>
          <w:lang w:val="sq-AL"/>
        </w:rPr>
        <w:t>Neni 2</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1. Në nenin 21 të Konventës, shtohet paragrafi 2, me përmbajtjen si më poshtë:</w:t>
      </w:r>
    </w:p>
    <w:p w:rsidR="00D5358A" w:rsidRPr="003779BD" w:rsidRDefault="00D5358A" w:rsidP="00D5358A">
      <w:pPr>
        <w:pStyle w:val="Paragrafi"/>
        <w:rPr>
          <w:rFonts w:eastAsia="Times New Roman" w:cs="Calibri"/>
          <w:lang w:val="sq-AL"/>
        </w:rPr>
      </w:pPr>
      <w:r w:rsidRPr="003779BD">
        <w:rPr>
          <w:rFonts w:eastAsia="Times New Roman" w:cs="Calibri"/>
          <w:lang w:val="sq-AL"/>
        </w:rPr>
        <w:t>“Kandidatët do të jenë më të rinj se 65 vjeç, në datën në të cilën lista e tre kandidatëve është kërkuar nga Asambleja Parlamentare, në vijim të nenit 22.”.</w:t>
      </w:r>
    </w:p>
    <w:p w:rsidR="00D5358A" w:rsidRPr="003779BD" w:rsidRDefault="00D5358A" w:rsidP="00D5358A">
      <w:pPr>
        <w:pStyle w:val="Paragrafi"/>
        <w:rPr>
          <w:rFonts w:eastAsia="Times New Roman" w:cs="Calibri"/>
          <w:lang w:val="sq-AL"/>
        </w:rPr>
      </w:pPr>
      <w:r w:rsidRPr="003779BD">
        <w:rPr>
          <w:rFonts w:eastAsia="Times New Roman" w:cs="Calibri"/>
          <w:lang w:val="sq-AL"/>
        </w:rPr>
        <w:t>2. Paragrafët 2 dhe 3, të nenit 21 të Konventës, do të shndërrohen përkatësisht në paragrafët 3 dhe 4 të nenit 21.</w:t>
      </w:r>
    </w:p>
    <w:p w:rsidR="00D5358A" w:rsidRPr="003779BD" w:rsidRDefault="00D5358A" w:rsidP="00D5358A">
      <w:pPr>
        <w:pStyle w:val="Paragrafi"/>
        <w:rPr>
          <w:rFonts w:eastAsia="Times New Roman" w:cs="Calibri"/>
          <w:lang w:val="sq-AL"/>
        </w:rPr>
      </w:pPr>
      <w:r w:rsidRPr="003779BD">
        <w:rPr>
          <w:rFonts w:eastAsia="Times New Roman" w:cs="Calibri"/>
          <w:lang w:val="sq-AL"/>
        </w:rPr>
        <w:t>3. Paragrafi 2 i nenit 23 të Konventës hiqet. Paragrafët 3 dhe 4, të nenit 23, bëhen përkatësisht paragrafët 2 dhe 3, të nenit 23.</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keepNext w:val="0"/>
        <w:rPr>
          <w:lang w:val="sq-AL"/>
        </w:rPr>
      </w:pPr>
    </w:p>
    <w:p w:rsidR="00D5358A" w:rsidRPr="003779BD" w:rsidRDefault="00D5358A" w:rsidP="00D5358A">
      <w:pPr>
        <w:pStyle w:val="NeniNr"/>
        <w:rPr>
          <w:lang w:val="sq-AL"/>
        </w:rPr>
      </w:pPr>
      <w:r w:rsidRPr="003779BD">
        <w:rPr>
          <w:lang w:val="sq-AL"/>
        </w:rPr>
        <w:t>Neni 3</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Në nenin 30 të Konventës, hiqen fjalët “në rast se njëra prej palëve të objekteve të çështjes”.</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rPr>
          <w:lang w:val="sq-AL"/>
        </w:rPr>
      </w:pPr>
      <w:r w:rsidRPr="003779BD">
        <w:rPr>
          <w:lang w:val="sq-AL"/>
        </w:rPr>
        <w:t>Neni 4</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Në nenin 35, paragrafi 1 i Konventës, fjalët “brenda një periudhe gjashtëmujore” zëvendësohen me fjalët “brenda një periudhe katërmujore”.</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rPr>
          <w:lang w:val="sq-AL"/>
        </w:rPr>
      </w:pPr>
      <w:r w:rsidRPr="003779BD">
        <w:rPr>
          <w:lang w:val="sq-AL"/>
        </w:rPr>
        <w:t>Neni 5</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Në nenin 35, paragrafi 3, nënparagrafi “b” i Konventës hiqen fjalët “dhe në rast se asnjë çështje nuk mund të refuzohet për këtë arsye, që nuk është konsideruar në mënyrë të përshtatshme nga një gjykatë vendase”.</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rPr>
          <w:lang w:val="sq-AL"/>
        </w:rPr>
      </w:pPr>
      <w:r w:rsidRPr="003779BD">
        <w:rPr>
          <w:lang w:val="sq-AL"/>
        </w:rPr>
        <w:t>Neni 6</w:t>
      </w:r>
    </w:p>
    <w:p w:rsidR="00D5358A" w:rsidRPr="003779BD" w:rsidRDefault="00D5358A" w:rsidP="00D5358A">
      <w:pPr>
        <w:pStyle w:val="NeniTitull"/>
        <w:rPr>
          <w:lang w:val="sq-AL"/>
        </w:rPr>
      </w:pPr>
      <w:r w:rsidRPr="003779BD">
        <w:rPr>
          <w:lang w:val="sq-AL"/>
        </w:rPr>
        <w:t>Dispozita përfundimtare dhe transitore</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1. Ky protokoll do të jetë i gatshëm për nënshkrim nga palët kontraktuese të Konventës, që mund të shprehin pëlqimin e tyre për t’u lidhur, nga:</w:t>
      </w:r>
    </w:p>
    <w:p w:rsidR="00D5358A" w:rsidRPr="003779BD" w:rsidRDefault="00D5358A" w:rsidP="00D5358A">
      <w:pPr>
        <w:pStyle w:val="Paragrafi"/>
        <w:rPr>
          <w:rFonts w:eastAsia="Times New Roman" w:cs="Calibri"/>
          <w:lang w:val="sq-AL"/>
        </w:rPr>
      </w:pPr>
      <w:r w:rsidRPr="003779BD">
        <w:rPr>
          <w:rFonts w:eastAsia="Times New Roman" w:cs="Calibri"/>
          <w:lang w:val="sq-AL"/>
        </w:rPr>
        <w:t xml:space="preserve">a) nënshkrimi pa rezervë për sa i përket ratifikimit, pranimit ose miratimit; ose </w:t>
      </w:r>
    </w:p>
    <w:p w:rsidR="00D5358A" w:rsidRPr="003779BD" w:rsidRDefault="00D5358A" w:rsidP="00D5358A">
      <w:pPr>
        <w:pStyle w:val="Paragrafi"/>
        <w:rPr>
          <w:rFonts w:eastAsia="Times New Roman" w:cs="Calibri"/>
          <w:lang w:val="sq-AL"/>
        </w:rPr>
      </w:pPr>
      <w:r w:rsidRPr="003779BD">
        <w:rPr>
          <w:rFonts w:eastAsia="Times New Roman" w:cs="Calibri"/>
          <w:lang w:val="sq-AL"/>
        </w:rPr>
        <w:t>b) nënshkrimi që i nënshtrohet ratifikimit, pranimit ose miratimit, pasuar nga ratifikimi, pranimi ose miratimi.</w:t>
      </w:r>
    </w:p>
    <w:p w:rsidR="00D5358A" w:rsidRPr="003779BD" w:rsidRDefault="00D5358A" w:rsidP="00D5358A">
      <w:pPr>
        <w:pStyle w:val="Paragrafi"/>
        <w:rPr>
          <w:rFonts w:eastAsia="Times New Roman" w:cs="Calibri"/>
          <w:lang w:val="sq-AL"/>
        </w:rPr>
      </w:pPr>
      <w:r w:rsidRPr="003779BD">
        <w:rPr>
          <w:rFonts w:eastAsia="Times New Roman" w:cs="Calibri"/>
          <w:lang w:val="sq-AL"/>
        </w:rPr>
        <w:t>2. Instrumenti i ratifikimit, pranimit ose miratimit do të depozitohet në Sekretariatin e Përgjithshëm të Këshillit të Evropës.</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rPr>
          <w:lang w:val="sq-AL"/>
        </w:rPr>
      </w:pPr>
      <w:r w:rsidRPr="003779BD">
        <w:rPr>
          <w:lang w:val="sq-AL"/>
        </w:rPr>
        <w:t>Neni 7</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 xml:space="preserve">Ky protokoll hyn në fuqi ditën e parë të muajit pas skadimit të një periudhe tremujore, pas datës </w:t>
      </w:r>
      <w:r w:rsidRPr="003779BD">
        <w:rPr>
          <w:rFonts w:eastAsia="Times New Roman" w:cs="Calibri"/>
          <w:lang w:val="sq-AL"/>
        </w:rPr>
        <w:lastRenderedPageBreak/>
        <w:t>në të cilën të gjitha palët kontraktuese të Konventës kanë shprehur pëlqimin e tyre për të qenë të lidhura nga protokolli, në përputhje me nenin 6.</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NeniNr"/>
        <w:rPr>
          <w:lang w:val="sq-AL"/>
        </w:rPr>
      </w:pPr>
      <w:r w:rsidRPr="003779BD">
        <w:rPr>
          <w:lang w:val="sq-AL"/>
        </w:rPr>
        <w:t>Neni 8</w:t>
      </w:r>
    </w:p>
    <w:p w:rsidR="00D5358A" w:rsidRPr="003779BD" w:rsidRDefault="00D5358A" w:rsidP="00D5358A">
      <w:pPr>
        <w:pStyle w:val="Paragrafi"/>
        <w:rPr>
          <w:rFonts w:eastAsia="Times New Roman" w:cs="Calibri"/>
          <w:sz w:val="16"/>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1. Amendamentet e paraqitura nga neni 2 i këtij protokolli do të vlejnë vetëm për kandidatët në listat që i dorëzohen Asamblesë Parlamentare nga Palët Kontraktuese, sipas nenit 22 të Konventës, pas hyrjes në fuqi të këtij protokolli.</w:t>
      </w:r>
    </w:p>
    <w:p w:rsidR="00D5358A" w:rsidRPr="003779BD" w:rsidRDefault="00D5358A" w:rsidP="00D5358A">
      <w:pPr>
        <w:pStyle w:val="Paragrafi"/>
        <w:rPr>
          <w:rFonts w:eastAsia="Times New Roman" w:cs="Calibri"/>
          <w:lang w:val="sq-AL"/>
        </w:rPr>
      </w:pPr>
      <w:r w:rsidRPr="003779BD">
        <w:rPr>
          <w:rFonts w:eastAsia="Times New Roman" w:cs="Calibri"/>
          <w:lang w:val="sq-AL"/>
        </w:rPr>
        <w:t>2. Amendamenti i paraqitur nga neni 3 i këtij protokolli nuk vlen për ndonjë çështje të mbartur në të cilën njëra nga palët ka kundërshtuar, përpara datës së hyrjes në fuqi të këtij protokolli, një propozim të Dhomës pranë Gjykatës për të hequr dorë nga juridiksioni në favor të Dhomës së Madhe.</w:t>
      </w:r>
    </w:p>
    <w:p w:rsidR="00D5358A" w:rsidRPr="003779BD" w:rsidRDefault="00D5358A" w:rsidP="00D5358A">
      <w:pPr>
        <w:pStyle w:val="Paragrafi"/>
        <w:rPr>
          <w:rFonts w:eastAsia="Times New Roman" w:cs="Calibri"/>
          <w:lang w:val="sq-AL"/>
        </w:rPr>
      </w:pPr>
      <w:r w:rsidRPr="003779BD">
        <w:rPr>
          <w:rFonts w:eastAsia="Times New Roman" w:cs="Calibri"/>
          <w:lang w:val="sq-AL"/>
        </w:rPr>
        <w:t>3. Neni 4 i këtij protokolli do të hyjë në fuqi pas skadimit të një periudhe gjashtëmujore, pas datës së hyrjes në fuqi të këtij protokolli. Neni 4 i këtij protokolli nuk do të jetë i vlefshëm për aplikimet, për të cilat vendimi përfundimtar në kuptim të nenit 35, paragrafi 1 të Konventës, është marrë përpara datës së hyrjes në fuqi të nenit 4 të këtij protokolli.</w:t>
      </w:r>
    </w:p>
    <w:p w:rsidR="00D5358A" w:rsidRPr="003779BD" w:rsidRDefault="00D5358A" w:rsidP="00D5358A">
      <w:pPr>
        <w:pStyle w:val="Paragrafi"/>
        <w:rPr>
          <w:rFonts w:eastAsia="Times New Roman" w:cs="Calibri"/>
          <w:lang w:val="sq-AL"/>
        </w:rPr>
      </w:pPr>
      <w:r w:rsidRPr="003779BD">
        <w:rPr>
          <w:rFonts w:eastAsia="Times New Roman" w:cs="Calibri"/>
          <w:lang w:val="sq-AL"/>
        </w:rPr>
        <w:t>4. Të gjitha dispozitat e tjera të këtij protokolli nuk do të aplikohen nga data e hyrjes në fuqi, në përputhje me nenin 7.</w:t>
      </w:r>
    </w:p>
    <w:p w:rsidR="00D5358A" w:rsidRPr="003779BD" w:rsidRDefault="00D5358A" w:rsidP="00D5358A">
      <w:pPr>
        <w:pStyle w:val="Hapesira7"/>
        <w:rPr>
          <w:lang w:val="sq-AL"/>
        </w:rPr>
      </w:pPr>
    </w:p>
    <w:p w:rsidR="00D5358A" w:rsidRPr="003779BD" w:rsidRDefault="00D5358A" w:rsidP="00D5358A">
      <w:pPr>
        <w:pStyle w:val="NeniNr"/>
        <w:rPr>
          <w:lang w:val="sq-AL"/>
        </w:rPr>
      </w:pPr>
      <w:r w:rsidRPr="003779BD">
        <w:rPr>
          <w:lang w:val="sq-AL"/>
        </w:rPr>
        <w:t>Neni 9</w:t>
      </w:r>
    </w:p>
    <w:p w:rsidR="00D5358A" w:rsidRPr="003779BD" w:rsidRDefault="00D5358A" w:rsidP="00D5358A">
      <w:pPr>
        <w:pStyle w:val="Paragrafi"/>
        <w:rPr>
          <w:rFonts w:eastAsia="Times New Roman" w:cs="Calibri"/>
          <w:sz w:val="14"/>
          <w:lang w:val="sq-AL"/>
        </w:rPr>
      </w:pPr>
    </w:p>
    <w:p w:rsidR="00D5358A" w:rsidRPr="003779BD" w:rsidRDefault="00D5358A" w:rsidP="00D5358A">
      <w:pPr>
        <w:pStyle w:val="Paragrafi"/>
        <w:rPr>
          <w:rFonts w:eastAsia="Times New Roman" w:cs="Calibri"/>
          <w:lang w:val="sq-AL"/>
        </w:rPr>
      </w:pPr>
      <w:r w:rsidRPr="003779BD">
        <w:rPr>
          <w:rFonts w:eastAsia="Times New Roman" w:cs="Calibri"/>
          <w:lang w:val="sq-AL"/>
        </w:rPr>
        <w:t>Sekretariati i Përgjithshëm i Këshillit të Evropës do të njoftojë shtetet anëtare të Këshillit të Evropës dhe Palët Kontraktuese të Konventës, lidhur me:</w:t>
      </w:r>
    </w:p>
    <w:p w:rsidR="00D5358A" w:rsidRPr="003779BD" w:rsidRDefault="00D5358A" w:rsidP="00D5358A">
      <w:pPr>
        <w:pStyle w:val="Paragrafi"/>
        <w:rPr>
          <w:rFonts w:eastAsia="Times New Roman" w:cs="Calibri"/>
          <w:lang w:val="sq-AL"/>
        </w:rPr>
      </w:pPr>
      <w:r w:rsidRPr="003779BD">
        <w:rPr>
          <w:rFonts w:eastAsia="Times New Roman" w:cs="Calibri"/>
          <w:lang w:val="sq-AL"/>
        </w:rPr>
        <w:t>a) çdo nënshkrim;</w:t>
      </w:r>
    </w:p>
    <w:p w:rsidR="00D5358A" w:rsidRPr="003779BD" w:rsidRDefault="00D5358A" w:rsidP="00D5358A">
      <w:pPr>
        <w:pStyle w:val="Paragrafi"/>
        <w:rPr>
          <w:rFonts w:eastAsia="Times New Roman" w:cs="Calibri"/>
          <w:lang w:val="sq-AL"/>
        </w:rPr>
      </w:pPr>
      <w:r w:rsidRPr="003779BD">
        <w:rPr>
          <w:rFonts w:eastAsia="Times New Roman" w:cs="Calibri"/>
          <w:lang w:val="sq-AL"/>
        </w:rPr>
        <w:t>b) depozitimin e çdo instrumenti të ratifikimit, pranimit ose miratimit;</w:t>
      </w:r>
    </w:p>
    <w:p w:rsidR="00D5358A" w:rsidRPr="003779BD" w:rsidRDefault="00D5358A" w:rsidP="00D5358A">
      <w:pPr>
        <w:pStyle w:val="Paragrafi"/>
        <w:rPr>
          <w:rFonts w:eastAsia="Times New Roman" w:cs="Calibri"/>
          <w:lang w:val="sq-AL"/>
        </w:rPr>
      </w:pPr>
      <w:r w:rsidRPr="003779BD">
        <w:rPr>
          <w:rFonts w:eastAsia="Times New Roman" w:cs="Calibri"/>
          <w:lang w:val="sq-AL"/>
        </w:rPr>
        <w:t>c) datën e hyrjes në fuqi të këtij protokolli, në përputhje me nenin 7; dhe</w:t>
      </w:r>
    </w:p>
    <w:p w:rsidR="00D5358A" w:rsidRPr="003779BD" w:rsidRDefault="00D5358A" w:rsidP="00D5358A">
      <w:pPr>
        <w:pStyle w:val="Paragrafi"/>
        <w:rPr>
          <w:rFonts w:eastAsia="Times New Roman" w:cs="Calibri"/>
          <w:lang w:val="sq-AL"/>
        </w:rPr>
      </w:pPr>
      <w:r w:rsidRPr="003779BD">
        <w:rPr>
          <w:rFonts w:eastAsia="Times New Roman" w:cs="Calibri"/>
          <w:lang w:val="sq-AL"/>
        </w:rPr>
        <w:t>d) çdo akt, njoftim ose komunikim tjetër lidhur me këtë protokoll.</w:t>
      </w:r>
    </w:p>
    <w:p w:rsidR="00D5358A" w:rsidRPr="003779BD" w:rsidRDefault="00D5358A" w:rsidP="00D5358A">
      <w:pPr>
        <w:pStyle w:val="Paragrafi"/>
        <w:rPr>
          <w:rFonts w:eastAsia="Times New Roman" w:cs="Calibri"/>
          <w:lang w:val="sq-AL"/>
        </w:rPr>
      </w:pPr>
      <w:r w:rsidRPr="003779BD">
        <w:rPr>
          <w:rFonts w:eastAsia="Times New Roman" w:cs="Calibri"/>
          <w:lang w:val="sq-AL"/>
        </w:rPr>
        <w:t>Në dëshmi të kësaj, të nënshkruarit, duke qenë të autorizuar për këtë, e kanë nënshkruar këtë protokoll.</w:t>
      </w:r>
    </w:p>
    <w:p w:rsidR="00D5358A" w:rsidRPr="003779BD" w:rsidRDefault="00D5358A" w:rsidP="00D5358A">
      <w:pPr>
        <w:pStyle w:val="Paragrafi"/>
        <w:rPr>
          <w:rFonts w:eastAsia="Times New Roman" w:cs="Calibri"/>
          <w:lang w:val="sq-AL"/>
        </w:rPr>
      </w:pPr>
      <w:r w:rsidRPr="003779BD">
        <w:rPr>
          <w:rFonts w:eastAsia="Times New Roman" w:cs="Calibri"/>
          <w:lang w:val="sq-AL"/>
        </w:rPr>
        <w:t>Bërë në Strasburg, më 24 qershor 2013, në anglisht dhe në frëngjisht, të dyja tekstet njëlloj autentike, në një kopje të vetme që do të depozitohet në arkivat e Këshillit të Evropës. Sekretari i Përgjithshëm i Këshillit të Evropës do t’ia përcjellë kopjet e certifikuara secilit shtet anëtar të Këshillit të Evropës dhe Palëve Kontraktuese të Konventës.</w:t>
      </w:r>
    </w:p>
    <w:p w:rsidR="00D5358A" w:rsidRPr="003779BD" w:rsidRDefault="00D5358A" w:rsidP="00D5358A">
      <w:pPr>
        <w:pStyle w:val="Paragrafi"/>
        <w:rPr>
          <w:sz w:val="14"/>
          <w:lang w:val="sq-AL"/>
        </w:rPr>
      </w:pPr>
    </w:p>
    <w:p w:rsidR="00C038B6" w:rsidRDefault="00D5358A"/>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58A"/>
    <w:rsid w:val="002D1BDF"/>
    <w:rsid w:val="00462D66"/>
    <w:rsid w:val="00D53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5358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535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5358A"/>
    <w:rPr>
      <w:rFonts w:ascii="Garamond" w:eastAsia="MS Mincho" w:hAnsi="Garamond" w:cs="CG Times"/>
      <w:b/>
      <w:bCs/>
      <w:sz w:val="24"/>
      <w:lang w:val="en-GB"/>
    </w:rPr>
  </w:style>
  <w:style w:type="paragraph" w:customStyle="1" w:styleId="Paragrafi">
    <w:name w:val="Paragrafi"/>
    <w:link w:val="ParagrafiChar"/>
    <w:rsid w:val="00D5358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5358A"/>
    <w:rPr>
      <w:rFonts w:ascii="Garamond" w:eastAsia="MS Mincho" w:hAnsi="Garamond" w:cs="CG Times"/>
      <w:sz w:val="24"/>
    </w:rPr>
  </w:style>
  <w:style w:type="paragraph" w:customStyle="1" w:styleId="Titulli">
    <w:name w:val="Titulli"/>
    <w:next w:val="Normal"/>
    <w:link w:val="TitulliChar"/>
    <w:rsid w:val="00D535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5358A"/>
    <w:rPr>
      <w:rFonts w:ascii="Garamond" w:eastAsia="MS Mincho" w:hAnsi="Garamond" w:cs="CG Times"/>
      <w:b/>
      <w:bCs/>
      <w:caps/>
      <w:sz w:val="24"/>
      <w:lang w:val="en-GB"/>
    </w:rPr>
  </w:style>
  <w:style w:type="character" w:customStyle="1" w:styleId="AktiChar">
    <w:name w:val="Akti Char"/>
    <w:basedOn w:val="DefaultParagraphFont"/>
    <w:link w:val="Akti"/>
    <w:rsid w:val="00D5358A"/>
    <w:rPr>
      <w:rFonts w:ascii="Garamond" w:eastAsia="MS Mincho" w:hAnsi="Garamond" w:cs="CG Times"/>
      <w:b/>
      <w:bCs/>
      <w:caps/>
      <w:color w:val="000000"/>
      <w:sz w:val="24"/>
      <w:lang w:val="en-GB"/>
    </w:rPr>
  </w:style>
  <w:style w:type="paragraph" w:customStyle="1" w:styleId="NeniNr">
    <w:name w:val="Neni_Nr"/>
    <w:next w:val="Normal"/>
    <w:link w:val="NeniNrChar"/>
    <w:rsid w:val="00D535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5358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5358A"/>
    <w:rPr>
      <w:rFonts w:ascii="Garamond" w:eastAsia="MS Mincho" w:hAnsi="Garamond" w:cs="CG Times"/>
      <w:sz w:val="24"/>
      <w:lang w:val="en-GB"/>
    </w:rPr>
  </w:style>
  <w:style w:type="paragraph" w:customStyle="1" w:styleId="Titull-Titull">
    <w:name w:val="Titull-Titull"/>
    <w:basedOn w:val="Paragrafi"/>
    <w:qFormat/>
    <w:rsid w:val="00D5358A"/>
    <w:pPr>
      <w:ind w:firstLine="0"/>
      <w:jc w:val="center"/>
    </w:pPr>
    <w:rPr>
      <w:caps/>
      <w:szCs w:val="24"/>
    </w:rPr>
  </w:style>
  <w:style w:type="paragraph" w:customStyle="1" w:styleId="Hapesira7">
    <w:name w:val="Hapesira 7"/>
    <w:basedOn w:val="Paragrafi"/>
    <w:qFormat/>
    <w:rsid w:val="00D5358A"/>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5358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535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5358A"/>
    <w:rPr>
      <w:rFonts w:ascii="Garamond" w:eastAsia="MS Mincho" w:hAnsi="Garamond" w:cs="CG Times"/>
      <w:b/>
      <w:bCs/>
      <w:sz w:val="24"/>
      <w:lang w:val="en-GB"/>
    </w:rPr>
  </w:style>
  <w:style w:type="paragraph" w:customStyle="1" w:styleId="Paragrafi">
    <w:name w:val="Paragrafi"/>
    <w:link w:val="ParagrafiChar"/>
    <w:rsid w:val="00D5358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5358A"/>
    <w:rPr>
      <w:rFonts w:ascii="Garamond" w:eastAsia="MS Mincho" w:hAnsi="Garamond" w:cs="CG Times"/>
      <w:sz w:val="24"/>
    </w:rPr>
  </w:style>
  <w:style w:type="paragraph" w:customStyle="1" w:styleId="Titulli">
    <w:name w:val="Titulli"/>
    <w:next w:val="Normal"/>
    <w:link w:val="TitulliChar"/>
    <w:rsid w:val="00D535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5358A"/>
    <w:rPr>
      <w:rFonts w:ascii="Garamond" w:eastAsia="MS Mincho" w:hAnsi="Garamond" w:cs="CG Times"/>
      <w:b/>
      <w:bCs/>
      <w:caps/>
      <w:sz w:val="24"/>
      <w:lang w:val="en-GB"/>
    </w:rPr>
  </w:style>
  <w:style w:type="character" w:customStyle="1" w:styleId="AktiChar">
    <w:name w:val="Akti Char"/>
    <w:basedOn w:val="DefaultParagraphFont"/>
    <w:link w:val="Akti"/>
    <w:rsid w:val="00D5358A"/>
    <w:rPr>
      <w:rFonts w:ascii="Garamond" w:eastAsia="MS Mincho" w:hAnsi="Garamond" w:cs="CG Times"/>
      <w:b/>
      <w:bCs/>
      <w:caps/>
      <w:color w:val="000000"/>
      <w:sz w:val="24"/>
      <w:lang w:val="en-GB"/>
    </w:rPr>
  </w:style>
  <w:style w:type="paragraph" w:customStyle="1" w:styleId="NeniNr">
    <w:name w:val="Neni_Nr"/>
    <w:next w:val="Normal"/>
    <w:link w:val="NeniNrChar"/>
    <w:rsid w:val="00D535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5358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5358A"/>
    <w:rPr>
      <w:rFonts w:ascii="Garamond" w:eastAsia="MS Mincho" w:hAnsi="Garamond" w:cs="CG Times"/>
      <w:sz w:val="24"/>
      <w:lang w:val="en-GB"/>
    </w:rPr>
  </w:style>
  <w:style w:type="paragraph" w:customStyle="1" w:styleId="Titull-Titull">
    <w:name w:val="Titull-Titull"/>
    <w:basedOn w:val="Paragrafi"/>
    <w:qFormat/>
    <w:rsid w:val="00D5358A"/>
    <w:pPr>
      <w:ind w:firstLine="0"/>
      <w:jc w:val="center"/>
    </w:pPr>
    <w:rPr>
      <w:caps/>
      <w:szCs w:val="24"/>
    </w:rPr>
  </w:style>
  <w:style w:type="paragraph" w:customStyle="1" w:styleId="Hapesira7">
    <w:name w:val="Hapesira 7"/>
    <w:basedOn w:val="Paragrafi"/>
    <w:qFormat/>
    <w:rsid w:val="00D5358A"/>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2016-01-27T10:30:00Z</dcterms:created>
  <dcterms:modified xsi:type="dcterms:W3CDTF">2016-01-27T10:31:00Z</dcterms:modified>
</cp:coreProperties>
</file>