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6E" w:rsidRPr="00550E64" w:rsidRDefault="00C50B6E" w:rsidP="00C50B6E">
      <w:pPr>
        <w:pStyle w:val="Akti"/>
        <w:keepNext w:val="0"/>
        <w:rPr>
          <w:spacing w:val="-4"/>
        </w:rPr>
      </w:pPr>
      <w:r w:rsidRPr="00550E64">
        <w:rPr>
          <w:spacing w:val="-4"/>
        </w:rPr>
        <w:t>LIGJ</w:t>
      </w:r>
    </w:p>
    <w:p w:rsidR="00C50B6E" w:rsidRPr="00550E64" w:rsidRDefault="00C50B6E" w:rsidP="00C50B6E">
      <w:pPr>
        <w:pStyle w:val="NumriData"/>
        <w:keepNext w:val="0"/>
        <w:rPr>
          <w:spacing w:val="-4"/>
        </w:rPr>
      </w:pPr>
      <w:r w:rsidRPr="00550E64">
        <w:rPr>
          <w:spacing w:val="-4"/>
        </w:rPr>
        <w:t xml:space="preserve">Nr. 140/2015 </w:t>
      </w:r>
    </w:p>
    <w:p w:rsidR="00C50B6E" w:rsidRPr="00550E64" w:rsidRDefault="00C50B6E" w:rsidP="00C50B6E">
      <w:pPr>
        <w:pStyle w:val="Hapesira7"/>
        <w:rPr>
          <w:spacing w:val="-4"/>
          <w:sz w:val="12"/>
        </w:rPr>
      </w:pPr>
      <w:r w:rsidRPr="00550E64">
        <w:rPr>
          <w:spacing w:val="-4"/>
        </w:rPr>
        <w:t xml:space="preserve"> </w:t>
      </w:r>
    </w:p>
    <w:p w:rsidR="00C50B6E" w:rsidRPr="00550E64" w:rsidRDefault="00C50B6E" w:rsidP="00C50B6E">
      <w:pPr>
        <w:pStyle w:val="Titulli"/>
        <w:keepNext w:val="0"/>
        <w:rPr>
          <w:spacing w:val="-4"/>
        </w:rPr>
      </w:pPr>
      <w:r w:rsidRPr="00550E64">
        <w:rPr>
          <w:spacing w:val="-4"/>
        </w:rPr>
        <w:t xml:space="preserve"> PËR DISA SHTESA DHE NDRYSHIME NË LIGJIN NR. 61/2012, “PËR AKCIZAT NË REPUBLIKËN E SHQIPËRISË”, TË NDRYSHUAR</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 xml:space="preserve">Në mbështetje të neneve 78, 83, pika 1, dhe 155 të Kushtetutës, me propozimin e Këshillit të Ministrave, </w:t>
      </w:r>
    </w:p>
    <w:p w:rsidR="00C50B6E" w:rsidRPr="00550E64" w:rsidRDefault="00C50B6E" w:rsidP="00C50B6E">
      <w:pPr>
        <w:pStyle w:val="Hapesira7"/>
        <w:rPr>
          <w:spacing w:val="-4"/>
          <w:sz w:val="6"/>
        </w:rPr>
      </w:pPr>
    </w:p>
    <w:p w:rsidR="00C50B6E" w:rsidRPr="00550E64" w:rsidRDefault="00C50B6E" w:rsidP="00C50B6E">
      <w:pPr>
        <w:pStyle w:val="Titull-Titull"/>
        <w:rPr>
          <w:spacing w:val="-4"/>
        </w:rPr>
      </w:pPr>
      <w:r w:rsidRPr="00550E64">
        <w:rPr>
          <w:spacing w:val="-4"/>
        </w:rPr>
        <w:t>KUVENDI</w:t>
      </w:r>
    </w:p>
    <w:p w:rsidR="00C50B6E" w:rsidRPr="00550E64" w:rsidRDefault="00C50B6E" w:rsidP="00C50B6E">
      <w:pPr>
        <w:pStyle w:val="Titull-Titull"/>
        <w:rPr>
          <w:spacing w:val="-4"/>
        </w:rPr>
      </w:pPr>
      <w:r w:rsidRPr="00550E64">
        <w:rPr>
          <w:spacing w:val="-4"/>
        </w:rPr>
        <w:t>I REPUBLIKËS SË SHQIPËRISË</w:t>
      </w:r>
    </w:p>
    <w:p w:rsidR="00C50B6E" w:rsidRPr="00550E64" w:rsidRDefault="00C50B6E" w:rsidP="00C50B6E">
      <w:pPr>
        <w:pStyle w:val="Hapesira7"/>
        <w:rPr>
          <w:spacing w:val="-4"/>
        </w:rPr>
      </w:pPr>
    </w:p>
    <w:p w:rsidR="00C50B6E" w:rsidRPr="00550E64" w:rsidRDefault="00C50B6E" w:rsidP="00C50B6E">
      <w:pPr>
        <w:pStyle w:val="Titull-Titull"/>
        <w:rPr>
          <w:spacing w:val="-4"/>
        </w:rPr>
      </w:pPr>
      <w:r w:rsidRPr="00550E64">
        <w:rPr>
          <w:spacing w:val="-4"/>
        </w:rPr>
        <w:t>VENDOSI:</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Në ligjin nr. 61/2012, “Për akcizat në Republikën e Shqipërisë”, të ndryshuar, bëhen këto shtesa dhe ndryshime:</w:t>
      </w:r>
    </w:p>
    <w:p w:rsidR="00C50B6E" w:rsidRPr="00550E64" w:rsidRDefault="00C50B6E" w:rsidP="00C50B6E">
      <w:pPr>
        <w:pStyle w:val="Hapesira7"/>
        <w:rPr>
          <w:spacing w:val="-4"/>
        </w:rPr>
      </w:pPr>
    </w:p>
    <w:p w:rsidR="00C50B6E" w:rsidRPr="00550E64" w:rsidRDefault="00C50B6E" w:rsidP="00C50B6E">
      <w:pPr>
        <w:pStyle w:val="NeniNr"/>
        <w:keepNext w:val="0"/>
        <w:rPr>
          <w:spacing w:val="-4"/>
        </w:rPr>
      </w:pPr>
      <w:r w:rsidRPr="00550E64">
        <w:rPr>
          <w:spacing w:val="-4"/>
        </w:rPr>
        <w:t>Neni 1</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eastAsiaTheme="minorHAnsi" w:hAnsi="Garamond"/>
          <w:bCs/>
          <w:spacing w:val="-4"/>
          <w:sz w:val="24"/>
          <w:szCs w:val="24"/>
        </w:rPr>
      </w:pPr>
      <w:r w:rsidRPr="00550E64">
        <w:rPr>
          <w:rFonts w:ascii="Garamond" w:eastAsia="Batang" w:hAnsi="Garamond"/>
          <w:spacing w:val="-4"/>
          <w:sz w:val="24"/>
          <w:szCs w:val="24"/>
        </w:rPr>
        <w:tab/>
      </w:r>
      <w:r w:rsidRPr="00550E64">
        <w:rPr>
          <w:rFonts w:ascii="Garamond" w:eastAsiaTheme="minorHAnsi" w:hAnsi="Garamond"/>
          <w:bCs/>
          <w:spacing w:val="-4"/>
          <w:sz w:val="24"/>
          <w:szCs w:val="24"/>
        </w:rPr>
        <w:t>Në nenin 14 bëhen këto ndryshime:</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1. Në pikën 1, shkronja “dh” riformulohet si më poshtë:</w:t>
      </w:r>
    </w:p>
    <w:p w:rsidR="00C50B6E" w:rsidRPr="00550E64" w:rsidRDefault="00C50B6E" w:rsidP="00C50B6E">
      <w:pPr>
        <w:widowControl w:val="0"/>
        <w:spacing w:after="0" w:line="240" w:lineRule="auto"/>
        <w:rPr>
          <w:rFonts w:ascii="Garamond" w:eastAsiaTheme="minorHAnsi" w:hAnsi="Garamond"/>
          <w:spacing w:val="-4"/>
          <w:sz w:val="24"/>
          <w:szCs w:val="24"/>
        </w:rPr>
      </w:pPr>
      <w:r w:rsidRPr="00550E64">
        <w:rPr>
          <w:rFonts w:ascii="Garamond" w:eastAsiaTheme="minorHAnsi" w:hAnsi="Garamond"/>
          <w:spacing w:val="-4"/>
          <w:sz w:val="24"/>
          <w:szCs w:val="24"/>
        </w:rPr>
        <w:tab/>
        <w:t>“dh) Për biokarburantet që përdoren në sektorin e transportit, në masën e përcaktuar në ligjin nr. 9876, datë 14.2.2008, “Për prodhimin, transportimin dhe tregtimin e biokarburanteve dhe lëndëve të tjera djegëse, të rinovueshme, për transport”, të ndryshuar, vetëm për vlerën e detyrimit të akcizës së paguar, që i korrespondon sasisë së produktit “BIO” të gjendur në produktin e deklaruar për konsum, pas konfirmimit nga Laboratori Kimik Doganor. Procedurat dhe kriteret e rimbursimit përcaktohen me vendim të Këshillit të Ministrave”.</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2. Pas pikës 2 shtohet pika 3 me këtë përmbajtje:</w:t>
      </w:r>
    </w:p>
    <w:p w:rsidR="00C50B6E" w:rsidRPr="00550E64" w:rsidRDefault="00C50B6E" w:rsidP="00C50B6E">
      <w:pPr>
        <w:widowControl w:val="0"/>
        <w:spacing w:after="0" w:line="240" w:lineRule="auto"/>
        <w:contextualSpacing/>
        <w:rPr>
          <w:rFonts w:ascii="Garamond" w:eastAsia="Symbol" w:hAnsi="Garamond"/>
          <w:spacing w:val="-4"/>
          <w:sz w:val="24"/>
          <w:szCs w:val="24"/>
        </w:rPr>
      </w:pPr>
      <w:r w:rsidRPr="00550E64">
        <w:rPr>
          <w:rFonts w:ascii="Garamond" w:eastAsia="Batang" w:hAnsi="Garamond"/>
          <w:spacing w:val="-4"/>
          <w:sz w:val="24"/>
          <w:szCs w:val="24"/>
        </w:rPr>
        <w:tab/>
        <w:t>“3.</w:t>
      </w:r>
      <w:r w:rsidRPr="00550E64">
        <w:rPr>
          <w:rFonts w:ascii="Garamond" w:eastAsia="Symbol" w:hAnsi="Garamond"/>
          <w:spacing w:val="-4"/>
          <w:sz w:val="24"/>
          <w:szCs w:val="24"/>
        </w:rPr>
        <w:t xml:space="preserve"> Akciza nuk rimbursohet për nënproduktet e naftës të përdorura për nevojat e veta nga subjektet e kërkimit të naftës dhe të vënies në shfrytëzim të zonave naftëmbajtëse, pavarësisht nga destinacioni i përdorimit.”.</w:t>
      </w:r>
    </w:p>
    <w:p w:rsidR="00C50B6E" w:rsidRPr="00550E64" w:rsidRDefault="00C50B6E" w:rsidP="00C50B6E">
      <w:pPr>
        <w:pStyle w:val="Hapesira7"/>
        <w:rPr>
          <w:spacing w:val="-4"/>
          <w:sz w:val="2"/>
        </w:rPr>
      </w:pPr>
    </w:p>
    <w:p w:rsidR="00C50B6E" w:rsidRPr="00550E64" w:rsidRDefault="00C50B6E" w:rsidP="00C50B6E">
      <w:pPr>
        <w:pStyle w:val="NeniNr"/>
        <w:keepNext w:val="0"/>
        <w:rPr>
          <w:spacing w:val="-4"/>
        </w:rPr>
      </w:pPr>
      <w:r w:rsidRPr="00550E64">
        <w:rPr>
          <w:spacing w:val="-4"/>
        </w:rPr>
        <w:t xml:space="preserve">Neni 2 </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eastAsiaTheme="minorHAnsi" w:hAnsi="Garamond"/>
          <w:bCs/>
          <w:spacing w:val="-4"/>
          <w:sz w:val="24"/>
          <w:szCs w:val="24"/>
        </w:rPr>
      </w:pPr>
      <w:r w:rsidRPr="00550E64">
        <w:rPr>
          <w:rFonts w:ascii="Garamond" w:eastAsiaTheme="minorHAnsi" w:hAnsi="Garamond"/>
          <w:bCs/>
          <w:spacing w:val="-4"/>
          <w:sz w:val="24"/>
          <w:szCs w:val="24"/>
        </w:rPr>
        <w:tab/>
        <w:t>Në nenin 41, pikat 7 dhe 8 ndryshohen si më poshtë:</w:t>
      </w:r>
    </w:p>
    <w:p w:rsidR="00C50B6E" w:rsidRPr="00550E64" w:rsidRDefault="00C50B6E" w:rsidP="00C50B6E">
      <w:pPr>
        <w:widowControl w:val="0"/>
        <w:spacing w:after="0" w:line="240" w:lineRule="auto"/>
        <w:rPr>
          <w:rFonts w:ascii="Garamond" w:eastAsiaTheme="minorHAnsi" w:hAnsi="Garamond"/>
          <w:bCs/>
          <w:spacing w:val="-4"/>
          <w:sz w:val="24"/>
          <w:szCs w:val="24"/>
        </w:rPr>
      </w:pPr>
      <w:r w:rsidRPr="00550E64">
        <w:rPr>
          <w:rFonts w:ascii="Garamond" w:eastAsiaTheme="minorHAnsi" w:hAnsi="Garamond"/>
          <w:bCs/>
          <w:spacing w:val="-4"/>
          <w:sz w:val="24"/>
          <w:szCs w:val="24"/>
        </w:rPr>
        <w:tab/>
        <w:t>“7. Me përjashtim të lëvizjes në transit dhe mbajtjes nën pezullim në magazinë fiskale stokimi, hedhja në konsum, blerja e mbajtja e produkteve të përmendura në pikën 1, të këtij neni, konsiderohen të paligjshme.</w:t>
      </w:r>
    </w:p>
    <w:p w:rsidR="00C50B6E" w:rsidRPr="00550E64" w:rsidRDefault="00C50B6E" w:rsidP="00C50B6E">
      <w:pPr>
        <w:widowControl w:val="0"/>
        <w:spacing w:after="0" w:line="240" w:lineRule="auto"/>
        <w:rPr>
          <w:rFonts w:ascii="Garamond" w:eastAsiaTheme="minorHAnsi" w:hAnsi="Garamond"/>
          <w:bCs/>
          <w:spacing w:val="-4"/>
          <w:sz w:val="24"/>
          <w:szCs w:val="24"/>
        </w:rPr>
      </w:pPr>
      <w:r w:rsidRPr="00550E64">
        <w:rPr>
          <w:rFonts w:ascii="Garamond" w:eastAsiaTheme="minorHAnsi" w:hAnsi="Garamond"/>
          <w:bCs/>
          <w:spacing w:val="-4"/>
          <w:sz w:val="24"/>
          <w:szCs w:val="24"/>
        </w:rPr>
        <w:tab/>
        <w:t xml:space="preserve">8. Pa cenuar dispozitat e këtij ligji dhe dispozitat e Kodit Doganor, të cilat u lejojnë importuesve privatë për të importuar mallra akcize për konsum personal, mallrat e akcizës të importuara, që duhet të pajisen me pullë akcize, sipas dispozitave të këtij ligji, duhet ta kenë pullën e akcizës të vendosur në çastin që importohen. </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a) Përjashtohen nga përcaktimet e paragrafit të mësipërm rastet kur:</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i) këto mallra akcize futen në një magazinë fiskale stokimi;</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ii) lëvizin nën një regjim transiti nga zyra doganore e hyrjes drejt një zyre doganore tjetër brenda territorit, me destinacion futjen në një magazinë fiskale stokimi.</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b) Për rastet e përcaktuara në pikën 1 të këtij neni, pulla fiskale duhet të jetë e vendosur përkatësisht në momentin e hedhjes për konsum në dalje nga magazina fiskale e stokimit.</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 xml:space="preserve">c) Pajisja apo vendosja e pullës fiskale nuk mund të kryhet në një magazinë fiskale stokimi për produktet e importit, të parashikuara në shtojcën 1 të ligjit “Mallrat e tatueshme me akcizë në Republikën e Shqipërisë“, pjesa III, “Duhani dhe nënproduktet e tij”, përveç duhanit të grirë. </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 xml:space="preserve">ç) Operacionet e vendosjes së pullës fiskale në një magazinë fiskale stokimi kryhen nën </w:t>
      </w:r>
      <w:r w:rsidRPr="00550E64">
        <w:rPr>
          <w:rFonts w:ascii="Garamond" w:eastAsiaTheme="minorHAnsi" w:hAnsi="Garamond"/>
          <w:bCs/>
          <w:spacing w:val="-4"/>
          <w:sz w:val="24"/>
          <w:szCs w:val="24"/>
        </w:rPr>
        <w:lastRenderedPageBreak/>
        <w:t xml:space="preserve">mbikëqyrjen e autoriteteve doganore. Depozituesi i miratuar duhet të depozitojë një kërkesë me shkrim pranë Zyrës Doganore Mbikëqyrëse 48 orë përpara fillimit të vendosjes së pullave, për sigurimin e pranisë së autoriteteve doganore gjatë procesit të vendosjes së pullave. Procesi i vendosjes së pullave fiskale fillon pas sigurimit të prezencës së autoriteteve doganore. Në përfundim të procesit hartohet procesverbali përkatës, në të cilin pasqyrohen të gjitha të dhënat, në lidhje me pullat e vendosura, si dhe nënshkruhet nga përfaqësuesi i autoriteteve doganore dhe depozituesi i miratuar. </w:t>
      </w:r>
    </w:p>
    <w:p w:rsidR="00C50B6E" w:rsidRPr="00550E64" w:rsidRDefault="00C50B6E" w:rsidP="00C50B6E">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d) Këshilli i Ministrave përcakton mekanizmat specifikë të kontrollit, elementët procedurialë të menaxhimit të pullave me koncesionarin apo prezencës së pullave fiskale të shteteve të tjera, ku do të bëhet eksporti apo distribucioni, procedurën e vendosjes së këtyre pullave të huaja me prezencë të doganës gjatë vendosjes, rakordimin e pullave të huaja, të cilat do të hyjnë me Regjimin e Lejimit të Përkohshëm në Shqipëri.”.</w:t>
      </w:r>
    </w:p>
    <w:p w:rsidR="00C50B6E" w:rsidRPr="00550E64" w:rsidRDefault="00C50B6E" w:rsidP="00C50B6E">
      <w:pPr>
        <w:pStyle w:val="Hapesira7"/>
        <w:rPr>
          <w:spacing w:val="-4"/>
        </w:rPr>
      </w:pPr>
    </w:p>
    <w:p w:rsidR="00C50B6E" w:rsidRDefault="00C50B6E" w:rsidP="00C50B6E">
      <w:pPr>
        <w:pStyle w:val="NeniNr"/>
        <w:keepNext w:val="0"/>
        <w:rPr>
          <w:spacing w:val="-4"/>
        </w:rPr>
      </w:pPr>
    </w:p>
    <w:p w:rsidR="00C50B6E" w:rsidRPr="00550E64" w:rsidRDefault="00C50B6E" w:rsidP="00C50B6E">
      <w:pPr>
        <w:pStyle w:val="NeniNr"/>
        <w:keepNext w:val="0"/>
        <w:rPr>
          <w:spacing w:val="-4"/>
        </w:rPr>
      </w:pPr>
      <w:r w:rsidRPr="00550E64">
        <w:rPr>
          <w:spacing w:val="-4"/>
        </w:rPr>
        <w:t>Neni 3</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eastAsia="Batang" w:hAnsi="Garamond"/>
          <w:spacing w:val="-4"/>
          <w:sz w:val="24"/>
          <w:szCs w:val="24"/>
        </w:rPr>
      </w:pPr>
      <w:r w:rsidRPr="00550E64">
        <w:rPr>
          <w:rFonts w:ascii="Garamond" w:eastAsia="Batang" w:hAnsi="Garamond"/>
          <w:spacing w:val="-4"/>
          <w:sz w:val="24"/>
          <w:szCs w:val="24"/>
        </w:rPr>
        <w:tab/>
        <w:t>Në nenin 48, pas pikës 3</w:t>
      </w:r>
      <w:r w:rsidRPr="00550E64">
        <w:rPr>
          <w:rFonts w:ascii="Garamond" w:eastAsia="Times New Roman" w:hAnsi="Garamond"/>
          <w:spacing w:val="-4"/>
          <w:sz w:val="24"/>
          <w:szCs w:val="24"/>
        </w:rPr>
        <w:t xml:space="preserve"> </w:t>
      </w:r>
      <w:r w:rsidRPr="00550E64">
        <w:rPr>
          <w:rFonts w:ascii="Garamond" w:eastAsia="Batang" w:hAnsi="Garamond"/>
          <w:spacing w:val="-4"/>
          <w:sz w:val="24"/>
          <w:szCs w:val="24"/>
        </w:rPr>
        <w:t>shtohet pika 4 me këtë përmbajtje:</w:t>
      </w:r>
    </w:p>
    <w:p w:rsidR="00C50B6E" w:rsidRPr="00550E64" w:rsidRDefault="00C50B6E" w:rsidP="00C50B6E">
      <w:pPr>
        <w:widowControl w:val="0"/>
        <w:autoSpaceDE w:val="0"/>
        <w:autoSpaceDN w:val="0"/>
        <w:adjustRightInd w:val="0"/>
        <w:spacing w:after="0" w:line="240" w:lineRule="auto"/>
        <w:rPr>
          <w:rFonts w:ascii="Garamond" w:eastAsia="Symbol" w:hAnsi="Garamond"/>
          <w:spacing w:val="-4"/>
          <w:sz w:val="24"/>
          <w:szCs w:val="24"/>
        </w:rPr>
      </w:pPr>
      <w:r w:rsidRPr="00550E64">
        <w:rPr>
          <w:rFonts w:ascii="Garamond" w:eastAsia="Symbol" w:hAnsi="Garamond"/>
          <w:spacing w:val="-4"/>
          <w:sz w:val="24"/>
          <w:szCs w:val="24"/>
        </w:rPr>
        <w:tab/>
        <w:t>“4. Për qëllime mbikëqyrjeje dhe kontrolli, autoritetet doganore i  kërkojnë depozituesit të miratuar  të instalojë/të vendosë sisteme mbikë</w:t>
      </w:r>
      <w:r>
        <w:rPr>
          <w:rFonts w:ascii="Garamond" w:eastAsia="Symbol" w:hAnsi="Garamond"/>
          <w:spacing w:val="-4"/>
          <w:sz w:val="24"/>
          <w:szCs w:val="24"/>
        </w:rPr>
        <w:t>-</w:t>
      </w:r>
      <w:r w:rsidRPr="00550E64">
        <w:rPr>
          <w:rFonts w:ascii="Garamond" w:eastAsia="Symbol" w:hAnsi="Garamond"/>
          <w:spacing w:val="-4"/>
          <w:sz w:val="24"/>
          <w:szCs w:val="24"/>
        </w:rPr>
        <w:t>qyrëse me video-kamera. Depozituesi i miratuar në këto raste siguron transmetimin dhe ruajtjen e pacenuar të imazheve të regjistruara nga sistemet mbikëqyrëse me video-kamera brenda afateve të përcaktuara nga autoritetet doganore. Në rast se ka filluar procedura hetimore/gjyqësore, këto imazhe ruhen deri në përfundim të procesit hetimor dhe/ose gjyqësor.”.</w:t>
      </w:r>
    </w:p>
    <w:p w:rsidR="00C50B6E" w:rsidRPr="00F65305" w:rsidRDefault="00C50B6E" w:rsidP="00C50B6E">
      <w:pPr>
        <w:pStyle w:val="Hapesira7"/>
        <w:rPr>
          <w:spacing w:val="-4"/>
          <w:sz w:val="10"/>
        </w:rPr>
      </w:pPr>
    </w:p>
    <w:p w:rsidR="00C50B6E" w:rsidRPr="00550E64" w:rsidRDefault="00C50B6E" w:rsidP="00C50B6E">
      <w:pPr>
        <w:pStyle w:val="NeniNr"/>
        <w:keepNext w:val="0"/>
        <w:rPr>
          <w:spacing w:val="-4"/>
        </w:rPr>
      </w:pPr>
      <w:r w:rsidRPr="00550E64">
        <w:rPr>
          <w:spacing w:val="-4"/>
        </w:rPr>
        <w:t>Neni 4</w:t>
      </w:r>
    </w:p>
    <w:p w:rsidR="00C50B6E" w:rsidRPr="00F65305" w:rsidRDefault="00C50B6E" w:rsidP="00C50B6E">
      <w:pPr>
        <w:pStyle w:val="Hapesira7"/>
        <w:rPr>
          <w:spacing w:val="-4"/>
          <w:sz w:val="10"/>
        </w:rPr>
      </w:pPr>
    </w:p>
    <w:p w:rsidR="00C50B6E" w:rsidRPr="00550E64" w:rsidRDefault="00C50B6E" w:rsidP="00C50B6E">
      <w:pPr>
        <w:widowControl w:val="0"/>
        <w:autoSpaceDE w:val="0"/>
        <w:autoSpaceDN w:val="0"/>
        <w:adjustRightInd w:val="0"/>
        <w:spacing w:after="0" w:line="240" w:lineRule="auto"/>
        <w:rPr>
          <w:rFonts w:ascii="Garamond" w:hAnsi="Garamond"/>
          <w:bCs/>
          <w:color w:val="000000"/>
          <w:spacing w:val="-4"/>
          <w:sz w:val="24"/>
          <w:szCs w:val="24"/>
        </w:rPr>
      </w:pPr>
      <w:r w:rsidRPr="00550E64">
        <w:rPr>
          <w:rFonts w:ascii="Garamond" w:hAnsi="Garamond"/>
          <w:bCs/>
          <w:color w:val="000000"/>
          <w:spacing w:val="-4"/>
          <w:sz w:val="24"/>
          <w:szCs w:val="24"/>
        </w:rPr>
        <w:tab/>
        <w:t>Në nenin 80, pas pikës 2</w:t>
      </w:r>
      <w:r w:rsidRPr="00550E64">
        <w:rPr>
          <w:rFonts w:ascii="Garamond" w:hAnsi="Garamond"/>
          <w:color w:val="000000"/>
          <w:spacing w:val="-4"/>
          <w:sz w:val="24"/>
          <w:szCs w:val="24"/>
        </w:rPr>
        <w:t xml:space="preserve"> </w:t>
      </w:r>
      <w:r w:rsidRPr="00550E64">
        <w:rPr>
          <w:rFonts w:ascii="Garamond" w:hAnsi="Garamond"/>
          <w:bCs/>
          <w:color w:val="000000"/>
          <w:spacing w:val="-4"/>
          <w:sz w:val="24"/>
          <w:szCs w:val="24"/>
        </w:rPr>
        <w:t>shtohet pika 3 me këtë përmbajtje:</w:t>
      </w:r>
    </w:p>
    <w:p w:rsidR="00C50B6E" w:rsidRPr="00550E64" w:rsidRDefault="00C50B6E" w:rsidP="00C50B6E">
      <w:pPr>
        <w:widowControl w:val="0"/>
        <w:autoSpaceDE w:val="0"/>
        <w:autoSpaceDN w:val="0"/>
        <w:adjustRightInd w:val="0"/>
        <w:spacing w:after="0" w:line="240" w:lineRule="auto"/>
        <w:rPr>
          <w:rFonts w:ascii="Garamond" w:hAnsi="Garamond"/>
          <w:spacing w:val="-4"/>
          <w:sz w:val="24"/>
          <w:szCs w:val="24"/>
        </w:rPr>
      </w:pPr>
      <w:r w:rsidRPr="00550E64">
        <w:rPr>
          <w:rFonts w:ascii="Garamond" w:hAnsi="Garamond"/>
          <w:spacing w:val="-4"/>
          <w:sz w:val="24"/>
          <w:szCs w:val="24"/>
        </w:rPr>
        <w:tab/>
        <w:t>“3. Nuk i nënshtrohet pagesës së akcizës duhani i prodhuar dhe i grirë apo i përpunuar nga individët privatë dhe i konsumuar nga vetë prodhuesit, nga familjarët, për përdorim vetjak, me kusht që të mos jetë objekt i asnjë veprimtarie shitjeje dhe sasia e prodhimit të mos jetë më e madhe se 25 kg në vit.”.</w:t>
      </w:r>
    </w:p>
    <w:p w:rsidR="00C50B6E" w:rsidRPr="00550E64" w:rsidRDefault="00C50B6E" w:rsidP="00C50B6E">
      <w:pPr>
        <w:pStyle w:val="NeniNr"/>
        <w:keepNext w:val="0"/>
        <w:rPr>
          <w:spacing w:val="-4"/>
        </w:rPr>
      </w:pPr>
      <w:r w:rsidRPr="00550E64">
        <w:rPr>
          <w:spacing w:val="-4"/>
        </w:rPr>
        <w:t>Neni 5</w:t>
      </w:r>
    </w:p>
    <w:p w:rsidR="00C50B6E" w:rsidRPr="00F65305" w:rsidRDefault="00C50B6E" w:rsidP="00C50B6E">
      <w:pPr>
        <w:widowControl w:val="0"/>
        <w:spacing w:after="0" w:line="240" w:lineRule="auto"/>
        <w:rPr>
          <w:rFonts w:ascii="Garamond" w:eastAsia="Times New Roman" w:hAnsi="Garamond"/>
          <w:spacing w:val="-4"/>
          <w:sz w:val="10"/>
          <w:szCs w:val="24"/>
        </w:rPr>
      </w:pPr>
    </w:p>
    <w:p w:rsidR="00C50B6E" w:rsidRPr="00550E64" w:rsidRDefault="00C50B6E" w:rsidP="00C50B6E">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Në nenin 94, pika 1, pas shkronjës “b” shtohet shkronja “c” me këtë përmbajtje:</w:t>
      </w:r>
    </w:p>
    <w:p w:rsidR="00C50B6E" w:rsidRPr="00550E64" w:rsidRDefault="00C50B6E" w:rsidP="00C50B6E">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“c) Kur shkelja është verifikuar gjatë transportit, mjeti i transportit, në të cilin gjenden mallrat pa pullë akcize/fiskale, sekuestrohet nga autoritetet doganore e më pas mund të konfiskohet me vendim të gjykatës, në përputhje me përcaktimet e Kodit Penal dhe Kodit të Procedurës Penale. Mjeti i transportit përjashtohet nga sekuestroja kur provohet se pronari i tij nuk është përfshirë në shkeljen në fjalë.”.</w:t>
      </w:r>
    </w:p>
    <w:p w:rsidR="00C50B6E" w:rsidRPr="00550E64" w:rsidRDefault="00C50B6E" w:rsidP="00C50B6E">
      <w:pPr>
        <w:pStyle w:val="Hapesira7"/>
        <w:rPr>
          <w:spacing w:val="-4"/>
        </w:rPr>
      </w:pPr>
    </w:p>
    <w:p w:rsidR="00C50B6E" w:rsidRPr="00550E64" w:rsidRDefault="00C50B6E" w:rsidP="00C50B6E">
      <w:pPr>
        <w:pStyle w:val="NeniNr"/>
        <w:keepNext w:val="0"/>
        <w:rPr>
          <w:spacing w:val="-4"/>
        </w:rPr>
      </w:pPr>
      <w:r w:rsidRPr="00550E64">
        <w:rPr>
          <w:spacing w:val="-4"/>
        </w:rPr>
        <w:t>Neni 6</w:t>
      </w:r>
    </w:p>
    <w:p w:rsidR="00C50B6E" w:rsidRPr="00F65305" w:rsidRDefault="00C50B6E" w:rsidP="00C50B6E">
      <w:pPr>
        <w:pStyle w:val="Hapesira7"/>
        <w:rPr>
          <w:sz w:val="10"/>
        </w:rPr>
      </w:pPr>
    </w:p>
    <w:p w:rsidR="00C50B6E" w:rsidRPr="00550E64" w:rsidRDefault="00C50B6E" w:rsidP="00C50B6E">
      <w:pPr>
        <w:widowControl w:val="0"/>
        <w:spacing w:after="0" w:line="240" w:lineRule="auto"/>
        <w:jc w:val="left"/>
        <w:rPr>
          <w:rFonts w:ascii="Garamond" w:eastAsia="Times New Roman" w:hAnsi="Garamond"/>
          <w:spacing w:val="-4"/>
          <w:sz w:val="24"/>
          <w:szCs w:val="24"/>
        </w:rPr>
      </w:pPr>
      <w:r w:rsidRPr="00550E64">
        <w:rPr>
          <w:rFonts w:ascii="Garamond" w:eastAsia="Times New Roman" w:hAnsi="Garamond"/>
          <w:spacing w:val="-4"/>
          <w:sz w:val="24"/>
          <w:szCs w:val="24"/>
        </w:rPr>
        <w:tab/>
        <w:t>Pas nenit 95 shtohen nenet 95/1 dhe 95/2 me këtë përmbajtje:</w:t>
      </w:r>
    </w:p>
    <w:p w:rsidR="00C50B6E" w:rsidRPr="00550E64" w:rsidRDefault="00C50B6E" w:rsidP="00C50B6E">
      <w:pPr>
        <w:pStyle w:val="Hapesira7"/>
        <w:rPr>
          <w:spacing w:val="-4"/>
        </w:rPr>
      </w:pPr>
    </w:p>
    <w:p w:rsidR="00C50B6E" w:rsidRPr="00550E64" w:rsidRDefault="00C50B6E" w:rsidP="00C50B6E">
      <w:pPr>
        <w:widowControl w:val="0"/>
        <w:autoSpaceDE w:val="0"/>
        <w:adjustRightInd w:val="0"/>
        <w:spacing w:after="0" w:line="240" w:lineRule="auto"/>
        <w:jc w:val="center"/>
        <w:rPr>
          <w:rFonts w:ascii="Garamond" w:eastAsia="Times New Roman" w:hAnsi="Garamond"/>
          <w:bCs/>
          <w:spacing w:val="-4"/>
          <w:sz w:val="24"/>
          <w:szCs w:val="24"/>
        </w:rPr>
      </w:pPr>
      <w:r w:rsidRPr="00550E64">
        <w:rPr>
          <w:rFonts w:ascii="Garamond" w:eastAsia="Times New Roman" w:hAnsi="Garamond"/>
          <w:bCs/>
          <w:spacing w:val="-4"/>
          <w:sz w:val="24"/>
          <w:szCs w:val="24"/>
        </w:rPr>
        <w:t>“Neni 95/1</w:t>
      </w:r>
    </w:p>
    <w:p w:rsidR="00C50B6E" w:rsidRPr="00550E64" w:rsidRDefault="00C50B6E" w:rsidP="00C50B6E">
      <w:pPr>
        <w:widowControl w:val="0"/>
        <w:autoSpaceDE w:val="0"/>
        <w:adjustRightInd w:val="0"/>
        <w:spacing w:after="0" w:line="240" w:lineRule="auto"/>
        <w:jc w:val="center"/>
        <w:rPr>
          <w:rFonts w:ascii="Garamond" w:eastAsia="Times New Roman" w:hAnsi="Garamond"/>
          <w:b/>
          <w:bCs/>
          <w:spacing w:val="-4"/>
          <w:sz w:val="24"/>
          <w:szCs w:val="24"/>
        </w:rPr>
      </w:pPr>
      <w:r w:rsidRPr="00550E64">
        <w:rPr>
          <w:rFonts w:ascii="Garamond" w:eastAsia="Times New Roman" w:hAnsi="Garamond"/>
          <w:b/>
          <w:bCs/>
          <w:spacing w:val="-4"/>
          <w:sz w:val="24"/>
          <w:szCs w:val="24"/>
        </w:rPr>
        <w:t>Mba</w:t>
      </w:r>
      <w:r>
        <w:rPr>
          <w:rFonts w:ascii="Garamond" w:eastAsia="Times New Roman" w:hAnsi="Garamond"/>
          <w:b/>
          <w:bCs/>
          <w:spacing w:val="-4"/>
          <w:sz w:val="24"/>
          <w:szCs w:val="24"/>
        </w:rPr>
        <w:t xml:space="preserve">jtja, transportimi ose shitja  e </w:t>
      </w:r>
      <w:r w:rsidRPr="00550E64">
        <w:rPr>
          <w:rFonts w:ascii="Garamond" w:eastAsia="Times New Roman" w:hAnsi="Garamond"/>
          <w:b/>
          <w:bCs/>
          <w:spacing w:val="-4"/>
          <w:sz w:val="24"/>
          <w:szCs w:val="24"/>
        </w:rPr>
        <w:t>produkteve të akcizës</w:t>
      </w:r>
      <w:r>
        <w:rPr>
          <w:rFonts w:ascii="Garamond" w:eastAsia="Times New Roman" w:hAnsi="Garamond"/>
          <w:b/>
          <w:bCs/>
          <w:spacing w:val="-4"/>
          <w:sz w:val="24"/>
          <w:szCs w:val="24"/>
        </w:rPr>
        <w:t xml:space="preserve"> </w:t>
      </w:r>
      <w:r w:rsidRPr="00550E64">
        <w:rPr>
          <w:rFonts w:ascii="Garamond" w:eastAsia="Times New Roman" w:hAnsi="Garamond"/>
          <w:b/>
          <w:bCs/>
          <w:spacing w:val="-4"/>
          <w:sz w:val="24"/>
          <w:szCs w:val="24"/>
        </w:rPr>
        <w:t>pa shënjues/markues ose ngjyrues</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hAnsi="Garamond"/>
          <w:color w:val="000000"/>
          <w:spacing w:val="-4"/>
          <w:sz w:val="24"/>
          <w:szCs w:val="24"/>
        </w:rPr>
      </w:pPr>
      <w:r w:rsidRPr="00550E64">
        <w:rPr>
          <w:rFonts w:ascii="Garamond" w:eastAsia="Times New Roman" w:hAnsi="Garamond"/>
          <w:spacing w:val="-4"/>
          <w:sz w:val="24"/>
          <w:szCs w:val="24"/>
        </w:rPr>
        <w:tab/>
        <w:t>E</w:t>
      </w:r>
      <w:r w:rsidRPr="00550E64">
        <w:rPr>
          <w:rFonts w:ascii="Garamond" w:hAnsi="Garamond"/>
          <w:color w:val="000000"/>
          <w:spacing w:val="-4"/>
          <w:sz w:val="24"/>
          <w:szCs w:val="24"/>
        </w:rPr>
        <w:t xml:space="preserve">ksportimi, </w:t>
      </w:r>
      <w:r w:rsidRPr="00550E64">
        <w:rPr>
          <w:rFonts w:ascii="Garamond" w:eastAsia="Times New Roman" w:hAnsi="Garamond"/>
          <w:spacing w:val="-4"/>
          <w:sz w:val="24"/>
          <w:szCs w:val="24"/>
        </w:rPr>
        <w:t xml:space="preserve">hedhja për konsum, mbajtja, </w:t>
      </w:r>
      <w:r w:rsidRPr="00550E64">
        <w:rPr>
          <w:rFonts w:ascii="Garamond" w:hAnsi="Garamond"/>
          <w:color w:val="000000"/>
          <w:spacing w:val="-4"/>
          <w:sz w:val="24"/>
          <w:szCs w:val="24"/>
        </w:rPr>
        <w:t>tregtimi, transportimi i nënprodukteve të naftës që nuk përmbajnë markuesin/shënjuesin ose ngjyru</w:t>
      </w:r>
      <w:r>
        <w:rPr>
          <w:rFonts w:ascii="Garamond" w:hAnsi="Garamond"/>
          <w:color w:val="000000"/>
          <w:spacing w:val="-4"/>
          <w:sz w:val="24"/>
          <w:szCs w:val="24"/>
        </w:rPr>
        <w:t>-</w:t>
      </w:r>
      <w:r w:rsidRPr="00550E64">
        <w:rPr>
          <w:rFonts w:ascii="Garamond" w:hAnsi="Garamond"/>
          <w:color w:val="000000"/>
          <w:spacing w:val="-4"/>
          <w:sz w:val="24"/>
          <w:szCs w:val="24"/>
        </w:rPr>
        <w:t>esin apo që nuk e kanë markuesin/shënjuesin ose ngjyruesin në përqendrimin/koncentrimin e duhur,</w:t>
      </w:r>
      <w:r w:rsidRPr="00550E64">
        <w:rPr>
          <w:rFonts w:ascii="Garamond" w:eastAsia="Times New Roman" w:hAnsi="Garamond"/>
          <w:spacing w:val="-4"/>
          <w:sz w:val="24"/>
          <w:szCs w:val="24"/>
        </w:rPr>
        <w:t xml:space="preserve">  sanksionohet si më poshtë:</w:t>
      </w:r>
    </w:p>
    <w:p w:rsidR="00C50B6E" w:rsidRPr="00550E64" w:rsidRDefault="00C50B6E" w:rsidP="00C50B6E">
      <w:pPr>
        <w:widowControl w:val="0"/>
        <w:spacing w:after="0" w:line="240" w:lineRule="auto"/>
        <w:contextualSpacing/>
        <w:rPr>
          <w:rFonts w:ascii="Garamond" w:eastAsia="Times New Roman" w:hAnsi="Garamond"/>
          <w:spacing w:val="-4"/>
          <w:sz w:val="24"/>
          <w:szCs w:val="24"/>
        </w:rPr>
      </w:pPr>
      <w:r w:rsidRPr="00550E64">
        <w:rPr>
          <w:rFonts w:ascii="Garamond" w:eastAsia="Times New Roman" w:hAnsi="Garamond"/>
          <w:spacing w:val="-4"/>
          <w:sz w:val="24"/>
          <w:szCs w:val="24"/>
        </w:rPr>
        <w:tab/>
        <w:t xml:space="preserve">a) gjobë, për herën e parë të konstatuar, sa 2-fishi i detyrimeve fiskale që duhet të paguhet për të gjithë sasinë e produktit të pashënjuar/të pangjyrosur, të gjendur në depozitë/mbajtës, por në çdo rast jo më pak se 200 000 lekë; për herën e dytë të konstatuar, sa 3-fishi i detyrimeve fiskale që duhet të paguhet për të gjithë sasinë e produktit të pafiskalizuar, të gjendur në depozitë/mbajtës, por në çdo rast jo më pak se 500 000 lekë; dhe për herën e tretë të konstatuar dhe më pas, sa 5-fishi i detyrimeve fiskale që duhet të </w:t>
      </w:r>
      <w:r w:rsidRPr="00550E64">
        <w:rPr>
          <w:rFonts w:ascii="Garamond" w:eastAsia="Times New Roman" w:hAnsi="Garamond"/>
          <w:spacing w:val="-4"/>
          <w:sz w:val="24"/>
          <w:szCs w:val="24"/>
        </w:rPr>
        <w:lastRenderedPageBreak/>
        <w:t>paguhet për të gjithë sasinë e produktit të pashenjuar/të pangjyosur, të gjendur në depozitë/mbajtës, por në çdo rast jo më pak se 1 000 000 lekë;</w:t>
      </w:r>
    </w:p>
    <w:p w:rsidR="00C50B6E" w:rsidRPr="00550E64" w:rsidRDefault="00C50B6E" w:rsidP="00C50B6E">
      <w:pPr>
        <w:widowControl w:val="0"/>
        <w:spacing w:after="0" w:line="240" w:lineRule="auto"/>
        <w:contextualSpacing/>
        <w:rPr>
          <w:rFonts w:ascii="Garamond" w:eastAsia="Times New Roman" w:hAnsi="Garamond"/>
          <w:spacing w:val="-4"/>
          <w:sz w:val="24"/>
          <w:szCs w:val="24"/>
        </w:rPr>
      </w:pPr>
      <w:r w:rsidRPr="00550E64">
        <w:rPr>
          <w:rFonts w:ascii="Garamond" w:eastAsia="Times New Roman" w:hAnsi="Garamond"/>
          <w:spacing w:val="-4"/>
          <w:sz w:val="24"/>
          <w:szCs w:val="24"/>
        </w:rPr>
        <w:tab/>
        <w:t>b) përveç gjobës së parashikuar në shkronjën “a”, të këtij neni, njëkohësisht, konfiskohet  e  gjithë sasia e produktit të gjendur në depozitë/mbajtës.”.</w:t>
      </w:r>
    </w:p>
    <w:p w:rsidR="00C50B6E" w:rsidRPr="00550E64" w:rsidRDefault="00C50B6E" w:rsidP="00C50B6E">
      <w:pPr>
        <w:pStyle w:val="Hapesira7"/>
        <w:rPr>
          <w:spacing w:val="-4"/>
        </w:rPr>
      </w:pPr>
    </w:p>
    <w:p w:rsidR="00C50B6E" w:rsidRPr="00550E64" w:rsidRDefault="00C50B6E" w:rsidP="00C50B6E">
      <w:pPr>
        <w:pStyle w:val="NeniNr"/>
        <w:keepNext w:val="0"/>
        <w:rPr>
          <w:spacing w:val="-4"/>
        </w:rPr>
      </w:pPr>
      <w:r w:rsidRPr="00550E64">
        <w:rPr>
          <w:spacing w:val="-4"/>
        </w:rPr>
        <w:t>Neni 95/2</w:t>
      </w:r>
    </w:p>
    <w:p w:rsidR="00C50B6E" w:rsidRPr="00550E64" w:rsidRDefault="00C50B6E" w:rsidP="00C50B6E">
      <w:pPr>
        <w:widowControl w:val="0"/>
        <w:autoSpaceDE w:val="0"/>
        <w:adjustRightInd w:val="0"/>
        <w:spacing w:after="0" w:line="240" w:lineRule="auto"/>
        <w:jc w:val="center"/>
        <w:rPr>
          <w:rFonts w:ascii="Garamond" w:eastAsia="Times New Roman" w:hAnsi="Garamond"/>
          <w:b/>
          <w:bCs/>
          <w:spacing w:val="-4"/>
          <w:sz w:val="24"/>
          <w:szCs w:val="24"/>
        </w:rPr>
      </w:pPr>
      <w:r w:rsidRPr="00550E64">
        <w:rPr>
          <w:rFonts w:ascii="Garamond" w:eastAsia="Times New Roman" w:hAnsi="Garamond"/>
          <w:b/>
          <w:bCs/>
          <w:spacing w:val="-4"/>
          <w:sz w:val="24"/>
          <w:szCs w:val="24"/>
        </w:rPr>
        <w:t>Shkeljet për ndërhyrjet në shënjues ose ngjyrues</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 xml:space="preserve">Vendosja (injektimi) i </w:t>
      </w:r>
      <w:r w:rsidRPr="00550E64">
        <w:rPr>
          <w:rFonts w:ascii="Garamond" w:hAnsi="Garamond"/>
          <w:color w:val="000000"/>
          <w:spacing w:val="-4"/>
          <w:sz w:val="24"/>
          <w:szCs w:val="24"/>
        </w:rPr>
        <w:t>markuesve/</w:t>
      </w:r>
      <w:r w:rsidRPr="00550E64">
        <w:rPr>
          <w:rFonts w:ascii="Garamond" w:eastAsia="Times New Roman" w:hAnsi="Garamond"/>
          <w:spacing w:val="-4"/>
          <w:sz w:val="24"/>
          <w:szCs w:val="24"/>
        </w:rPr>
        <w:t>shënjuesve ose ngjyruesve të falsifikuar ose të manipuluar në mallrat e akcizës ose falsifikimi apo vjedhja e shënjuesve/ngjyruesve, përveç ndjekjes penale, dënohen me gjobë, në masën 1 000 000 lekë.”.</w:t>
      </w:r>
    </w:p>
    <w:p w:rsidR="00C50B6E" w:rsidRPr="00550E64" w:rsidRDefault="00C50B6E" w:rsidP="00C50B6E">
      <w:pPr>
        <w:pStyle w:val="Hapesira7"/>
        <w:rPr>
          <w:spacing w:val="-4"/>
        </w:rPr>
      </w:pPr>
    </w:p>
    <w:p w:rsidR="00C50B6E" w:rsidRPr="00550E64" w:rsidRDefault="00C50B6E" w:rsidP="00C50B6E">
      <w:pPr>
        <w:pStyle w:val="NeniNr"/>
        <w:keepNext w:val="0"/>
        <w:rPr>
          <w:spacing w:val="-4"/>
        </w:rPr>
      </w:pPr>
      <w:r w:rsidRPr="00550E64">
        <w:rPr>
          <w:spacing w:val="-4"/>
        </w:rPr>
        <w:t>Neni 7</w:t>
      </w:r>
    </w:p>
    <w:p w:rsidR="00C50B6E" w:rsidRPr="00550E64" w:rsidRDefault="00C50B6E" w:rsidP="00C50B6E">
      <w:pPr>
        <w:pStyle w:val="Hapesira7"/>
        <w:rPr>
          <w:spacing w:val="-4"/>
        </w:rPr>
      </w:pPr>
    </w:p>
    <w:p w:rsidR="00C50B6E" w:rsidRPr="00550E64" w:rsidRDefault="00C50B6E" w:rsidP="00C50B6E">
      <w:pPr>
        <w:widowControl w:val="0"/>
        <w:spacing w:after="0" w:line="240" w:lineRule="auto"/>
        <w:rPr>
          <w:rFonts w:ascii="Garamond" w:eastAsia="MS Mincho" w:hAnsi="Garamond"/>
          <w:spacing w:val="-4"/>
          <w:sz w:val="24"/>
          <w:szCs w:val="24"/>
        </w:rPr>
      </w:pPr>
      <w:r w:rsidRPr="00550E64">
        <w:rPr>
          <w:rFonts w:ascii="Garamond" w:eastAsia="MS Mincho" w:hAnsi="Garamond"/>
          <w:spacing w:val="-4"/>
          <w:sz w:val="24"/>
          <w:szCs w:val="24"/>
        </w:rPr>
        <w:tab/>
        <w:t>Shtojca 1, që i bashkëlidhet ligjit nr. 61/2012, “Për akcizat në Republikën e Shqipërisë”, të ndryshuar, zëvendësohet me shtojcën me të njëjtin numër, që i bashkëlidhet këtij ligji.</w:t>
      </w:r>
    </w:p>
    <w:p w:rsidR="00C50B6E" w:rsidRPr="00550E64" w:rsidRDefault="00C50B6E" w:rsidP="00C50B6E">
      <w:pPr>
        <w:pStyle w:val="Hapesira7"/>
        <w:rPr>
          <w:spacing w:val="-4"/>
        </w:rPr>
      </w:pPr>
    </w:p>
    <w:p w:rsidR="00C50B6E" w:rsidRPr="00550E64" w:rsidRDefault="00C50B6E" w:rsidP="00C50B6E">
      <w:pPr>
        <w:pStyle w:val="NeniNr"/>
        <w:keepNext w:val="0"/>
        <w:rPr>
          <w:spacing w:val="-4"/>
        </w:rPr>
      </w:pPr>
      <w:r w:rsidRPr="00550E64">
        <w:rPr>
          <w:spacing w:val="-4"/>
        </w:rPr>
        <w:t>Neni 8</w:t>
      </w:r>
    </w:p>
    <w:p w:rsidR="00C50B6E" w:rsidRPr="00550E64" w:rsidRDefault="00C50B6E" w:rsidP="00C50B6E">
      <w:pPr>
        <w:widowControl w:val="0"/>
        <w:spacing w:after="0" w:line="240" w:lineRule="auto"/>
        <w:rPr>
          <w:rFonts w:ascii="Garamond" w:eastAsia="MS Mincho" w:hAnsi="Garamond"/>
          <w:b/>
          <w:bCs/>
          <w:iCs/>
          <w:spacing w:val="-4"/>
          <w:sz w:val="24"/>
          <w:szCs w:val="24"/>
        </w:rPr>
      </w:pPr>
    </w:p>
    <w:p w:rsidR="00C50B6E" w:rsidRPr="00550E64" w:rsidRDefault="00C50B6E" w:rsidP="00C50B6E">
      <w:pPr>
        <w:widowControl w:val="0"/>
        <w:spacing w:after="0" w:line="240" w:lineRule="auto"/>
        <w:rPr>
          <w:rFonts w:ascii="Garamond" w:eastAsia="MS Mincho" w:hAnsi="Garamond"/>
          <w:bCs/>
          <w:iCs/>
          <w:spacing w:val="-4"/>
          <w:sz w:val="24"/>
          <w:szCs w:val="24"/>
        </w:rPr>
      </w:pPr>
      <w:r w:rsidRPr="00550E64">
        <w:rPr>
          <w:rFonts w:ascii="Garamond" w:eastAsia="MS Mincho" w:hAnsi="Garamond"/>
          <w:bCs/>
          <w:iCs/>
          <w:spacing w:val="-4"/>
          <w:sz w:val="24"/>
          <w:szCs w:val="24"/>
        </w:rPr>
        <w:tab/>
        <w:t xml:space="preserve">Ky ligj botohet në Fletoren Zyrtare dhe hyn në fuqi në datën 1 janar 2016. </w:t>
      </w:r>
    </w:p>
    <w:p w:rsidR="00C50B6E" w:rsidRPr="00773473" w:rsidRDefault="00C50B6E" w:rsidP="00C50B6E">
      <w:pPr>
        <w:widowControl w:val="0"/>
        <w:spacing w:after="0" w:line="240" w:lineRule="auto"/>
        <w:jc w:val="left"/>
        <w:rPr>
          <w:rFonts w:ascii="Garamond" w:eastAsia="Times New Roman" w:hAnsi="Garamond"/>
          <w:spacing w:val="-4"/>
          <w:sz w:val="18"/>
          <w:szCs w:val="24"/>
        </w:rPr>
      </w:pPr>
    </w:p>
    <w:p w:rsidR="00C50B6E" w:rsidRPr="00550E64" w:rsidRDefault="00C50B6E" w:rsidP="00C50B6E">
      <w:pPr>
        <w:widowControl w:val="0"/>
        <w:spacing w:after="0" w:line="240" w:lineRule="auto"/>
        <w:jc w:val="left"/>
        <w:rPr>
          <w:rFonts w:ascii="Garamond" w:eastAsia="Times New Roman" w:hAnsi="Garamond"/>
          <w:spacing w:val="-4"/>
          <w:sz w:val="24"/>
          <w:szCs w:val="24"/>
        </w:rPr>
      </w:pPr>
      <w:r>
        <w:rPr>
          <w:rFonts w:ascii="Garamond" w:eastAsia="Times New Roman" w:hAnsi="Garamond"/>
          <w:spacing w:val="-4"/>
          <w:sz w:val="24"/>
          <w:szCs w:val="24"/>
        </w:rPr>
        <w:t>Miratuar në datën 17.12.2015</w:t>
      </w:r>
    </w:p>
    <w:p w:rsidR="00C50B6E" w:rsidRPr="00773473" w:rsidRDefault="00C50B6E" w:rsidP="00C50B6E">
      <w:pPr>
        <w:pStyle w:val="Paragrafi"/>
        <w:ind w:firstLine="0"/>
        <w:rPr>
          <w:b/>
          <w:sz w:val="16"/>
          <w:lang w:val="sq-AL"/>
        </w:rPr>
      </w:pPr>
    </w:p>
    <w:p w:rsidR="00C50B6E" w:rsidRPr="00F65305" w:rsidRDefault="00C50B6E" w:rsidP="00C50B6E">
      <w:pPr>
        <w:pStyle w:val="Paragrafi"/>
        <w:ind w:firstLine="0"/>
        <w:rPr>
          <w:b/>
          <w:lang w:val="sq-AL"/>
        </w:rPr>
      </w:pPr>
      <w:r w:rsidRPr="00F65305">
        <w:rPr>
          <w:b/>
          <w:lang w:val="sq-AL"/>
        </w:rPr>
        <w:t>Shpallur me dekretin nr. 9400, datë 8.1.2015 të Presidentit të Republikës së Shqipërisë, Bujar Nishani</w:t>
      </w:r>
    </w:p>
    <w:p w:rsidR="00C50B6E" w:rsidRDefault="00C50B6E" w:rsidP="00C50B6E">
      <w:pPr>
        <w:widowControl w:val="0"/>
        <w:tabs>
          <w:tab w:val="center" w:pos="4680"/>
          <w:tab w:val="right" w:pos="9360"/>
        </w:tabs>
        <w:spacing w:after="0" w:line="240" w:lineRule="auto"/>
        <w:jc w:val="left"/>
        <w:rPr>
          <w:rFonts w:ascii="Garamond" w:hAnsi="Garamond"/>
          <w:b/>
          <w:bCs/>
          <w:sz w:val="24"/>
          <w:szCs w:val="24"/>
        </w:rPr>
      </w:pPr>
    </w:p>
    <w:p w:rsidR="00C50B6E" w:rsidRDefault="00C50B6E" w:rsidP="00C50B6E">
      <w:pPr>
        <w:widowControl w:val="0"/>
        <w:tabs>
          <w:tab w:val="center" w:pos="4680"/>
          <w:tab w:val="right" w:pos="9360"/>
        </w:tabs>
        <w:spacing w:after="0" w:line="240" w:lineRule="auto"/>
        <w:jc w:val="left"/>
        <w:rPr>
          <w:rFonts w:ascii="Garamond" w:hAnsi="Garamond"/>
          <w:b/>
          <w:bCs/>
          <w:sz w:val="24"/>
          <w:szCs w:val="24"/>
        </w:rPr>
      </w:pPr>
    </w:p>
    <w:p w:rsidR="00C50B6E" w:rsidRPr="007C67C2" w:rsidRDefault="00C50B6E" w:rsidP="00C50B6E">
      <w:pPr>
        <w:widowControl w:val="0"/>
        <w:tabs>
          <w:tab w:val="center" w:pos="4680"/>
          <w:tab w:val="right" w:pos="9360"/>
        </w:tabs>
        <w:spacing w:after="0" w:line="240" w:lineRule="auto"/>
        <w:jc w:val="center"/>
        <w:rPr>
          <w:rFonts w:ascii="Garamond" w:hAnsi="Garamond"/>
          <w:b/>
          <w:bCs/>
          <w:sz w:val="24"/>
          <w:szCs w:val="24"/>
        </w:rPr>
      </w:pPr>
      <w:bookmarkStart w:id="0" w:name="_GoBack"/>
      <w:bookmarkEnd w:id="0"/>
      <w:r w:rsidRPr="007C67C2">
        <w:rPr>
          <w:rFonts w:ascii="Garamond" w:hAnsi="Garamond"/>
          <w:b/>
          <w:bCs/>
          <w:sz w:val="24"/>
          <w:szCs w:val="24"/>
        </w:rPr>
        <w:t>SHTOJCA NR. 1 MALLRAT E TATUESHME ME AKCIZË</w:t>
      </w:r>
    </w:p>
    <w:p w:rsidR="00C50B6E" w:rsidRPr="007C67C2" w:rsidRDefault="00C50B6E" w:rsidP="00C50B6E">
      <w:pPr>
        <w:widowControl w:val="0"/>
        <w:tabs>
          <w:tab w:val="center" w:pos="4680"/>
          <w:tab w:val="right" w:pos="9360"/>
        </w:tabs>
        <w:spacing w:after="0" w:line="240" w:lineRule="auto"/>
        <w:jc w:val="center"/>
        <w:rPr>
          <w:rFonts w:ascii="Garamond" w:hAnsi="Garamond"/>
          <w:sz w:val="24"/>
          <w:szCs w:val="24"/>
        </w:rPr>
      </w:pPr>
      <w:r w:rsidRPr="007C67C2">
        <w:rPr>
          <w:rFonts w:ascii="Garamond" w:hAnsi="Garamond"/>
          <w:b/>
          <w:bCs/>
          <w:sz w:val="24"/>
          <w:szCs w:val="24"/>
        </w:rPr>
        <w:t>NË REPUBLIKËN E SHQIPËRISË</w:t>
      </w:r>
    </w:p>
    <w:p w:rsidR="00C50B6E" w:rsidRDefault="00C50B6E" w:rsidP="00C50B6E">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7"/>
        <w:gridCol w:w="383"/>
        <w:gridCol w:w="1341"/>
        <w:gridCol w:w="2273"/>
        <w:gridCol w:w="50"/>
        <w:gridCol w:w="3202"/>
      </w:tblGrid>
      <w:tr w:rsidR="00C50B6E" w:rsidRPr="00451E1F" w:rsidTr="00E131F4">
        <w:trPr>
          <w:trHeight w:val="110"/>
          <w:jc w:val="center"/>
        </w:trPr>
        <w:tc>
          <w:tcPr>
            <w:tcW w:w="1215"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Kategoria </w:t>
            </w:r>
          </w:p>
        </w:tc>
        <w:tc>
          <w:tcPr>
            <w:tcW w:w="900"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Kodi NK </w:t>
            </w:r>
          </w:p>
        </w:tc>
        <w:tc>
          <w:tcPr>
            <w:tcW w:w="1213"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Përshkrimi </w:t>
            </w:r>
          </w:p>
        </w:tc>
        <w:tc>
          <w:tcPr>
            <w:tcW w:w="1672"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Shkalla taksimit </w:t>
            </w:r>
          </w:p>
        </w:tc>
      </w:tr>
      <w:tr w:rsidR="00C50B6E" w:rsidRPr="00451E1F" w:rsidTr="00E131F4">
        <w:trPr>
          <w:trHeight w:val="107"/>
          <w:jc w:val="center"/>
        </w:trPr>
        <w:tc>
          <w:tcPr>
            <w:tcW w:w="2115" w:type="pct"/>
            <w:gridSpan w:val="3"/>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I </w:t>
            </w:r>
          </w:p>
        </w:tc>
        <w:tc>
          <w:tcPr>
            <w:tcW w:w="2885" w:type="pct"/>
            <w:gridSpan w:val="3"/>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KAFE </w:t>
            </w:r>
          </w:p>
        </w:tc>
      </w:tr>
      <w:tr w:rsidR="00C50B6E" w:rsidRPr="00451E1F" w:rsidTr="00E131F4">
        <w:trPr>
          <w:trHeight w:val="387"/>
          <w:jc w:val="center"/>
        </w:trPr>
        <w:tc>
          <w:tcPr>
            <w:tcW w:w="1215"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C100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e papjekur </w:t>
            </w:r>
          </w:p>
        </w:tc>
        <w:tc>
          <w:tcPr>
            <w:tcW w:w="900"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09 01 11 00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09 01 12 00 </w:t>
            </w:r>
          </w:p>
        </w:tc>
        <w:tc>
          <w:tcPr>
            <w:tcW w:w="1213"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jo e pjekur e dekafeinizuar ose jo </w:t>
            </w:r>
          </w:p>
        </w:tc>
        <w:tc>
          <w:tcPr>
            <w:tcW w:w="1672"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 </w:t>
            </w:r>
          </w:p>
        </w:tc>
      </w:tr>
      <w:tr w:rsidR="00C50B6E" w:rsidRPr="00451E1F" w:rsidTr="00E131F4">
        <w:trPr>
          <w:trHeight w:val="244"/>
          <w:jc w:val="center"/>
        </w:trPr>
        <w:tc>
          <w:tcPr>
            <w:tcW w:w="1215"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C200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e Pjekur </w:t>
            </w:r>
          </w:p>
        </w:tc>
        <w:tc>
          <w:tcPr>
            <w:tcW w:w="900"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09 01 21 00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09 01 22 00 </w:t>
            </w:r>
          </w:p>
        </w:tc>
        <w:tc>
          <w:tcPr>
            <w:tcW w:w="1213"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e pjekur e dekafeinizuar ose jo </w:t>
            </w:r>
          </w:p>
        </w:tc>
        <w:tc>
          <w:tcPr>
            <w:tcW w:w="1672"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60 lekë/kg </w:t>
            </w:r>
          </w:p>
        </w:tc>
      </w:tr>
      <w:tr w:rsidR="00C50B6E" w:rsidRPr="00451E1F" w:rsidTr="00E131F4">
        <w:trPr>
          <w:trHeight w:val="657"/>
          <w:jc w:val="center"/>
        </w:trPr>
        <w:tc>
          <w:tcPr>
            <w:tcW w:w="1215"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C300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Lëkura, lëvoret zëvendësuesit e kafesë </w:t>
            </w:r>
          </w:p>
        </w:tc>
        <w:tc>
          <w:tcPr>
            <w:tcW w:w="900"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09 01 90 </w:t>
            </w:r>
          </w:p>
        </w:tc>
        <w:tc>
          <w:tcPr>
            <w:tcW w:w="1213"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Lëkura dhe lëvoret e kafesë. Zëvendësuesit e kafesë që përmbajnë kafe </w:t>
            </w:r>
          </w:p>
        </w:tc>
        <w:tc>
          <w:tcPr>
            <w:tcW w:w="1672"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50 lekë/kg </w:t>
            </w:r>
          </w:p>
        </w:tc>
      </w:tr>
      <w:tr w:rsidR="00C50B6E" w:rsidRPr="00451E1F" w:rsidTr="00E131F4">
        <w:trPr>
          <w:trHeight w:val="908"/>
          <w:jc w:val="center"/>
        </w:trPr>
        <w:tc>
          <w:tcPr>
            <w:tcW w:w="1215"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C900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Ekstrakte,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esenca, koncentrate kafeje dhe përgatitje prej tyre </w:t>
            </w:r>
          </w:p>
        </w:tc>
        <w:tc>
          <w:tcPr>
            <w:tcW w:w="900"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21 01 11 00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21 01 12 92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21 01 12 98 </w:t>
            </w:r>
          </w:p>
        </w:tc>
        <w:tc>
          <w:tcPr>
            <w:tcW w:w="1213"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Ekstrakte, esenca, koncentrate kafeje dhe përgatitje prej tyre (neskafe etj.) </w:t>
            </w:r>
          </w:p>
        </w:tc>
        <w:tc>
          <w:tcPr>
            <w:tcW w:w="1672"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250 lekë/kg kafe </w:t>
            </w:r>
          </w:p>
        </w:tc>
      </w:tr>
      <w:tr w:rsidR="00C50B6E" w:rsidRPr="00451E1F" w:rsidTr="00E131F4">
        <w:trPr>
          <w:trHeight w:val="107"/>
          <w:jc w:val="center"/>
        </w:trPr>
        <w:tc>
          <w:tcPr>
            <w:tcW w:w="2115" w:type="pct"/>
            <w:gridSpan w:val="3"/>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I/1 </w:t>
            </w:r>
          </w:p>
        </w:tc>
        <w:tc>
          <w:tcPr>
            <w:tcW w:w="2885" w:type="pct"/>
            <w:gridSpan w:val="3"/>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PIJE ENERGJIKE </w:t>
            </w:r>
          </w:p>
        </w:tc>
      </w:tr>
      <w:tr w:rsidR="00C50B6E" w:rsidRPr="00451E1F" w:rsidTr="00E131F4">
        <w:trPr>
          <w:trHeight w:val="109"/>
          <w:jc w:val="center"/>
        </w:trPr>
        <w:tc>
          <w:tcPr>
            <w:tcW w:w="1215"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D000 </w:t>
            </w:r>
          </w:p>
        </w:tc>
        <w:tc>
          <w:tcPr>
            <w:tcW w:w="900"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22 02 10 00 </w:t>
            </w:r>
          </w:p>
        </w:tc>
        <w:tc>
          <w:tcPr>
            <w:tcW w:w="1213"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Pije energjike </w:t>
            </w:r>
          </w:p>
        </w:tc>
        <w:tc>
          <w:tcPr>
            <w:tcW w:w="1672" w:type="pct"/>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30 lekë/litër </w:t>
            </w:r>
          </w:p>
        </w:tc>
      </w:tr>
      <w:tr w:rsidR="00C50B6E" w:rsidRPr="00451E1F" w:rsidTr="00E131F4">
        <w:trPr>
          <w:trHeight w:val="219"/>
          <w:jc w:val="center"/>
        </w:trPr>
        <w:tc>
          <w:tcPr>
            <w:tcW w:w="2115" w:type="pct"/>
            <w:gridSpan w:val="3"/>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II </w:t>
            </w:r>
          </w:p>
        </w:tc>
        <w:tc>
          <w:tcPr>
            <w:tcW w:w="2885" w:type="pct"/>
            <w:gridSpan w:val="3"/>
          </w:tcPr>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BIRRË, VERË, ALKOOL DHE PIJE </w:t>
            </w:r>
          </w:p>
          <w:p w:rsidR="00C50B6E" w:rsidRPr="00451E1F" w:rsidRDefault="00C50B6E" w:rsidP="00E131F4">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ALKOOLIKE </w:t>
            </w:r>
          </w:p>
        </w:tc>
      </w:tr>
      <w:tr w:rsidR="00C50B6E" w:rsidRPr="00451E1F" w:rsidTr="00E131F4">
        <w:trPr>
          <w:trHeight w:val="769"/>
          <w:jc w:val="center"/>
        </w:trPr>
        <w:tc>
          <w:tcPr>
            <w:tcW w:w="1415" w:type="pct"/>
            <w:gridSpan w:val="2"/>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B000</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Birra </w:t>
            </w:r>
          </w:p>
          <w:p w:rsidR="00C50B6E" w:rsidRPr="00451E1F" w:rsidRDefault="00C50B6E" w:rsidP="00E131F4">
            <w:pPr>
              <w:widowControl w:val="0"/>
              <w:spacing w:after="0" w:line="240" w:lineRule="auto"/>
              <w:ind w:firstLine="0"/>
              <w:jc w:val="left"/>
              <w:rPr>
                <w:rFonts w:ascii="Garamond" w:eastAsia="Times New Roman" w:hAnsi="Garamond"/>
                <w:color w:val="C00000"/>
                <w:sz w:val="20"/>
                <w:szCs w:val="20"/>
              </w:rPr>
            </w:pPr>
          </w:p>
        </w:tc>
        <w:tc>
          <w:tcPr>
            <w:tcW w:w="700" w:type="pct"/>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22 03</w:t>
            </w:r>
          </w:p>
        </w:tc>
        <w:tc>
          <w:tcPr>
            <w:tcW w:w="1187" w:type="pct"/>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Birrë e bërë nga malto:</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-nga prodhues vendas e t</w:t>
            </w:r>
            <w:r w:rsidRPr="00451E1F">
              <w:rPr>
                <w:rFonts w:ascii="Garamond" w:eastAsia="MS Mincho" w:hAnsi="Garamond"/>
                <w:bCs/>
                <w:iCs/>
                <w:sz w:val="20"/>
                <w:szCs w:val="20"/>
              </w:rPr>
              <w:t>ë</w:t>
            </w:r>
            <w:r w:rsidRPr="00451E1F">
              <w:rPr>
                <w:rFonts w:ascii="Garamond" w:eastAsia="Times New Roman" w:hAnsi="Garamond"/>
                <w:sz w:val="20"/>
                <w:szCs w:val="20"/>
              </w:rPr>
              <w:t xml:space="preserve"> huaj, me sasi më të vogël se 200,000 HL në vit: </w:t>
            </w:r>
          </w:p>
          <w:p w:rsidR="00C50B6E" w:rsidRPr="00451E1F" w:rsidRDefault="00C50B6E" w:rsidP="00E131F4">
            <w:pPr>
              <w:widowControl w:val="0"/>
              <w:spacing w:after="0" w:line="240" w:lineRule="auto"/>
              <w:ind w:firstLine="0"/>
              <w:jc w:val="left"/>
              <w:rPr>
                <w:rFonts w:ascii="Garamond" w:eastAsia="Times New Roman" w:hAnsi="Garamond"/>
                <w:sz w:val="20"/>
                <w:szCs w:val="20"/>
              </w:rPr>
            </w:pP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Nga prodhues vendas e të huaj, me sasi më të madhe </w:t>
            </w:r>
            <w:r w:rsidRPr="00451E1F">
              <w:rPr>
                <w:rFonts w:ascii="Garamond" w:eastAsia="Times New Roman" w:hAnsi="Garamond"/>
                <w:sz w:val="20"/>
                <w:szCs w:val="20"/>
              </w:rPr>
              <w:lastRenderedPageBreak/>
              <w:t xml:space="preserve">se 200 000 HL në vit </w:t>
            </w:r>
          </w:p>
          <w:p w:rsidR="00C50B6E" w:rsidRPr="00451E1F" w:rsidRDefault="00C50B6E" w:rsidP="00E131F4">
            <w:pPr>
              <w:widowControl w:val="0"/>
              <w:spacing w:after="0" w:line="240" w:lineRule="auto"/>
              <w:ind w:firstLine="0"/>
              <w:jc w:val="left"/>
              <w:rPr>
                <w:rFonts w:ascii="Garamond" w:eastAsia="Times New Roman" w:hAnsi="Garamond"/>
                <w:sz w:val="20"/>
                <w:szCs w:val="20"/>
              </w:rPr>
            </w:pPr>
          </w:p>
        </w:tc>
        <w:tc>
          <w:tcPr>
            <w:tcW w:w="1698" w:type="pct"/>
            <w:gridSpan w:val="2"/>
          </w:tcPr>
          <w:p w:rsidR="00C50B6E" w:rsidRPr="00451E1F" w:rsidRDefault="00C50B6E" w:rsidP="00E131F4">
            <w:pPr>
              <w:widowControl w:val="0"/>
              <w:spacing w:after="0" w:line="240" w:lineRule="auto"/>
              <w:ind w:firstLine="0"/>
              <w:jc w:val="left"/>
              <w:rPr>
                <w:rFonts w:ascii="Garamond" w:eastAsia="Times New Roman" w:hAnsi="Garamond"/>
                <w:sz w:val="20"/>
                <w:szCs w:val="20"/>
              </w:rPr>
            </w:pP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360 lekë/HL/ shkallë alkoolometrike</w:t>
            </w:r>
          </w:p>
          <w:p w:rsidR="00C50B6E" w:rsidRPr="00451E1F" w:rsidRDefault="00C50B6E" w:rsidP="00E131F4">
            <w:pPr>
              <w:widowControl w:val="0"/>
              <w:spacing w:after="0" w:line="240" w:lineRule="auto"/>
              <w:ind w:firstLine="0"/>
              <w:jc w:val="left"/>
              <w:rPr>
                <w:rFonts w:ascii="Garamond" w:eastAsia="Times New Roman" w:hAnsi="Garamond"/>
                <w:sz w:val="20"/>
                <w:szCs w:val="20"/>
              </w:rPr>
            </w:pPr>
          </w:p>
          <w:p w:rsidR="00C50B6E" w:rsidRPr="00451E1F" w:rsidRDefault="00C50B6E" w:rsidP="00E131F4">
            <w:pPr>
              <w:widowControl w:val="0"/>
              <w:spacing w:after="0" w:line="240" w:lineRule="auto"/>
              <w:ind w:firstLine="0"/>
              <w:jc w:val="left"/>
              <w:rPr>
                <w:rFonts w:ascii="Garamond" w:eastAsia="Times New Roman" w:hAnsi="Garamond"/>
                <w:sz w:val="20"/>
                <w:szCs w:val="20"/>
              </w:rPr>
            </w:pP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710 lekë/HL/ shkallë alkoolometrike</w:t>
            </w:r>
          </w:p>
          <w:p w:rsidR="00C50B6E" w:rsidRPr="00451E1F" w:rsidRDefault="00C50B6E" w:rsidP="00E131F4">
            <w:pPr>
              <w:widowControl w:val="0"/>
              <w:spacing w:after="0" w:line="240" w:lineRule="auto"/>
              <w:ind w:firstLine="0"/>
              <w:jc w:val="left"/>
              <w:rPr>
                <w:rFonts w:ascii="Garamond" w:eastAsia="Times New Roman" w:hAnsi="Garamond"/>
                <w:sz w:val="20"/>
                <w:szCs w:val="20"/>
              </w:rPr>
            </w:pPr>
          </w:p>
        </w:tc>
      </w:tr>
      <w:tr w:rsidR="00C50B6E" w:rsidRPr="00451E1F" w:rsidTr="00E131F4">
        <w:tblPrEx>
          <w:tblBorders>
            <w:top w:val="nil"/>
            <w:left w:val="nil"/>
            <w:bottom w:val="nil"/>
            <w:right w:val="nil"/>
            <w:insideH w:val="none" w:sz="0" w:space="0" w:color="auto"/>
            <w:insideV w:val="none" w:sz="0" w:space="0" w:color="auto"/>
          </w:tblBorders>
        </w:tblPrEx>
        <w:trPr>
          <w:trHeight w:val="2157"/>
          <w:jc w:val="center"/>
        </w:trPr>
        <w:tc>
          <w:tcPr>
            <w:tcW w:w="1415"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W200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Vera e qetë dhe pijet e qeta të fermentuara </w:t>
            </w:r>
          </w:p>
        </w:tc>
        <w:tc>
          <w:tcPr>
            <w:tcW w:w="70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22 04 30 96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22 04 30 98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22 06 00 89 </w:t>
            </w:r>
          </w:p>
        </w:tc>
        <w:tc>
          <w:tcPr>
            <w:tcW w:w="1187"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Verë e qetë dhe musht rrushi; Vermuth e verëra të tjera të përgatitura nga bimë ose substanca aromatizuese; Pije të tjera të fermentuara (p.sh. musht molle, musht dardhe, hydromel); përzierje të pijeve të fermentuara dhe përzierje të pijeve të fermentuara dhe pijeve joalkoolike të pagazuara.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nga prodhues vendas e të huaj me sasi &lt; = 10 000 hektolitër/vit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nga prodhues vendas e të huaj me sasi &gt; 10 000 hektolitër/vit </w:t>
            </w:r>
          </w:p>
        </w:tc>
        <w:tc>
          <w:tcPr>
            <w:tcW w:w="1698"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3 000 lekë/HL për verërat me forcë alkoolike deri në 12,5 gradë dhe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4 000 lekë/HL për verërat me forcë alkoolike mbi 12,5 gradë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10 000 lekë/HL për verërat me forcë alkoolike deri në 12,5 gradë dhe 12 000 lekë/HL për verërat me forcë alkoolike mbi 12,5 gradë </w:t>
            </w:r>
          </w:p>
        </w:tc>
      </w:tr>
      <w:tr w:rsidR="00C50B6E" w:rsidRPr="00451E1F" w:rsidTr="00E131F4">
        <w:tblPrEx>
          <w:tblBorders>
            <w:top w:val="nil"/>
            <w:left w:val="nil"/>
            <w:bottom w:val="nil"/>
            <w:right w:val="nil"/>
            <w:insideH w:val="none" w:sz="0" w:space="0" w:color="auto"/>
            <w:insideV w:val="none" w:sz="0" w:space="0" w:color="auto"/>
          </w:tblBorders>
        </w:tblPrEx>
        <w:trPr>
          <w:trHeight w:val="1944"/>
          <w:jc w:val="center"/>
        </w:trPr>
        <w:tc>
          <w:tcPr>
            <w:tcW w:w="1415"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W300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Vera spumante,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Shampanja dhe pijet e fermentuara dhe të gazuara </w:t>
            </w:r>
          </w:p>
        </w:tc>
        <w:tc>
          <w:tcPr>
            <w:tcW w:w="70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22 06 00 39 </w:t>
            </w:r>
          </w:p>
        </w:tc>
        <w:tc>
          <w:tcPr>
            <w:tcW w:w="1187"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Verërat spumante, Shampanja; Verë ndryshe nga ato të nënkreut 220410, në shishe me tapa “kërpudhë” që lidhet me mbërthyes apo tela; verë e ndërtuar ndryshe me një presion të pranueshëm në sajë të dyoksidit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 </w:t>
            </w:r>
          </w:p>
        </w:tc>
        <w:tc>
          <w:tcPr>
            <w:tcW w:w="1698"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5 200 lekë/HL </w:t>
            </w:r>
          </w:p>
        </w:tc>
      </w:tr>
      <w:tr w:rsidR="00C50B6E" w:rsidRPr="00451E1F" w:rsidTr="00E131F4">
        <w:tblPrEx>
          <w:tblBorders>
            <w:top w:val="nil"/>
            <w:left w:val="nil"/>
            <w:bottom w:val="nil"/>
            <w:right w:val="nil"/>
            <w:insideH w:val="none" w:sz="0" w:space="0" w:color="auto"/>
            <w:insideV w:val="none" w:sz="0" w:space="0" w:color="auto"/>
          </w:tblBorders>
        </w:tblPrEx>
        <w:trPr>
          <w:trHeight w:val="4814"/>
          <w:jc w:val="center"/>
        </w:trPr>
        <w:tc>
          <w:tcPr>
            <w:tcW w:w="1415"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I000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Pijet alkoolike të ndërmjetme </w:t>
            </w:r>
          </w:p>
        </w:tc>
        <w:tc>
          <w:tcPr>
            <w:tcW w:w="70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22 04 21 93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22 04 29 93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22 06 00 89 </w:t>
            </w:r>
          </w:p>
        </w:tc>
        <w:tc>
          <w:tcPr>
            <w:tcW w:w="1187"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Pijet alkoolike të ndërmjetme me një forcë alkooli mbi 15% volum por që nuk e kalon 22% volum;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nenit 74 të ligjit. </w:t>
            </w:r>
          </w:p>
        </w:tc>
        <w:tc>
          <w:tcPr>
            <w:tcW w:w="1698"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5 200 lekë/HL </w:t>
            </w:r>
          </w:p>
        </w:tc>
      </w:tr>
      <w:tr w:rsidR="00C50B6E" w:rsidRPr="00451E1F" w:rsidTr="00E131F4">
        <w:tblPrEx>
          <w:tblBorders>
            <w:top w:val="nil"/>
            <w:left w:val="nil"/>
            <w:bottom w:val="nil"/>
            <w:right w:val="nil"/>
            <w:insideH w:val="none" w:sz="0" w:space="0" w:color="auto"/>
            <w:insideV w:val="none" w:sz="0" w:space="0" w:color="auto"/>
          </w:tblBorders>
        </w:tblPrEx>
        <w:trPr>
          <w:trHeight w:val="570"/>
          <w:jc w:val="center"/>
        </w:trPr>
        <w:tc>
          <w:tcPr>
            <w:tcW w:w="1415"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S200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 alkolike (Spirituous Beverages). </w:t>
            </w:r>
          </w:p>
        </w:tc>
        <w:tc>
          <w:tcPr>
            <w:tcW w:w="70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22042193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22042993 </w:t>
            </w:r>
          </w:p>
        </w:tc>
        <w:tc>
          <w:tcPr>
            <w:tcW w:w="1187"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 alkoolike; të përfituara nga distilimi i verës së rrushit apo të bërsive të rrushit, Whisky, Rum dhe të tjera pije të përfituara nga distilimi i produkteve të fermentuara nga kallami i sheqerit, Gin dhe Geneva, Vodka, likere dhe tonike, Uzo.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nga prodhues vendas e të huaj me sasi &lt; = 20 000 hektolitër/vit </w:t>
            </w:r>
          </w:p>
        </w:tc>
        <w:tc>
          <w:tcPr>
            <w:tcW w:w="1698"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65 000 lekë për HL alkool anhidër </w:t>
            </w:r>
          </w:p>
        </w:tc>
      </w:tr>
    </w:tbl>
    <w:tbl>
      <w:tblPr>
        <w:tblpPr w:leftFromText="180" w:rightFromText="180" w:vertAnchor="text" w:horzAnchor="margin" w:tblpXSpec="outside" w:tblpY="2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1383"/>
        <w:gridCol w:w="2410"/>
        <w:gridCol w:w="3294"/>
      </w:tblGrid>
      <w:tr w:rsidR="00C50B6E" w:rsidRPr="00451E1F" w:rsidTr="00E131F4">
        <w:trPr>
          <w:trHeight w:val="694"/>
        </w:trPr>
        <w:tc>
          <w:tcPr>
            <w:tcW w:w="2836" w:type="dxa"/>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383" w:type="dxa"/>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22051090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22059090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22060031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22060039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22060051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22060059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22060081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22060089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22082012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22082014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22082040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22082062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22082064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22082086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22082087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22082089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22083011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22083019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22083030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22083041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22083049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22083061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22083069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22083071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22083079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22083082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22083088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22084011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22084031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22084039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22084051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22084099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22085011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22085019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22085099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22086011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22086019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22086099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22087010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22087090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22089011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22089019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22089033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22089038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22089041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22089045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22089048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22089052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22089054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22089056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22089069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22089078 </w:t>
            </w:r>
          </w:p>
        </w:tc>
        <w:tc>
          <w:tcPr>
            <w:tcW w:w="2410" w:type="dxa"/>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 nga prodhues vendas e të huaj me sasi&gt;20 000 hektolitër/vit </w:t>
            </w:r>
          </w:p>
        </w:tc>
        <w:tc>
          <w:tcPr>
            <w:tcW w:w="3294" w:type="dxa"/>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84 500 lekë për HL alkool anhider </w:t>
            </w:r>
          </w:p>
        </w:tc>
      </w:tr>
    </w:tbl>
    <w:p w:rsidR="00C50B6E" w:rsidRDefault="00C50B6E" w:rsidP="00C50B6E">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1"/>
        <w:gridCol w:w="1793"/>
        <w:gridCol w:w="1934"/>
        <w:gridCol w:w="3128"/>
      </w:tblGrid>
      <w:tr w:rsidR="00C50B6E" w:rsidRPr="00451E1F" w:rsidTr="00E131F4">
        <w:trPr>
          <w:trHeight w:val="519"/>
          <w:jc w:val="center"/>
        </w:trPr>
        <w:tc>
          <w:tcPr>
            <w:tcW w:w="1421"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S300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Alkooli etilik jo i denatyruar </w:t>
            </w:r>
          </w:p>
        </w:tc>
        <w:tc>
          <w:tcPr>
            <w:tcW w:w="933"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22071000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22089099 </w:t>
            </w:r>
          </w:p>
        </w:tc>
        <w:tc>
          <w:tcPr>
            <w:tcW w:w="1010"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 etilik jo i denatyruar i një force alkoolike ndaj volumit prej 80% volum apo më shumë </w:t>
            </w:r>
          </w:p>
        </w:tc>
        <w:tc>
          <w:tcPr>
            <w:tcW w:w="1636"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45 000 lekë për HL alkool anhidër </w:t>
            </w:r>
          </w:p>
        </w:tc>
      </w:tr>
      <w:tr w:rsidR="00C50B6E" w:rsidRPr="00451E1F" w:rsidTr="00E131F4">
        <w:trPr>
          <w:trHeight w:val="117"/>
          <w:jc w:val="center"/>
        </w:trPr>
        <w:tc>
          <w:tcPr>
            <w:tcW w:w="1421"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S400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Alkool etilik i denatyruar</w:t>
            </w:r>
          </w:p>
        </w:tc>
        <w:tc>
          <w:tcPr>
            <w:tcW w:w="933"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22072000 </w:t>
            </w:r>
          </w:p>
        </w:tc>
        <w:tc>
          <w:tcPr>
            <w:tcW w:w="1010"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 etilik i denatyruar </w:t>
            </w:r>
          </w:p>
        </w:tc>
        <w:tc>
          <w:tcPr>
            <w:tcW w:w="1636"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0 (zero) </w:t>
            </w:r>
          </w:p>
        </w:tc>
      </w:tr>
      <w:tr w:rsidR="00C50B6E" w:rsidRPr="00451E1F" w:rsidTr="00E131F4">
        <w:trPr>
          <w:trHeight w:val="656"/>
          <w:jc w:val="center"/>
        </w:trPr>
        <w:tc>
          <w:tcPr>
            <w:tcW w:w="1421"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S400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Rakia sipas përcaktimeve të nenit 66 të ligjit </w:t>
            </w:r>
          </w:p>
        </w:tc>
        <w:tc>
          <w:tcPr>
            <w:tcW w:w="933"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22082029 </w:t>
            </w:r>
          </w:p>
        </w:tc>
        <w:tc>
          <w:tcPr>
            <w:tcW w:w="1010"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Raki </w:t>
            </w:r>
          </w:p>
        </w:tc>
        <w:tc>
          <w:tcPr>
            <w:tcW w:w="1636"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20 000 lekë për HL alkool anhidër </w:t>
            </w:r>
          </w:p>
        </w:tc>
      </w:tr>
      <w:tr w:rsidR="00C50B6E" w:rsidRPr="00451E1F" w:rsidTr="00E131F4">
        <w:trPr>
          <w:trHeight w:val="657"/>
          <w:jc w:val="center"/>
        </w:trPr>
        <w:tc>
          <w:tcPr>
            <w:tcW w:w="1421"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S500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Produkte të tjera që përmbajnë alkool etilik </w:t>
            </w:r>
          </w:p>
        </w:tc>
        <w:tc>
          <w:tcPr>
            <w:tcW w:w="933"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Kapitujt 17 deri 22 të NK </w:t>
            </w:r>
          </w:p>
        </w:tc>
        <w:tc>
          <w:tcPr>
            <w:tcW w:w="1010"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Të gjitha produktet që kanë një shkallë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alkoolometrike efektive mbi 1,2 % ndaj volumit dhe pavarësisht klasifikimit në sistemin NK, sipas nenit 64 të ligjit </w:t>
            </w:r>
          </w:p>
        </w:tc>
        <w:tc>
          <w:tcPr>
            <w:tcW w:w="1636"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45 000 lekë për HL alkool anhidër </w:t>
            </w:r>
          </w:p>
        </w:tc>
      </w:tr>
      <w:tr w:rsidR="00C50B6E" w:rsidRPr="00451E1F" w:rsidTr="00E131F4">
        <w:trPr>
          <w:trHeight w:val="217"/>
          <w:jc w:val="center"/>
        </w:trPr>
        <w:tc>
          <w:tcPr>
            <w:tcW w:w="2354"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III </w:t>
            </w:r>
          </w:p>
        </w:tc>
        <w:tc>
          <w:tcPr>
            <w:tcW w:w="2646" w:type="pct"/>
            <w:gridSpan w:val="2"/>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DUHAN DHE NËNPRODUKTET E TIJ </w:t>
            </w:r>
          </w:p>
        </w:tc>
      </w:tr>
      <w:tr w:rsidR="00C50B6E" w:rsidRPr="00451E1F" w:rsidTr="00E131F4">
        <w:trPr>
          <w:trHeight w:val="351"/>
          <w:jc w:val="center"/>
        </w:trPr>
        <w:tc>
          <w:tcPr>
            <w:tcW w:w="1421"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T300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Puro dhe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cigarillos </w:t>
            </w:r>
          </w:p>
        </w:tc>
        <w:tc>
          <w:tcPr>
            <w:tcW w:w="933"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24 02 10 00 </w:t>
            </w:r>
          </w:p>
        </w:tc>
        <w:tc>
          <w:tcPr>
            <w:tcW w:w="1010"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Puro dhe cigarillos që përmbajnë duhan </w:t>
            </w:r>
          </w:p>
        </w:tc>
        <w:tc>
          <w:tcPr>
            <w:tcW w:w="1636" w:type="pct"/>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2 500 lekë/kg </w:t>
            </w:r>
          </w:p>
        </w:tc>
      </w:tr>
      <w:tr w:rsidR="00C50B6E" w:rsidRPr="00451E1F" w:rsidTr="00E131F4">
        <w:trPr>
          <w:trHeight w:val="555"/>
          <w:jc w:val="center"/>
        </w:trPr>
        <w:tc>
          <w:tcPr>
            <w:tcW w:w="1421" w:type="pct"/>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T200</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Cigare që përmbajnë duhan</w:t>
            </w:r>
          </w:p>
          <w:p w:rsidR="00C50B6E" w:rsidRPr="00451E1F" w:rsidRDefault="00C50B6E" w:rsidP="00E131F4">
            <w:pPr>
              <w:widowControl w:val="0"/>
              <w:spacing w:after="0" w:line="240" w:lineRule="auto"/>
              <w:ind w:firstLine="0"/>
              <w:jc w:val="left"/>
              <w:rPr>
                <w:rFonts w:ascii="Garamond" w:eastAsia="Times New Roman" w:hAnsi="Garamond"/>
                <w:sz w:val="20"/>
                <w:szCs w:val="20"/>
              </w:rPr>
            </w:pPr>
          </w:p>
        </w:tc>
        <w:tc>
          <w:tcPr>
            <w:tcW w:w="933" w:type="pct"/>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24 02 20</w:t>
            </w:r>
          </w:p>
        </w:tc>
        <w:tc>
          <w:tcPr>
            <w:tcW w:w="1010" w:type="pct"/>
          </w:tcPr>
          <w:p w:rsidR="00C50B6E" w:rsidRPr="00451E1F" w:rsidRDefault="00C50B6E" w:rsidP="00E131F4">
            <w:pPr>
              <w:widowControl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Cigare që përmbajnë duhan</w:t>
            </w:r>
          </w:p>
        </w:tc>
        <w:tc>
          <w:tcPr>
            <w:tcW w:w="1636" w:type="pct"/>
          </w:tcPr>
          <w:p w:rsidR="00C50B6E" w:rsidRPr="00451E1F" w:rsidRDefault="00C50B6E" w:rsidP="00E131F4">
            <w:pPr>
              <w:widowControl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5500 lekë/1000 copë </w:t>
            </w:r>
          </w:p>
          <w:p w:rsidR="00C50B6E" w:rsidRPr="00451E1F" w:rsidRDefault="00C50B6E" w:rsidP="00E131F4">
            <w:pPr>
              <w:widowControl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Në 1 janar 2017 6500 lekë/1000 copë </w:t>
            </w:r>
          </w:p>
        </w:tc>
      </w:tr>
      <w:tr w:rsidR="00C50B6E" w:rsidRPr="00451E1F" w:rsidTr="00E131F4">
        <w:trPr>
          <w:trHeight w:val="555"/>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T500</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Puro, cigarillos dhe cigare me zëvendësues duhani</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24 02 90</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Puro, cigarillos dhe cigare me zëvendësues duhani</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2 240 lekë/kg</w:t>
            </w:r>
          </w:p>
        </w:tc>
      </w:tr>
      <w:tr w:rsidR="00C50B6E" w:rsidRPr="00451E1F" w:rsidTr="00E131F4">
        <w:trPr>
          <w:trHeight w:val="555"/>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T400</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Duhan tjetër i përpunuar dhe zëvendësuesit e duhanit</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24 03</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Duhan tjetër i përpunuar dhe zëvendësuesit e duhanit, duhan i homogjenizuar ose i rindërtuar, ekstrakte dhe esenca prej duhani</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4 400 lekë/kg </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 </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Në 1 janar 2017,  </w:t>
            </w:r>
          </w:p>
          <w:p w:rsidR="00C50B6E" w:rsidRPr="00451E1F" w:rsidRDefault="00C50B6E" w:rsidP="00E131F4">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5 800 lekë/kg </w:t>
            </w:r>
          </w:p>
          <w:p w:rsidR="00C50B6E" w:rsidRPr="00451E1F" w:rsidRDefault="00C50B6E" w:rsidP="00E131F4">
            <w:pPr>
              <w:widowControl w:val="0"/>
              <w:spacing w:after="0" w:line="240" w:lineRule="auto"/>
              <w:ind w:firstLine="0"/>
              <w:jc w:val="left"/>
              <w:rPr>
                <w:rFonts w:ascii="Garamond" w:eastAsia="Times New Roman" w:hAnsi="Garamond"/>
                <w:sz w:val="20"/>
                <w:szCs w:val="20"/>
              </w:rPr>
            </w:pPr>
          </w:p>
        </w:tc>
      </w:tr>
      <w:tr w:rsidR="00C50B6E" w:rsidRPr="00451E1F" w:rsidTr="00E131F4">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IV </w:t>
            </w:r>
          </w:p>
        </w:tc>
        <w:tc>
          <w:tcPr>
            <w:tcW w:w="2646"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PRODUKTET ENERGJETIKE </w:t>
            </w:r>
          </w:p>
        </w:tc>
      </w:tr>
      <w:tr w:rsidR="00C50B6E" w:rsidRPr="00451E1F" w:rsidTr="00E131F4">
        <w:tblPrEx>
          <w:tblBorders>
            <w:top w:val="nil"/>
            <w:left w:val="nil"/>
            <w:bottom w:val="nil"/>
            <w:right w:val="nil"/>
            <w:insideH w:val="none" w:sz="0" w:space="0" w:color="auto"/>
            <w:insideV w:val="none" w:sz="0" w:space="0" w:color="auto"/>
          </w:tblBorders>
        </w:tblPrEx>
        <w:trPr>
          <w:trHeight w:val="926"/>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E200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Vajrat vegjetale dhe shtazore të klasifikuara në krerët 1507 deri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1507 deri 1518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Vajrat dhe dhjamërat prej kafshëve apo vegjetale dhe produktet prej tyre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neneve 50 e 51 të ligjit </w:t>
            </w:r>
          </w:p>
        </w:tc>
      </w:tr>
      <w:tr w:rsidR="00C50B6E" w:rsidRPr="00451E1F" w:rsidTr="00E131F4">
        <w:tblPrEx>
          <w:tblBorders>
            <w:top w:val="nil"/>
            <w:left w:val="nil"/>
            <w:bottom w:val="nil"/>
            <w:right w:val="nil"/>
            <w:insideH w:val="none" w:sz="0" w:space="0" w:color="auto"/>
            <w:insideV w:val="none" w:sz="0" w:space="0" w:color="auto"/>
          </w:tblBorders>
        </w:tblPrEx>
        <w:trPr>
          <w:trHeight w:val="658"/>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1518 të NK nëse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përdoren për ngrohje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apo motorë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color w:val="000000"/>
                <w:sz w:val="20"/>
                <w:szCs w:val="20"/>
              </w:rPr>
            </w:pP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color w:val="000000"/>
                <w:sz w:val="20"/>
                <w:szCs w:val="20"/>
              </w:rPr>
            </w:pP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color w:val="000000"/>
                <w:sz w:val="20"/>
                <w:szCs w:val="20"/>
              </w:rPr>
            </w:pP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r>
      <w:tr w:rsidR="00C50B6E" w:rsidRPr="00451E1F" w:rsidTr="00E131F4">
        <w:tblPrEx>
          <w:tblBorders>
            <w:top w:val="nil"/>
            <w:left w:val="nil"/>
            <w:bottom w:val="nil"/>
            <w:right w:val="nil"/>
            <w:insideH w:val="none" w:sz="0" w:space="0" w:color="auto"/>
            <w:insideV w:val="none" w:sz="0" w:space="0" w:color="auto"/>
          </w:tblBorders>
        </w:tblPrEx>
        <w:trPr>
          <w:trHeight w:val="1398"/>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E300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minerale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27071010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27071090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27072010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27072090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27073010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27073090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27075010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27075090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Produktet e vajrave minerale që i përkasin kodeve NK të kreut 2707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50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224"/>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E400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27 10 12 11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Naftë që kërkon një proces specifik përpunimi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50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907"/>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E410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27 10 12 41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27 19 12 45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27 10 12 49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të lehta (benzinë dhe benzol)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Benzinë dhe benzol pa plumb, me përmbajtje plumbi jo më tepër se 0,013 gr/litër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më pak se 95 oktan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95-98 oktan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98 e më shumë oktan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443"/>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E420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27 10 12 51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27 10 12 59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Benzinë me plumb, me përmbajtje plumbi më tepër se 0,013 gr/litër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më pak se 98 oktan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98 e më shumë oktan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50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881"/>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E430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11 deri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27 10 19 29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21 deri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27 10 19 25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Vajguret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Karburantet, tip vajguri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lekë/litri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327"/>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E440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31 deri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27 10 19 48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të rënda (gazoil)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334"/>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E450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 19 51 deri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27 10 19 69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të rënda si lëndë djegëse (lëndë djegëse, solar,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mazut)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109"/>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E460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2710 20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Biodiesel me vajra nafte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350"/>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E470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71 deri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27 10 19 99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lubrifikante dhe vajra të tjera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331"/>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E471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27109100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deri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27109900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Mbetje vajrash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589"/>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E472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27 12 10 90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spacing w:after="0" w:line="240" w:lineRule="auto"/>
              <w:ind w:firstLine="0"/>
              <w:jc w:val="left"/>
              <w:rPr>
                <w:rFonts w:ascii="Garamond" w:eastAsia="Times New Roman" w:hAnsi="Garamond"/>
                <w:color w:val="000000"/>
                <w:sz w:val="20"/>
                <w:szCs w:val="20"/>
              </w:rPr>
            </w:pP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Graso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217"/>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E480</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2713 12 00</w:t>
            </w:r>
          </w:p>
        </w:tc>
        <w:tc>
          <w:tcPr>
            <w:tcW w:w="9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left="282"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2713 11 00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008"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Koks nafte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113"/>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E490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27 13 20 00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Bitum nafte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220"/>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E490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27 13 90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Mbetje të vajrave të </w:t>
            </w:r>
            <w:r w:rsidRPr="00451E1F">
              <w:rPr>
                <w:rFonts w:ascii="Garamond" w:eastAsia="Times New Roman" w:hAnsi="Garamond"/>
                <w:color w:val="000000"/>
                <w:sz w:val="20"/>
                <w:szCs w:val="20"/>
              </w:rPr>
              <w:lastRenderedPageBreak/>
              <w:t xml:space="preserve">naftës dhe të mineraleve bituminoze (bitumen)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5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663"/>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E491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27 15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Përzierje bituminoze të bazuara në asfaltin natyror, në bitumen e naftës, në katranin mineral, ose në terpentinën e katranit mineral (masticet bituminoze) Vernik Bituminoz (psh asfalto-beton)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lekë/kg bitum </w:t>
            </w:r>
          </w:p>
        </w:tc>
      </w:tr>
      <w:tr w:rsidR="00C50B6E" w:rsidRPr="00451E1F" w:rsidTr="00E131F4">
        <w:tblPrEx>
          <w:tblBorders>
            <w:top w:val="nil"/>
            <w:left w:val="nil"/>
            <w:bottom w:val="nil"/>
            <w:right w:val="nil"/>
            <w:insideH w:val="none" w:sz="0" w:space="0" w:color="auto"/>
            <w:insideV w:val="none" w:sz="0" w:space="0" w:color="auto"/>
          </w:tblBorders>
        </w:tblPrEx>
        <w:trPr>
          <w:trHeight w:val="846"/>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E500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Gazet e naftës dhe hidrokarbure të tjera gazoike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27111211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27111219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27111293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27111294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27111330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27111391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27111397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27111400</w:t>
            </w:r>
            <w:r w:rsidRPr="00451E1F">
              <w:rPr>
                <w:rFonts w:ascii="Garamond" w:eastAsia="Times New Roman" w:hAnsi="Garamond"/>
                <w:sz w:val="20"/>
                <w:szCs w:val="20"/>
              </w:rPr>
              <w:t xml:space="preserve">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Gazet e naftës dhe hidrokarbure të tjera gazoike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0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381"/>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E600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aciklike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2901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aciklike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383"/>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E700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ciklike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2902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ciklike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442"/>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E800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Metanol (Alkooli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metilik)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29051100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Metanol (Alkooli metilik)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neneve 50 e 51 të ligjit </w:t>
            </w:r>
          </w:p>
        </w:tc>
      </w:tr>
      <w:tr w:rsidR="00C50B6E" w:rsidRPr="00451E1F" w:rsidTr="00E131F4">
        <w:tblPrEx>
          <w:tblBorders>
            <w:top w:val="nil"/>
            <w:left w:val="nil"/>
            <w:bottom w:val="nil"/>
            <w:right w:val="nil"/>
            <w:insideH w:val="none" w:sz="0" w:space="0" w:color="auto"/>
            <w:insideV w:val="none" w:sz="0" w:space="0" w:color="auto"/>
          </w:tblBorders>
        </w:tblPrEx>
        <w:trPr>
          <w:trHeight w:val="283"/>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L000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34 03 19 10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34 03 99 00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Preparate për lubrifikimin e makinerive, pajisjeve dhe automjeteve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1113"/>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L000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Preparatet antiplasëse, frenues oksidimi; Alkibenzenet e përziera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3811 dhe 3817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pacing w:val="-4"/>
                <w:sz w:val="20"/>
                <w:szCs w:val="20"/>
              </w:rPr>
            </w:pPr>
            <w:r w:rsidRPr="00451E1F">
              <w:rPr>
                <w:rFonts w:ascii="Garamond" w:eastAsia="Times New Roman" w:hAnsi="Garamond"/>
                <w:color w:val="000000"/>
                <w:spacing w:val="-4"/>
                <w:sz w:val="20"/>
                <w:szCs w:val="20"/>
              </w:rPr>
              <w:t xml:space="preserve">Preparatet antiplasëse, frenues oksidimi, stabilizator rrëshire, përmirësues viskoziteti, kundër korrozionit, dhe elemente shtesë të përgatitura për vajrat minerale (përfshirë benzinën) apo lëngje të tjera të përdorura për qëllime të tjera si vajrat minerale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pacing w:val="-4"/>
                <w:sz w:val="20"/>
                <w:szCs w:val="20"/>
              </w:rPr>
              <w:t>Alkibenzenet e përziera dhe Alkinaftalenet e</w:t>
            </w:r>
            <w:r w:rsidRPr="00451E1F">
              <w:rPr>
                <w:rFonts w:ascii="Garamond" w:eastAsia="Times New Roman" w:hAnsi="Garamond"/>
                <w:color w:val="000000"/>
                <w:sz w:val="20"/>
                <w:szCs w:val="20"/>
              </w:rPr>
              <w:t xml:space="preserve"> përziera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neneve 50 e 51 të ligjit </w:t>
            </w:r>
          </w:p>
        </w:tc>
      </w:tr>
      <w:tr w:rsidR="00C50B6E" w:rsidRPr="00451E1F" w:rsidTr="00E131F4">
        <w:tblPrEx>
          <w:tblBorders>
            <w:top w:val="nil"/>
            <w:left w:val="nil"/>
            <w:bottom w:val="nil"/>
            <w:right w:val="nil"/>
            <w:insideH w:val="none" w:sz="0" w:space="0" w:color="auto"/>
            <w:insideV w:val="none" w:sz="0" w:space="0" w:color="auto"/>
          </w:tblBorders>
        </w:tblPrEx>
        <w:trPr>
          <w:trHeight w:val="243"/>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E920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Biodiezel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3826 00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Acidet yndyrore /Biodiezel me më pak se 70% vajra nafte të kapitullit 27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lekë/litri </w:t>
            </w:r>
          </w:p>
        </w:tc>
      </w:tr>
      <w:tr w:rsidR="00C50B6E" w:rsidRPr="00451E1F" w:rsidTr="00E131F4">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 </w:t>
            </w:r>
          </w:p>
        </w:tc>
        <w:tc>
          <w:tcPr>
            <w:tcW w:w="2646"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FISHEKZJARRËT </w:t>
            </w:r>
          </w:p>
        </w:tc>
      </w:tr>
      <w:tr w:rsidR="00C50B6E" w:rsidRPr="00451E1F" w:rsidTr="00E131F4">
        <w:tblPrEx>
          <w:tblBorders>
            <w:top w:val="nil"/>
            <w:left w:val="nil"/>
            <w:bottom w:val="nil"/>
            <w:right w:val="nil"/>
            <w:insideH w:val="none" w:sz="0" w:space="0" w:color="auto"/>
            <w:insideV w:val="none" w:sz="0" w:space="0" w:color="auto"/>
          </w:tblBorders>
        </w:tblPrEx>
        <w:trPr>
          <w:trHeight w:val="244"/>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lastRenderedPageBreak/>
              <w:t xml:space="preserve">F000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Fishekzjarrët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36 04 10 00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Fishekzjarrët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109"/>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F000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36 04 90 00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Të tjera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VI </w:t>
            </w:r>
          </w:p>
        </w:tc>
        <w:tc>
          <w:tcPr>
            <w:tcW w:w="2646"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GOMAT </w:t>
            </w:r>
          </w:p>
        </w:tc>
      </w:tr>
      <w:tr w:rsidR="00C50B6E" w:rsidRPr="00451E1F" w:rsidTr="00E131F4">
        <w:tblPrEx>
          <w:tblBorders>
            <w:top w:val="nil"/>
            <w:left w:val="nil"/>
            <w:bottom w:val="nil"/>
            <w:right w:val="nil"/>
            <w:insideH w:val="none" w:sz="0" w:space="0" w:color="auto"/>
            <w:insideV w:val="none" w:sz="0" w:space="0" w:color="auto"/>
          </w:tblBorders>
        </w:tblPrEx>
        <w:trPr>
          <w:trHeight w:val="221"/>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P100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reja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40 11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reja pneumatike prej gome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446"/>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P200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riveshura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12 (përveç 40 12 20 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pneumatike të riveshura; goma mishi apo të zakonshme; veshja e jashtme (pjesa me lule) dhe fashetat e gomës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382"/>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P300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përdorura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40 12 20 00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pneumatike të përdorura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329"/>
          <w:jc w:val="center"/>
        </w:trPr>
        <w:tc>
          <w:tcPr>
            <w:tcW w:w="2354"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VII </w:t>
            </w:r>
          </w:p>
        </w:tc>
        <w:tc>
          <w:tcPr>
            <w:tcW w:w="2646"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PILAT DHE BATERITË PRIMARE;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AKUMULATORËT ELEKTRIKË </w:t>
            </w:r>
          </w:p>
        </w:tc>
      </w:tr>
      <w:tr w:rsidR="00C50B6E" w:rsidRPr="00451E1F" w:rsidTr="00E131F4">
        <w:tblPrEx>
          <w:tblBorders>
            <w:top w:val="nil"/>
            <w:left w:val="nil"/>
            <w:bottom w:val="nil"/>
            <w:right w:val="nil"/>
            <w:insideH w:val="none" w:sz="0" w:space="0" w:color="auto"/>
            <w:insideV w:val="none" w:sz="0" w:space="0" w:color="auto"/>
          </w:tblBorders>
        </w:tblPrEx>
        <w:trPr>
          <w:trHeight w:val="447"/>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A100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Pilat dhe bateritë primare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85 06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Pilat dhe bateritë primare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336"/>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A200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Akumulatorët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85 07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Akumulatorët elektrikë, përfshi ndarëset e tyre, nëse janë apo jo drejtkëndëshe (përfshi katrorët)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lekë/kg </w:t>
            </w:r>
          </w:p>
        </w:tc>
      </w:tr>
      <w:tr w:rsidR="00C50B6E" w:rsidRPr="00451E1F" w:rsidTr="00E131F4">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VIII </w:t>
            </w:r>
          </w:p>
        </w:tc>
        <w:tc>
          <w:tcPr>
            <w:tcW w:w="2646" w:type="pct"/>
            <w:gridSpan w:val="2"/>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LLAMBA INKANDESHENTE </w:t>
            </w:r>
          </w:p>
        </w:tc>
      </w:tr>
      <w:tr w:rsidR="00C50B6E" w:rsidRPr="00451E1F" w:rsidTr="00E131F4">
        <w:tblPrEx>
          <w:tblBorders>
            <w:top w:val="nil"/>
            <w:left w:val="nil"/>
            <w:bottom w:val="nil"/>
            <w:right w:val="nil"/>
            <w:insideH w:val="none" w:sz="0" w:space="0" w:color="auto"/>
            <w:insideV w:val="none" w:sz="0" w:space="0" w:color="auto"/>
          </w:tblBorders>
        </w:tblPrEx>
        <w:trPr>
          <w:trHeight w:val="497"/>
          <w:jc w:val="center"/>
        </w:trPr>
        <w:tc>
          <w:tcPr>
            <w:tcW w:w="1421"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Y100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Llambat inkadeshente </w:t>
            </w:r>
          </w:p>
        </w:tc>
        <w:tc>
          <w:tcPr>
            <w:tcW w:w="933"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85 39 22 10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85 39 22 90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85 39 29 92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85 39 29 98 </w:t>
            </w:r>
          </w:p>
        </w:tc>
        <w:tc>
          <w:tcPr>
            <w:tcW w:w="1010"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Llambat reflektor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Të tjera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Më tepër se 100 V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Jo më tepër se 100 V </w:t>
            </w:r>
          </w:p>
        </w:tc>
        <w:tc>
          <w:tcPr>
            <w:tcW w:w="1636" w:type="pct"/>
            <w:tcBorders>
              <w:top w:val="single" w:sz="4" w:space="0" w:color="auto"/>
              <w:left w:val="single" w:sz="4" w:space="0" w:color="auto"/>
              <w:bottom w:val="single" w:sz="4" w:space="0" w:color="auto"/>
              <w:right w:val="single" w:sz="4" w:space="0" w:color="auto"/>
            </w:tcBorders>
          </w:tcPr>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p w:rsidR="00C50B6E" w:rsidRPr="00451E1F" w:rsidRDefault="00C50B6E" w:rsidP="00E131F4">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tc>
      </w:tr>
    </w:tbl>
    <w:p w:rsidR="00C038B6" w:rsidRDefault="009F1BF2"/>
    <w:sectPr w:rsidR="00C038B6" w:rsidSect="00D4673F">
      <w:headerReference w:type="even"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F1BF2">
      <w:pPr>
        <w:spacing w:after="0" w:line="240" w:lineRule="auto"/>
      </w:pPr>
      <w:r>
        <w:separator/>
      </w:r>
    </w:p>
  </w:endnote>
  <w:endnote w:type="continuationSeparator" w:id="0">
    <w:p w:rsidR="00000000" w:rsidRDefault="009F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D3E21" w:rsidRPr="00B4283E" w:rsidRDefault="00C50B6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16742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D3E21" w:rsidRPr="005B4361" w:rsidRDefault="00C50B6E"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F1BF2">
              <w:rPr>
                <w:rFonts w:ascii="Garamond" w:hAnsi="Garamond"/>
                <w:noProof/>
                <w:sz w:val="24"/>
                <w:szCs w:val="24"/>
              </w:rPr>
              <w:t>4</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D3E21" w:rsidRPr="00833610" w:rsidRDefault="00C50B6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D3E21" w:rsidRDefault="009F1B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F1BF2">
      <w:pPr>
        <w:spacing w:after="0" w:line="240" w:lineRule="auto"/>
      </w:pPr>
      <w:r>
        <w:separator/>
      </w:r>
    </w:p>
  </w:footnote>
  <w:footnote w:type="continuationSeparator" w:id="0">
    <w:p w:rsidR="00000000" w:rsidRDefault="009F1B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D3E21" w:rsidRPr="00EB260B" w:rsidTr="00F36D8E">
      <w:trPr>
        <w:trHeight w:val="936"/>
        <w:jc w:val="center"/>
      </w:trPr>
      <w:tc>
        <w:tcPr>
          <w:tcW w:w="2811" w:type="dxa"/>
          <w:shd w:val="pct5" w:color="auto" w:fill="F2F2F2"/>
          <w:vAlign w:val="center"/>
        </w:tcPr>
        <w:p w:rsidR="004D3E21" w:rsidRPr="00EB260B" w:rsidRDefault="00C50B6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D3E21" w:rsidRPr="00EB260B" w:rsidRDefault="00C50B6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1C6D995" wp14:editId="3495FFA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D3E21" w:rsidRPr="00EB260B" w:rsidRDefault="00C50B6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244</w:t>
          </w:r>
        </w:p>
      </w:tc>
    </w:tr>
  </w:tbl>
  <w:p w:rsidR="004D3E21" w:rsidRPr="00385E2C" w:rsidRDefault="009F1BF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21" w:rsidRDefault="009F1BF2"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6E"/>
    <w:rsid w:val="002D1BDF"/>
    <w:rsid w:val="00462D66"/>
    <w:rsid w:val="009F1BF2"/>
    <w:rsid w:val="00C50B6E"/>
    <w:rsid w:val="00D46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B6E"/>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50B6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50B6E"/>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C50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B6E"/>
    <w:rPr>
      <w:rFonts w:ascii="Calibri" w:eastAsia="Calibri" w:hAnsi="Calibri" w:cs="Times New Roman"/>
    </w:rPr>
  </w:style>
  <w:style w:type="paragraph" w:styleId="Footer">
    <w:name w:val="footer"/>
    <w:basedOn w:val="Normal"/>
    <w:link w:val="FooterChar"/>
    <w:uiPriority w:val="99"/>
    <w:unhideWhenUsed/>
    <w:rsid w:val="00C50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B6E"/>
    <w:rPr>
      <w:rFonts w:ascii="Calibri" w:eastAsia="Calibri" w:hAnsi="Calibri" w:cs="Times New Roman"/>
    </w:rPr>
  </w:style>
  <w:style w:type="paragraph" w:customStyle="1" w:styleId="Akti">
    <w:name w:val="Akti"/>
    <w:link w:val="AktiChar"/>
    <w:rsid w:val="00C50B6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50B6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50B6E"/>
    <w:rPr>
      <w:rFonts w:ascii="Garamond" w:eastAsia="MS Mincho" w:hAnsi="Garamond" w:cs="CG Times"/>
      <w:b/>
      <w:bCs/>
      <w:sz w:val="24"/>
      <w:lang w:val="en-GB"/>
    </w:rPr>
  </w:style>
  <w:style w:type="paragraph" w:customStyle="1" w:styleId="Paragrafi">
    <w:name w:val="Paragrafi"/>
    <w:link w:val="ParagrafiChar"/>
    <w:rsid w:val="00C50B6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50B6E"/>
    <w:rPr>
      <w:rFonts w:ascii="Garamond" w:eastAsia="MS Mincho" w:hAnsi="Garamond" w:cs="CG Times"/>
      <w:sz w:val="24"/>
    </w:rPr>
  </w:style>
  <w:style w:type="paragraph" w:customStyle="1" w:styleId="Titulli">
    <w:name w:val="Titulli"/>
    <w:next w:val="Normal"/>
    <w:link w:val="TitulliChar"/>
    <w:rsid w:val="00C50B6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C50B6E"/>
    <w:rPr>
      <w:rFonts w:ascii="Garamond" w:eastAsia="MS Mincho" w:hAnsi="Garamond" w:cs="CG Times"/>
      <w:b/>
      <w:bCs/>
      <w:caps/>
      <w:sz w:val="24"/>
      <w:lang w:val="en-GB"/>
    </w:rPr>
  </w:style>
  <w:style w:type="character" w:customStyle="1" w:styleId="AktiChar">
    <w:name w:val="Akti Char"/>
    <w:basedOn w:val="DefaultParagraphFont"/>
    <w:link w:val="Akti"/>
    <w:rsid w:val="00C50B6E"/>
    <w:rPr>
      <w:rFonts w:ascii="Garamond" w:eastAsia="MS Mincho" w:hAnsi="Garamond" w:cs="CG Times"/>
      <w:b/>
      <w:bCs/>
      <w:caps/>
      <w:color w:val="000000"/>
      <w:sz w:val="24"/>
      <w:lang w:val="en-GB"/>
    </w:rPr>
  </w:style>
  <w:style w:type="paragraph" w:customStyle="1" w:styleId="NeniNr">
    <w:name w:val="Neni_Nr"/>
    <w:next w:val="Normal"/>
    <w:link w:val="NeniNrChar"/>
    <w:rsid w:val="00C50B6E"/>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C50B6E"/>
    <w:rPr>
      <w:rFonts w:ascii="Garamond" w:eastAsia="MS Mincho" w:hAnsi="Garamond" w:cs="CG Times"/>
      <w:sz w:val="24"/>
      <w:lang w:val="en-GB"/>
    </w:rPr>
  </w:style>
  <w:style w:type="paragraph" w:customStyle="1" w:styleId="Titull-Titull">
    <w:name w:val="Titull-Titull"/>
    <w:basedOn w:val="Paragrafi"/>
    <w:qFormat/>
    <w:rsid w:val="00C50B6E"/>
    <w:pPr>
      <w:ind w:firstLine="0"/>
      <w:jc w:val="center"/>
    </w:pPr>
    <w:rPr>
      <w:caps/>
      <w:szCs w:val="24"/>
    </w:rPr>
  </w:style>
  <w:style w:type="paragraph" w:customStyle="1" w:styleId="Hapesira7">
    <w:name w:val="Hapesira 7"/>
    <w:basedOn w:val="Paragrafi"/>
    <w:qFormat/>
    <w:rsid w:val="00C50B6E"/>
    <w:rPr>
      <w:sz w:val="14"/>
      <w:szCs w:val="24"/>
    </w:rPr>
  </w:style>
  <w:style w:type="paragraph" w:styleId="BalloonText">
    <w:name w:val="Balloon Text"/>
    <w:basedOn w:val="Normal"/>
    <w:link w:val="BalloonTextChar"/>
    <w:uiPriority w:val="99"/>
    <w:semiHidden/>
    <w:unhideWhenUsed/>
    <w:rsid w:val="00C50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B6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B6E"/>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50B6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50B6E"/>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C50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B6E"/>
    <w:rPr>
      <w:rFonts w:ascii="Calibri" w:eastAsia="Calibri" w:hAnsi="Calibri" w:cs="Times New Roman"/>
    </w:rPr>
  </w:style>
  <w:style w:type="paragraph" w:styleId="Footer">
    <w:name w:val="footer"/>
    <w:basedOn w:val="Normal"/>
    <w:link w:val="FooterChar"/>
    <w:uiPriority w:val="99"/>
    <w:unhideWhenUsed/>
    <w:rsid w:val="00C50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B6E"/>
    <w:rPr>
      <w:rFonts w:ascii="Calibri" w:eastAsia="Calibri" w:hAnsi="Calibri" w:cs="Times New Roman"/>
    </w:rPr>
  </w:style>
  <w:style w:type="paragraph" w:customStyle="1" w:styleId="Akti">
    <w:name w:val="Akti"/>
    <w:link w:val="AktiChar"/>
    <w:rsid w:val="00C50B6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50B6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50B6E"/>
    <w:rPr>
      <w:rFonts w:ascii="Garamond" w:eastAsia="MS Mincho" w:hAnsi="Garamond" w:cs="CG Times"/>
      <w:b/>
      <w:bCs/>
      <w:sz w:val="24"/>
      <w:lang w:val="en-GB"/>
    </w:rPr>
  </w:style>
  <w:style w:type="paragraph" w:customStyle="1" w:styleId="Paragrafi">
    <w:name w:val="Paragrafi"/>
    <w:link w:val="ParagrafiChar"/>
    <w:rsid w:val="00C50B6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50B6E"/>
    <w:rPr>
      <w:rFonts w:ascii="Garamond" w:eastAsia="MS Mincho" w:hAnsi="Garamond" w:cs="CG Times"/>
      <w:sz w:val="24"/>
    </w:rPr>
  </w:style>
  <w:style w:type="paragraph" w:customStyle="1" w:styleId="Titulli">
    <w:name w:val="Titulli"/>
    <w:next w:val="Normal"/>
    <w:link w:val="TitulliChar"/>
    <w:rsid w:val="00C50B6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C50B6E"/>
    <w:rPr>
      <w:rFonts w:ascii="Garamond" w:eastAsia="MS Mincho" w:hAnsi="Garamond" w:cs="CG Times"/>
      <w:b/>
      <w:bCs/>
      <w:caps/>
      <w:sz w:val="24"/>
      <w:lang w:val="en-GB"/>
    </w:rPr>
  </w:style>
  <w:style w:type="character" w:customStyle="1" w:styleId="AktiChar">
    <w:name w:val="Akti Char"/>
    <w:basedOn w:val="DefaultParagraphFont"/>
    <w:link w:val="Akti"/>
    <w:rsid w:val="00C50B6E"/>
    <w:rPr>
      <w:rFonts w:ascii="Garamond" w:eastAsia="MS Mincho" w:hAnsi="Garamond" w:cs="CG Times"/>
      <w:b/>
      <w:bCs/>
      <w:caps/>
      <w:color w:val="000000"/>
      <w:sz w:val="24"/>
      <w:lang w:val="en-GB"/>
    </w:rPr>
  </w:style>
  <w:style w:type="paragraph" w:customStyle="1" w:styleId="NeniNr">
    <w:name w:val="Neni_Nr"/>
    <w:next w:val="Normal"/>
    <w:link w:val="NeniNrChar"/>
    <w:rsid w:val="00C50B6E"/>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C50B6E"/>
    <w:rPr>
      <w:rFonts w:ascii="Garamond" w:eastAsia="MS Mincho" w:hAnsi="Garamond" w:cs="CG Times"/>
      <w:sz w:val="24"/>
      <w:lang w:val="en-GB"/>
    </w:rPr>
  </w:style>
  <w:style w:type="paragraph" w:customStyle="1" w:styleId="Titull-Titull">
    <w:name w:val="Titull-Titull"/>
    <w:basedOn w:val="Paragrafi"/>
    <w:qFormat/>
    <w:rsid w:val="00C50B6E"/>
    <w:pPr>
      <w:ind w:firstLine="0"/>
      <w:jc w:val="center"/>
    </w:pPr>
    <w:rPr>
      <w:caps/>
      <w:szCs w:val="24"/>
    </w:rPr>
  </w:style>
  <w:style w:type="paragraph" w:customStyle="1" w:styleId="Hapesira7">
    <w:name w:val="Hapesira 7"/>
    <w:basedOn w:val="Paragrafi"/>
    <w:qFormat/>
    <w:rsid w:val="00C50B6E"/>
    <w:rPr>
      <w:sz w:val="14"/>
      <w:szCs w:val="24"/>
    </w:rPr>
  </w:style>
  <w:style w:type="paragraph" w:styleId="BalloonText">
    <w:name w:val="Balloon Text"/>
    <w:basedOn w:val="Normal"/>
    <w:link w:val="BalloonTextChar"/>
    <w:uiPriority w:val="99"/>
    <w:semiHidden/>
    <w:unhideWhenUsed/>
    <w:rsid w:val="00C50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B6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402E8-AC4D-4E71-BE61-7FFF531E3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2588</Words>
  <Characters>14753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3</cp:revision>
  <cp:lastPrinted>2019-01-28T12:41:00Z</cp:lastPrinted>
  <dcterms:created xsi:type="dcterms:W3CDTF">2016-01-21T08:58:00Z</dcterms:created>
  <dcterms:modified xsi:type="dcterms:W3CDTF">2019-01-28T12:41:00Z</dcterms:modified>
</cp:coreProperties>
</file>