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2C87" w:rsidRPr="00B11FF9" w:rsidRDefault="00FA2C87" w:rsidP="00FA2C87">
      <w:pPr>
        <w:pStyle w:val="Akti"/>
        <w:keepNext w:val="0"/>
        <w:rPr>
          <w:szCs w:val="24"/>
          <w:lang w:val="sq-AL"/>
        </w:rPr>
      </w:pPr>
      <w:r w:rsidRPr="00B11FF9">
        <w:rPr>
          <w:szCs w:val="24"/>
          <w:lang w:val="sq-AL"/>
        </w:rPr>
        <w:t>LIGJ</w:t>
      </w:r>
    </w:p>
    <w:p w:rsidR="00FA2C87" w:rsidRPr="00B11FF9" w:rsidRDefault="00FA2C87" w:rsidP="00FA2C87">
      <w:pPr>
        <w:pStyle w:val="NumriData"/>
        <w:keepNext w:val="0"/>
        <w:rPr>
          <w:szCs w:val="24"/>
          <w:lang w:val="sq-AL"/>
        </w:rPr>
      </w:pPr>
      <w:r w:rsidRPr="00B11FF9">
        <w:rPr>
          <w:szCs w:val="24"/>
          <w:lang w:val="sq-AL"/>
        </w:rPr>
        <w:t>Nr. 142/2015</w:t>
      </w:r>
    </w:p>
    <w:p w:rsidR="00FA2C87" w:rsidRPr="00B11FF9" w:rsidRDefault="00FA2C87" w:rsidP="00FA2C87">
      <w:pPr>
        <w:pStyle w:val="Paragrafi"/>
        <w:rPr>
          <w:szCs w:val="24"/>
          <w:lang w:val="sq-AL"/>
        </w:rPr>
      </w:pPr>
    </w:p>
    <w:p w:rsidR="00FA2C87" w:rsidRPr="00B11FF9" w:rsidRDefault="00FA2C87" w:rsidP="00FA2C87">
      <w:pPr>
        <w:pStyle w:val="Titull-Titull"/>
        <w:rPr>
          <w:b/>
          <w:lang w:val="sq-AL"/>
        </w:rPr>
      </w:pPr>
      <w:r w:rsidRPr="00B11FF9">
        <w:rPr>
          <w:b/>
          <w:lang w:val="sq-AL"/>
        </w:rPr>
        <w:t>PËR DISA NDRYSHIME DHE SHTESA NË LIGJIN NR. 9632, DATË 30.10.2006, “PËR SISTEMIN E TAKSAVE VENDORE”, TË NDRYSHUAR</w:t>
      </w:r>
    </w:p>
    <w:p w:rsidR="00F101C4" w:rsidRPr="00B11FF9" w:rsidRDefault="00F101C4" w:rsidP="00FA2C87">
      <w:pPr>
        <w:pStyle w:val="Titull-Titull"/>
        <w:rPr>
          <w:i/>
          <w:caps w:val="0"/>
          <w:lang w:val="sq-AL"/>
        </w:rPr>
      </w:pPr>
      <w:r w:rsidRPr="00B11FF9">
        <w:rPr>
          <w:i/>
          <w:caps w:val="0"/>
          <w:lang w:val="sq-AL"/>
        </w:rPr>
        <w:t>(Ndryshuar me Vendimin e Gjykatës Kushtetuese nr. 16, datë 1.3.2017)</w:t>
      </w:r>
    </w:p>
    <w:p w:rsidR="00F101C4" w:rsidRPr="00B11FF9" w:rsidRDefault="00F101C4" w:rsidP="00F101C4">
      <w:pPr>
        <w:pStyle w:val="Titull-Titull"/>
        <w:jc w:val="right"/>
        <w:rPr>
          <w:i/>
          <w:lang w:val="sq-AL"/>
        </w:rPr>
      </w:pPr>
      <w:r w:rsidRPr="00B11FF9">
        <w:rPr>
          <w:i/>
          <w:caps w:val="0"/>
          <w:lang w:val="sq-AL"/>
        </w:rPr>
        <w:t>(I përditësuar)</w:t>
      </w:r>
    </w:p>
    <w:p w:rsidR="00FA2C87" w:rsidRPr="00B11FF9" w:rsidRDefault="00FA2C87" w:rsidP="00FA2C87">
      <w:pPr>
        <w:widowControl w:val="0"/>
        <w:spacing w:after="0" w:line="240" w:lineRule="auto"/>
        <w:rPr>
          <w:rFonts w:ascii="Garamond" w:hAnsi="Garamond"/>
          <w:sz w:val="24"/>
          <w:szCs w:val="24"/>
          <w:u w:val="single"/>
          <w:lang w:val="sq-AL"/>
        </w:rPr>
      </w:pP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 xml:space="preserve">Në mbështetje të neneve 78, 83, pika 1, 113, pika 1, shkronja “ç”, 155 dhe 157, pika 3, të Kushtetutës, me propozimin e Këshillit të Ministrave, </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pStyle w:val="Titull-Titull"/>
        <w:rPr>
          <w:lang w:val="sq-AL"/>
        </w:rPr>
      </w:pPr>
      <w:r w:rsidRPr="00B11FF9">
        <w:rPr>
          <w:lang w:val="sq-AL"/>
        </w:rPr>
        <w:t>KUVENDI</w:t>
      </w:r>
    </w:p>
    <w:p w:rsidR="00FA2C87" w:rsidRPr="00B11FF9" w:rsidRDefault="00FA2C87" w:rsidP="00FA2C87">
      <w:pPr>
        <w:pStyle w:val="Titull-Titull"/>
        <w:rPr>
          <w:lang w:val="sq-AL"/>
        </w:rPr>
      </w:pPr>
      <w:r w:rsidRPr="00B11FF9">
        <w:rPr>
          <w:lang w:val="sq-AL"/>
        </w:rPr>
        <w:t>I</w:t>
      </w:r>
      <w:r w:rsidRPr="00B11FF9">
        <w:rPr>
          <w:b/>
          <w:lang w:val="sq-AL"/>
        </w:rPr>
        <w:t xml:space="preserve"> </w:t>
      </w:r>
      <w:r w:rsidRPr="00B11FF9">
        <w:rPr>
          <w:lang w:val="sq-AL"/>
        </w:rPr>
        <w:t>REPUBLIKËS SË SHQIPËRISË</w:t>
      </w:r>
    </w:p>
    <w:p w:rsidR="00FA2C87" w:rsidRPr="00B11FF9" w:rsidRDefault="00FA2C87" w:rsidP="00FA2C87">
      <w:pPr>
        <w:pStyle w:val="Titull-Titull"/>
        <w:rPr>
          <w:b/>
          <w:lang w:val="sq-AL"/>
        </w:rPr>
      </w:pPr>
    </w:p>
    <w:p w:rsidR="00FA2C87" w:rsidRPr="00B11FF9" w:rsidRDefault="00FA2C87" w:rsidP="00FA2C87">
      <w:pPr>
        <w:pStyle w:val="Titull-Titull"/>
        <w:rPr>
          <w:lang w:val="sq-AL"/>
        </w:rPr>
      </w:pPr>
      <w:r w:rsidRPr="00B11FF9">
        <w:rPr>
          <w:lang w:val="sq-AL"/>
        </w:rPr>
        <w:t>VENDOSI:</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autoSpaceDE w:val="0"/>
        <w:autoSpaceDN w:val="0"/>
        <w:adjustRightInd w:val="0"/>
        <w:spacing w:after="0" w:line="240" w:lineRule="auto"/>
        <w:rPr>
          <w:rFonts w:ascii="Garamond" w:eastAsia="Batang" w:hAnsi="Garamond"/>
          <w:sz w:val="24"/>
          <w:szCs w:val="24"/>
          <w:lang w:val="sq-AL"/>
        </w:rPr>
      </w:pPr>
      <w:r w:rsidRPr="00B11FF9">
        <w:rPr>
          <w:rFonts w:ascii="Garamond" w:eastAsia="Batang" w:hAnsi="Garamond"/>
          <w:sz w:val="24"/>
          <w:szCs w:val="24"/>
          <w:lang w:val="sq-AL"/>
        </w:rPr>
        <w:tab/>
        <w:t xml:space="preserve">Në </w:t>
      </w:r>
      <w:r w:rsidRPr="00B11FF9">
        <w:rPr>
          <w:rFonts w:ascii="Garamond" w:hAnsi="Garamond"/>
          <w:bCs/>
          <w:sz w:val="24"/>
          <w:szCs w:val="24"/>
          <w:lang w:val="sq-AL"/>
        </w:rPr>
        <w:t>ligjin nr. 9632, datë 30.10.2006, “Për sistemin e taksave vendore”,</w:t>
      </w:r>
      <w:r w:rsidRPr="00B11FF9">
        <w:rPr>
          <w:rFonts w:ascii="Garamond" w:hAnsi="Garamond"/>
          <w:sz w:val="24"/>
          <w:szCs w:val="24"/>
          <w:lang w:val="sq-AL"/>
        </w:rPr>
        <w:t xml:space="preserve"> të</w:t>
      </w:r>
      <w:r w:rsidRPr="00B11FF9">
        <w:rPr>
          <w:rFonts w:ascii="Garamond" w:hAnsi="Garamond"/>
          <w:bCs/>
          <w:sz w:val="24"/>
          <w:szCs w:val="24"/>
          <w:lang w:val="sq-AL"/>
        </w:rPr>
        <w:t xml:space="preserve"> ndryshuar,</w:t>
      </w:r>
      <w:r w:rsidRPr="00B11FF9">
        <w:rPr>
          <w:rFonts w:ascii="Garamond" w:eastAsia="Batang" w:hAnsi="Garamond"/>
          <w:sz w:val="24"/>
          <w:szCs w:val="24"/>
          <w:lang w:val="sq-AL"/>
        </w:rPr>
        <w:t xml:space="preserve"> bëhen këto ndryshime dhe shtesa:</w:t>
      </w:r>
    </w:p>
    <w:p w:rsidR="00FA2C87" w:rsidRPr="00B11FF9" w:rsidRDefault="00FA2C87" w:rsidP="00FA2C87">
      <w:pPr>
        <w:widowControl w:val="0"/>
        <w:autoSpaceDE w:val="0"/>
        <w:autoSpaceDN w:val="0"/>
        <w:adjustRightInd w:val="0"/>
        <w:spacing w:after="0" w:line="240" w:lineRule="auto"/>
        <w:rPr>
          <w:rFonts w:ascii="Garamond" w:eastAsia="Batang" w:hAnsi="Garamond"/>
          <w:sz w:val="24"/>
          <w:szCs w:val="24"/>
          <w:lang w:val="sq-AL"/>
        </w:rPr>
      </w:pPr>
    </w:p>
    <w:p w:rsidR="00FA2C87" w:rsidRPr="00B11FF9" w:rsidRDefault="00FA2C87" w:rsidP="00FA2C87">
      <w:pPr>
        <w:widowControl w:val="0"/>
        <w:spacing w:after="0" w:line="240" w:lineRule="auto"/>
        <w:jc w:val="center"/>
        <w:rPr>
          <w:rFonts w:ascii="Garamond" w:eastAsia="Batang" w:hAnsi="Garamond"/>
          <w:sz w:val="24"/>
          <w:szCs w:val="24"/>
          <w:lang w:val="sq-AL"/>
        </w:rPr>
      </w:pPr>
      <w:r w:rsidRPr="00B11FF9">
        <w:rPr>
          <w:rFonts w:ascii="Garamond" w:eastAsia="Batang" w:hAnsi="Garamond"/>
          <w:sz w:val="24"/>
          <w:szCs w:val="24"/>
          <w:lang w:val="sq-AL"/>
        </w:rPr>
        <w:t>Neni 1</w:t>
      </w:r>
    </w:p>
    <w:p w:rsidR="00FA2C87" w:rsidRPr="00B11FF9" w:rsidRDefault="00FA2C87" w:rsidP="00FA2C87">
      <w:pPr>
        <w:widowControl w:val="0"/>
        <w:spacing w:after="0" w:line="240" w:lineRule="auto"/>
        <w:jc w:val="center"/>
        <w:rPr>
          <w:rFonts w:ascii="Garamond" w:eastAsia="Batang" w:hAnsi="Garamond"/>
          <w:b/>
          <w:sz w:val="24"/>
          <w:szCs w:val="24"/>
          <w:lang w:val="sq-AL"/>
        </w:rPr>
      </w:pPr>
    </w:p>
    <w:p w:rsidR="00FA2C87" w:rsidRPr="00B11FF9" w:rsidRDefault="00FA2C87" w:rsidP="00FA2C87">
      <w:pPr>
        <w:widowControl w:val="0"/>
        <w:spacing w:after="0" w:line="240" w:lineRule="auto"/>
        <w:rPr>
          <w:rFonts w:ascii="Garamond" w:eastAsia="Batang" w:hAnsi="Garamond"/>
          <w:sz w:val="24"/>
          <w:szCs w:val="24"/>
          <w:lang w:val="sq-AL"/>
        </w:rPr>
      </w:pPr>
      <w:r w:rsidRPr="00B11FF9">
        <w:rPr>
          <w:rFonts w:ascii="Garamond" w:eastAsia="Batang" w:hAnsi="Garamond"/>
          <w:sz w:val="24"/>
          <w:szCs w:val="24"/>
          <w:lang w:val="sq-AL"/>
        </w:rPr>
        <w:tab/>
        <w:t>Kudo në përmbajtje të ligjit hiqen fjalët “komuna” dhe “këshilli i komunës”.</w:t>
      </w:r>
    </w:p>
    <w:p w:rsidR="00FA2C87" w:rsidRPr="00B11FF9" w:rsidRDefault="00FA2C87" w:rsidP="00FA2C87">
      <w:pPr>
        <w:widowControl w:val="0"/>
        <w:spacing w:after="0" w:line="240" w:lineRule="auto"/>
        <w:rPr>
          <w:rFonts w:ascii="Garamond" w:eastAsia="Batang" w:hAnsi="Garamond"/>
          <w:sz w:val="24"/>
          <w:szCs w:val="24"/>
          <w:lang w:val="sq-AL"/>
        </w:rPr>
      </w:pPr>
    </w:p>
    <w:p w:rsidR="00FA2C87" w:rsidRPr="00B11FF9" w:rsidRDefault="00FA2C87" w:rsidP="00FA2C87">
      <w:pPr>
        <w:widowControl w:val="0"/>
        <w:spacing w:after="0" w:line="240" w:lineRule="auto"/>
        <w:jc w:val="center"/>
        <w:rPr>
          <w:rFonts w:ascii="Garamond" w:eastAsia="Batang" w:hAnsi="Garamond"/>
          <w:sz w:val="24"/>
          <w:szCs w:val="24"/>
          <w:lang w:val="sq-AL"/>
        </w:rPr>
      </w:pPr>
      <w:r w:rsidRPr="00B11FF9">
        <w:rPr>
          <w:rFonts w:ascii="Garamond" w:eastAsia="Batang" w:hAnsi="Garamond"/>
          <w:sz w:val="24"/>
          <w:szCs w:val="24"/>
          <w:lang w:val="sq-AL"/>
        </w:rPr>
        <w:t>Neni 2</w:t>
      </w:r>
    </w:p>
    <w:p w:rsidR="00FA2C87" w:rsidRPr="00B11FF9" w:rsidRDefault="00FA2C87" w:rsidP="00FA2C87">
      <w:pPr>
        <w:widowControl w:val="0"/>
        <w:spacing w:after="0" w:line="240" w:lineRule="auto"/>
        <w:jc w:val="center"/>
        <w:rPr>
          <w:rFonts w:ascii="Garamond" w:eastAsia="Batang" w:hAnsi="Garamond"/>
          <w:sz w:val="24"/>
          <w:szCs w:val="24"/>
          <w:lang w:val="sq-AL"/>
        </w:rPr>
      </w:pPr>
    </w:p>
    <w:p w:rsidR="00FA2C87" w:rsidRPr="00B11FF9" w:rsidRDefault="00FA2C87" w:rsidP="00FA2C87">
      <w:pPr>
        <w:widowControl w:val="0"/>
        <w:spacing w:after="0" w:line="240" w:lineRule="auto"/>
        <w:rPr>
          <w:rFonts w:ascii="Garamond" w:eastAsia="Batang" w:hAnsi="Garamond"/>
          <w:sz w:val="24"/>
          <w:szCs w:val="24"/>
          <w:lang w:val="sq-AL"/>
        </w:rPr>
      </w:pPr>
      <w:r w:rsidRPr="00B11FF9">
        <w:rPr>
          <w:rFonts w:ascii="Garamond" w:eastAsia="Batang" w:hAnsi="Garamond"/>
          <w:sz w:val="24"/>
          <w:szCs w:val="24"/>
          <w:lang w:val="sq-AL"/>
        </w:rPr>
        <w:tab/>
        <w:t>Në nenin 3 shtohet pika 7 me këtë përmbajtje:</w:t>
      </w:r>
    </w:p>
    <w:p w:rsidR="00FA2C87" w:rsidRPr="00B11FF9" w:rsidRDefault="00FA2C87" w:rsidP="00FA2C87">
      <w:pPr>
        <w:widowControl w:val="0"/>
        <w:autoSpaceDE w:val="0"/>
        <w:autoSpaceDN w:val="0"/>
        <w:adjustRightInd w:val="0"/>
        <w:spacing w:after="0" w:line="240" w:lineRule="auto"/>
        <w:rPr>
          <w:rFonts w:ascii="Garamond" w:hAnsi="Garamond"/>
          <w:sz w:val="24"/>
          <w:szCs w:val="24"/>
          <w:lang w:val="sq-AL"/>
        </w:rPr>
      </w:pPr>
      <w:r w:rsidRPr="00B11FF9">
        <w:rPr>
          <w:rFonts w:ascii="Garamond" w:hAnsi="Garamond"/>
          <w:sz w:val="24"/>
          <w:szCs w:val="24"/>
          <w:lang w:val="sq-AL"/>
        </w:rPr>
        <w:tab/>
        <w:t>“7. “Truall” është një sipërfaqe toke, jobujqësore, që ndodhet brenda vijës kufizuese të ndërtimit, e përcaktuar nëpërmjet dokumenteve ligjore të planifikimit, e miratuar për të ndërtuar mbi të.”.</w:t>
      </w:r>
    </w:p>
    <w:p w:rsidR="00FA2C87" w:rsidRPr="00B11FF9" w:rsidRDefault="00FA2C87" w:rsidP="00FA2C87">
      <w:pPr>
        <w:widowControl w:val="0"/>
        <w:spacing w:after="0" w:line="240" w:lineRule="auto"/>
        <w:jc w:val="center"/>
        <w:rPr>
          <w:rFonts w:ascii="Garamond" w:eastAsia="Batang" w:hAnsi="Garamond"/>
          <w:sz w:val="24"/>
          <w:szCs w:val="24"/>
          <w:lang w:val="sq-AL"/>
        </w:rPr>
      </w:pPr>
      <w:r w:rsidRPr="00B11FF9">
        <w:rPr>
          <w:rFonts w:ascii="Garamond" w:eastAsia="Batang" w:hAnsi="Garamond"/>
          <w:sz w:val="24"/>
          <w:szCs w:val="24"/>
          <w:lang w:val="sq-AL"/>
        </w:rPr>
        <w:t>Neni 3</w:t>
      </w:r>
    </w:p>
    <w:p w:rsidR="00FA2C87" w:rsidRPr="00B11FF9" w:rsidRDefault="00FA2C87" w:rsidP="00FA2C87">
      <w:pPr>
        <w:widowControl w:val="0"/>
        <w:spacing w:after="0" w:line="240" w:lineRule="auto"/>
        <w:rPr>
          <w:rFonts w:ascii="Garamond" w:eastAsia="Batang" w:hAnsi="Garamond"/>
          <w:sz w:val="24"/>
          <w:szCs w:val="24"/>
          <w:lang w:val="sq-AL"/>
        </w:rPr>
      </w:pPr>
    </w:p>
    <w:p w:rsidR="00FA2C87" w:rsidRPr="00B11FF9" w:rsidRDefault="00FA2C87" w:rsidP="00FA2C87">
      <w:pPr>
        <w:widowControl w:val="0"/>
        <w:spacing w:after="0" w:line="240" w:lineRule="auto"/>
        <w:rPr>
          <w:rFonts w:ascii="Garamond" w:eastAsia="Batang" w:hAnsi="Garamond"/>
          <w:sz w:val="24"/>
          <w:szCs w:val="24"/>
          <w:lang w:val="sq-AL"/>
        </w:rPr>
      </w:pPr>
      <w:r w:rsidRPr="00B11FF9">
        <w:rPr>
          <w:rFonts w:ascii="Garamond" w:eastAsia="Batang" w:hAnsi="Garamond"/>
          <w:sz w:val="24"/>
          <w:szCs w:val="24"/>
          <w:lang w:val="sq-AL"/>
        </w:rPr>
        <w:tab/>
        <w:t>Në nenin 4, pika 6 riformulohet si më poshtë:</w:t>
      </w:r>
    </w:p>
    <w:p w:rsidR="00FA2C87" w:rsidRPr="00B11FF9" w:rsidRDefault="00FA2C87" w:rsidP="00FA2C87">
      <w:pPr>
        <w:widowControl w:val="0"/>
        <w:spacing w:after="0" w:line="240" w:lineRule="auto"/>
        <w:rPr>
          <w:rFonts w:ascii="Garamond" w:eastAsia="Batang" w:hAnsi="Garamond"/>
          <w:sz w:val="24"/>
          <w:szCs w:val="24"/>
          <w:lang w:val="sq-AL"/>
        </w:rPr>
      </w:pPr>
      <w:r w:rsidRPr="00B11FF9">
        <w:rPr>
          <w:rFonts w:ascii="Garamond" w:eastAsia="Batang" w:hAnsi="Garamond"/>
          <w:sz w:val="24"/>
          <w:szCs w:val="24"/>
          <w:lang w:val="sq-AL"/>
        </w:rPr>
        <w:tab/>
        <w:t xml:space="preserve">“6. </w:t>
      </w:r>
      <w:r w:rsidRPr="00B11FF9">
        <w:rPr>
          <w:rFonts w:ascii="Garamond" w:hAnsi="Garamond"/>
          <w:sz w:val="24"/>
          <w:szCs w:val="24"/>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rsidR="00FA2C87" w:rsidRPr="00B11FF9" w:rsidRDefault="00FA2C87" w:rsidP="00FA2C87">
      <w:pPr>
        <w:widowControl w:val="0"/>
        <w:spacing w:after="0" w:line="240" w:lineRule="auto"/>
        <w:jc w:val="center"/>
        <w:rPr>
          <w:rFonts w:ascii="Garamond" w:eastAsia="Batang" w:hAnsi="Garamond"/>
          <w:b/>
          <w:sz w:val="24"/>
          <w:szCs w:val="24"/>
          <w:lang w:val="sq-AL"/>
        </w:rPr>
      </w:pPr>
    </w:p>
    <w:p w:rsidR="00FA2C87" w:rsidRPr="00B11FF9" w:rsidRDefault="00FA2C87" w:rsidP="00FA2C87">
      <w:pPr>
        <w:widowControl w:val="0"/>
        <w:spacing w:after="0" w:line="240" w:lineRule="auto"/>
        <w:jc w:val="center"/>
        <w:rPr>
          <w:rFonts w:ascii="Garamond" w:eastAsia="Batang" w:hAnsi="Garamond"/>
          <w:sz w:val="24"/>
          <w:szCs w:val="24"/>
          <w:lang w:val="sq-AL"/>
        </w:rPr>
      </w:pPr>
      <w:r w:rsidRPr="00B11FF9">
        <w:rPr>
          <w:rFonts w:ascii="Garamond" w:eastAsia="Batang" w:hAnsi="Garamond"/>
          <w:sz w:val="24"/>
          <w:szCs w:val="24"/>
          <w:lang w:val="sq-AL"/>
        </w:rPr>
        <w:t>Neni 4</w:t>
      </w:r>
    </w:p>
    <w:p w:rsidR="00FA2C87" w:rsidRPr="00B11FF9" w:rsidRDefault="00FA2C87" w:rsidP="00FA2C87">
      <w:pPr>
        <w:widowControl w:val="0"/>
        <w:spacing w:after="0" w:line="240" w:lineRule="auto"/>
        <w:rPr>
          <w:rFonts w:ascii="Garamond" w:eastAsia="Batang" w:hAnsi="Garamond"/>
          <w:sz w:val="24"/>
          <w:szCs w:val="24"/>
          <w:lang w:val="sq-AL"/>
        </w:rPr>
      </w:pPr>
    </w:p>
    <w:p w:rsidR="00FA2C87" w:rsidRPr="00B11FF9" w:rsidRDefault="00FA2C87" w:rsidP="00FA2C87">
      <w:pPr>
        <w:pStyle w:val="ListParagraph"/>
        <w:widowControl w:val="0"/>
        <w:spacing w:after="0" w:line="240" w:lineRule="auto"/>
        <w:ind w:left="0"/>
        <w:jc w:val="both"/>
        <w:rPr>
          <w:rFonts w:ascii="Garamond" w:eastAsia="Batang" w:hAnsi="Garamond"/>
          <w:sz w:val="24"/>
          <w:szCs w:val="24"/>
          <w:lang w:val="sq-AL"/>
        </w:rPr>
      </w:pPr>
      <w:r w:rsidRPr="00B11FF9">
        <w:rPr>
          <w:rFonts w:ascii="Garamond" w:eastAsia="Batang" w:hAnsi="Garamond"/>
          <w:sz w:val="24"/>
          <w:szCs w:val="24"/>
          <w:lang w:val="sq-AL"/>
        </w:rPr>
        <w:tab/>
        <w:t>Në nenin 9 bëhen këto ndryshime:</w:t>
      </w:r>
      <w:r w:rsidRPr="00B11FF9">
        <w:rPr>
          <w:rFonts w:ascii="Garamond" w:eastAsia="Batang" w:hAnsi="Garamond"/>
          <w:sz w:val="24"/>
          <w:szCs w:val="24"/>
          <w:lang w:val="sq-AL"/>
        </w:rPr>
        <w:tab/>
      </w:r>
      <w:bookmarkStart w:id="0" w:name="_GoBack"/>
      <w:bookmarkEnd w:id="0"/>
    </w:p>
    <w:p w:rsidR="00FA2C87" w:rsidRPr="00B11FF9" w:rsidRDefault="00FA2C87" w:rsidP="00FA2C87">
      <w:pPr>
        <w:pStyle w:val="ListParagraph"/>
        <w:widowControl w:val="0"/>
        <w:spacing w:after="0" w:line="240" w:lineRule="auto"/>
        <w:ind w:left="270"/>
        <w:jc w:val="both"/>
        <w:rPr>
          <w:rFonts w:ascii="Garamond" w:eastAsia="Batang" w:hAnsi="Garamond"/>
          <w:sz w:val="24"/>
          <w:szCs w:val="24"/>
          <w:lang w:val="sq-AL"/>
        </w:rPr>
      </w:pPr>
      <w:r w:rsidRPr="00B11FF9">
        <w:rPr>
          <w:rFonts w:ascii="Garamond" w:eastAsia="Batang" w:hAnsi="Garamond"/>
          <w:sz w:val="24"/>
          <w:szCs w:val="24"/>
          <w:lang w:val="sq-AL"/>
        </w:rPr>
        <w:tab/>
      </w:r>
      <w:r w:rsidRPr="00B11FF9">
        <w:rPr>
          <w:rFonts w:ascii="Garamond" w:eastAsia="Batang" w:hAnsi="Garamond"/>
          <w:sz w:val="24"/>
          <w:szCs w:val="24"/>
          <w:lang w:val="sq-AL"/>
        </w:rPr>
        <w:tab/>
      </w:r>
      <w:r w:rsidRPr="00B11FF9">
        <w:rPr>
          <w:rFonts w:ascii="Garamond" w:eastAsia="Batang" w:hAnsi="Garamond"/>
          <w:sz w:val="24"/>
          <w:szCs w:val="24"/>
          <w:lang w:val="sq-AL"/>
        </w:rPr>
        <w:tab/>
      </w:r>
      <w:r w:rsidRPr="00B11FF9">
        <w:rPr>
          <w:rFonts w:ascii="Garamond" w:eastAsia="Batang" w:hAnsi="Garamond"/>
          <w:sz w:val="24"/>
          <w:szCs w:val="24"/>
          <w:lang w:val="sq-AL"/>
        </w:rPr>
        <w:tab/>
      </w:r>
      <w:r w:rsidRPr="00B11FF9">
        <w:rPr>
          <w:rFonts w:ascii="Garamond" w:eastAsia="Batang" w:hAnsi="Garamond"/>
          <w:sz w:val="24"/>
          <w:szCs w:val="24"/>
          <w:lang w:val="sq-AL"/>
        </w:rPr>
        <w:tab/>
        <w:t>1. Pika 2 ndryshohet si më poshtë:</w:t>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“2. Taksa mbi pasurinë e paluajtshme, në të cilën përfshihen taksa mbi ndërtesat, taksa mbi tokën bujqësore dhe taksa mbi truallin.”.</w:t>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eastAsiaTheme="minorHAnsi" w:hAnsi="Garamond"/>
          <w:sz w:val="24"/>
          <w:szCs w:val="24"/>
          <w:lang w:val="sq-AL"/>
        </w:rPr>
        <w:t xml:space="preserve">2. Pika 7 “Taksa për zënien e hapësirave publike”, shfuqizohet. </w:t>
      </w:r>
    </w:p>
    <w:p w:rsidR="00FA2C87" w:rsidRPr="00B11FF9" w:rsidRDefault="00FA2C87" w:rsidP="00FA2C87">
      <w:pPr>
        <w:widowControl w:val="0"/>
        <w:spacing w:after="0" w:line="240" w:lineRule="auto"/>
        <w:jc w:val="center"/>
        <w:rPr>
          <w:rFonts w:ascii="Garamond" w:hAnsi="Garamond"/>
          <w:sz w:val="24"/>
          <w:szCs w:val="24"/>
          <w:lang w:val="sq-AL"/>
        </w:rPr>
      </w:pPr>
    </w:p>
    <w:p w:rsidR="00FA2C87" w:rsidRPr="00B11FF9" w:rsidRDefault="00FA2C87" w:rsidP="00FA2C87">
      <w:pPr>
        <w:widowControl w:val="0"/>
        <w:spacing w:after="0" w:line="240" w:lineRule="auto"/>
        <w:jc w:val="center"/>
        <w:rPr>
          <w:rFonts w:ascii="Garamond" w:hAnsi="Garamond"/>
          <w:sz w:val="24"/>
          <w:szCs w:val="24"/>
          <w:lang w:val="sq-AL"/>
        </w:rPr>
      </w:pPr>
      <w:r w:rsidRPr="00B11FF9">
        <w:rPr>
          <w:rFonts w:ascii="Garamond" w:hAnsi="Garamond"/>
          <w:sz w:val="24"/>
          <w:szCs w:val="24"/>
          <w:lang w:val="sq-AL"/>
        </w:rPr>
        <w:t>Neni 5</w:t>
      </w:r>
    </w:p>
    <w:p w:rsidR="00FA2C87" w:rsidRPr="00B11FF9" w:rsidRDefault="00FA2C87" w:rsidP="00FA2C87">
      <w:pPr>
        <w:widowControl w:val="0"/>
        <w:spacing w:after="0" w:line="240" w:lineRule="auto"/>
        <w:jc w:val="center"/>
        <w:rPr>
          <w:rFonts w:ascii="Garamond" w:hAnsi="Garamond"/>
          <w:b/>
          <w:sz w:val="24"/>
          <w:szCs w:val="24"/>
          <w:lang w:val="sq-AL"/>
        </w:rPr>
      </w:pPr>
    </w:p>
    <w:p w:rsidR="00FA2C87" w:rsidRPr="00B11FF9" w:rsidRDefault="00FA2C87" w:rsidP="00FA2C87">
      <w:pPr>
        <w:widowControl w:val="0"/>
        <w:autoSpaceDE w:val="0"/>
        <w:autoSpaceDN w:val="0"/>
        <w:adjustRightInd w:val="0"/>
        <w:spacing w:after="0" w:line="240" w:lineRule="auto"/>
        <w:rPr>
          <w:rFonts w:ascii="Garamond" w:hAnsi="Garamond"/>
          <w:bCs/>
          <w:sz w:val="24"/>
          <w:szCs w:val="24"/>
          <w:lang w:val="sq-AL"/>
        </w:rPr>
      </w:pPr>
      <w:r w:rsidRPr="00B11FF9">
        <w:rPr>
          <w:rFonts w:ascii="Garamond" w:hAnsi="Garamond"/>
          <w:bCs/>
          <w:sz w:val="24"/>
          <w:szCs w:val="24"/>
          <w:lang w:val="sq-AL"/>
        </w:rPr>
        <w:tab/>
        <w:t>Neni 11 ndryshohet si më poshtë:</w:t>
      </w:r>
    </w:p>
    <w:p w:rsidR="00FA2C87" w:rsidRPr="00B11FF9" w:rsidRDefault="00FA2C87" w:rsidP="00FA2C87">
      <w:pPr>
        <w:widowControl w:val="0"/>
        <w:autoSpaceDE w:val="0"/>
        <w:autoSpaceDN w:val="0"/>
        <w:adjustRightInd w:val="0"/>
        <w:spacing w:after="0" w:line="240" w:lineRule="auto"/>
        <w:rPr>
          <w:rFonts w:ascii="Garamond" w:hAnsi="Garamond"/>
          <w:b/>
          <w:bCs/>
          <w:sz w:val="24"/>
          <w:szCs w:val="24"/>
          <w:lang w:val="sq-AL"/>
        </w:rPr>
      </w:pPr>
    </w:p>
    <w:p w:rsidR="00FA2C87" w:rsidRPr="00B11FF9" w:rsidRDefault="00FA2C87" w:rsidP="00FA2C87">
      <w:pPr>
        <w:widowControl w:val="0"/>
        <w:autoSpaceDE w:val="0"/>
        <w:autoSpaceDN w:val="0"/>
        <w:adjustRightInd w:val="0"/>
        <w:spacing w:after="0" w:line="240" w:lineRule="auto"/>
        <w:jc w:val="center"/>
        <w:rPr>
          <w:rFonts w:ascii="Garamond" w:hAnsi="Garamond"/>
          <w:bCs/>
          <w:sz w:val="24"/>
          <w:szCs w:val="24"/>
          <w:lang w:val="sq-AL"/>
        </w:rPr>
      </w:pPr>
      <w:r w:rsidRPr="00B11FF9">
        <w:rPr>
          <w:rFonts w:ascii="Garamond" w:hAnsi="Garamond"/>
          <w:bCs/>
          <w:sz w:val="24"/>
          <w:szCs w:val="24"/>
          <w:lang w:val="sq-AL"/>
        </w:rPr>
        <w:lastRenderedPageBreak/>
        <w:t>“Neni 11</w:t>
      </w:r>
    </w:p>
    <w:p w:rsidR="00FA2C87" w:rsidRPr="00B11FF9" w:rsidRDefault="00FA2C87" w:rsidP="00FA2C87">
      <w:pPr>
        <w:widowControl w:val="0"/>
        <w:autoSpaceDE w:val="0"/>
        <w:autoSpaceDN w:val="0"/>
        <w:adjustRightInd w:val="0"/>
        <w:spacing w:after="0" w:line="240" w:lineRule="auto"/>
        <w:jc w:val="center"/>
        <w:rPr>
          <w:rFonts w:ascii="Garamond" w:hAnsi="Garamond"/>
          <w:b/>
          <w:sz w:val="24"/>
          <w:szCs w:val="24"/>
          <w:lang w:val="sq-AL"/>
        </w:rPr>
      </w:pPr>
      <w:r w:rsidRPr="00B11FF9">
        <w:rPr>
          <w:rFonts w:ascii="Garamond" w:hAnsi="Garamond"/>
          <w:b/>
          <w:bCs/>
          <w:sz w:val="24"/>
          <w:szCs w:val="24"/>
          <w:lang w:val="sq-AL"/>
        </w:rPr>
        <w:t>Shkalla tatimore</w:t>
      </w:r>
    </w:p>
    <w:p w:rsidR="00FA2C87" w:rsidRPr="00B11FF9" w:rsidRDefault="00FA2C87" w:rsidP="00FA2C87">
      <w:pPr>
        <w:widowControl w:val="0"/>
        <w:autoSpaceDE w:val="0"/>
        <w:autoSpaceDN w:val="0"/>
        <w:adjustRightInd w:val="0"/>
        <w:spacing w:after="0" w:line="240" w:lineRule="auto"/>
        <w:rPr>
          <w:rFonts w:ascii="Garamond" w:hAnsi="Garamond"/>
          <w:sz w:val="24"/>
          <w:szCs w:val="24"/>
          <w:lang w:val="sq-AL"/>
        </w:rPr>
      </w:pP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B11FF9">
        <w:rPr>
          <w:rFonts w:ascii="Garamond" w:hAnsi="Garamond"/>
          <w:sz w:val="24"/>
          <w:szCs w:val="24"/>
          <w:lang w:val="sq-AL"/>
        </w:rPr>
        <w:tab/>
        <w:t>1. Shkalla tatimore e aplikueshme mbi fitimin e tatueshëm, për tatimpaguesit që i nënshtrohen tatimit të thjeshtuar mbi fitimin e biznesit të vogël, me qarkullim vjetor nga 5 (pesë) deri në 8 (tetë) milionë lekë, është 5 për qind.</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B11FF9">
        <w:rPr>
          <w:rFonts w:ascii="Garamond" w:hAnsi="Garamond"/>
          <w:sz w:val="24"/>
          <w:szCs w:val="24"/>
          <w:lang w:val="sq-AL"/>
        </w:rPr>
        <w:tab/>
        <w:t xml:space="preserve">2. Tatimi i thjeshtuar mbi fitimin, për tatimpaguesit me qarkullim vjetor nga 0 (zero) deri në 5 (pesë) milionë lekë, është 0 (zero) lekë në vit.”. </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pacing w:after="0" w:line="240" w:lineRule="auto"/>
        <w:jc w:val="center"/>
        <w:rPr>
          <w:rFonts w:ascii="Garamond" w:hAnsi="Garamond"/>
          <w:sz w:val="24"/>
          <w:szCs w:val="24"/>
          <w:lang w:val="sq-AL"/>
        </w:rPr>
      </w:pPr>
      <w:r w:rsidRPr="00B11FF9">
        <w:rPr>
          <w:rFonts w:ascii="Garamond" w:hAnsi="Garamond"/>
          <w:sz w:val="24"/>
          <w:szCs w:val="24"/>
          <w:lang w:val="sq-AL"/>
        </w:rPr>
        <w:t>Neni 6</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Në nenin 15 bëhen këto ndryshime:</w:t>
      </w:r>
    </w:p>
    <w:p w:rsidR="00FA2C87" w:rsidRPr="00B11FF9" w:rsidRDefault="00FA2C87" w:rsidP="00FA2C87">
      <w:pPr>
        <w:pStyle w:val="ListParagraph"/>
        <w:widowControl w:val="0"/>
        <w:spacing w:after="0" w:line="240" w:lineRule="auto"/>
        <w:ind w:left="0" w:firstLine="284"/>
        <w:jc w:val="both"/>
        <w:rPr>
          <w:rFonts w:ascii="Garamond" w:hAnsi="Garamond"/>
          <w:sz w:val="24"/>
          <w:szCs w:val="24"/>
          <w:lang w:val="sq-AL"/>
        </w:rPr>
      </w:pPr>
      <w:r w:rsidRPr="00B11FF9">
        <w:rPr>
          <w:rFonts w:ascii="Garamond" w:hAnsi="Garamond"/>
          <w:sz w:val="24"/>
          <w:szCs w:val="24"/>
          <w:lang w:val="sq-AL"/>
        </w:rPr>
        <w:tab/>
        <w:t>1. Pika 1 ndryshohet si më poshtë:</w:t>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rsidR="00FA2C87" w:rsidRPr="00B11FF9" w:rsidRDefault="00FA2C87" w:rsidP="00FA2C87">
      <w:pPr>
        <w:pStyle w:val="ListParagraph"/>
        <w:widowControl w:val="0"/>
        <w:spacing w:after="0" w:line="240" w:lineRule="auto"/>
        <w:ind w:left="0" w:firstLine="284"/>
        <w:jc w:val="both"/>
        <w:rPr>
          <w:rFonts w:ascii="Garamond" w:hAnsi="Garamond"/>
          <w:sz w:val="24"/>
          <w:szCs w:val="24"/>
          <w:lang w:val="sq-AL"/>
        </w:rPr>
      </w:pPr>
      <w:r w:rsidRPr="00B11FF9">
        <w:rPr>
          <w:rFonts w:ascii="Garamond" w:hAnsi="Garamond"/>
          <w:sz w:val="24"/>
          <w:szCs w:val="24"/>
          <w:lang w:val="sq-AL"/>
        </w:rPr>
        <w:tab/>
        <w:t>2. Në pikën 4, fjalia “Tatimpaguesit, me qarkullim nga 0 deri në 2 milionë lekë në vit, paguajnë tatimin fiks, në masën 25 000 lekë në vit, te drejtoritë rajonale tatimore, brenda gjashtëmujorit të parë të çdo viti, te bankat e nivelit të dytë dhe Postës Shqiptare, për llogari të drejtorisë rajonale tatimore” shfuqizohet.</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pacing w:after="0" w:line="240" w:lineRule="auto"/>
        <w:jc w:val="center"/>
        <w:rPr>
          <w:rFonts w:ascii="Garamond" w:hAnsi="Garamond"/>
          <w:sz w:val="24"/>
          <w:szCs w:val="24"/>
          <w:lang w:val="sq-AL"/>
        </w:rPr>
      </w:pPr>
      <w:r w:rsidRPr="00B11FF9">
        <w:rPr>
          <w:rFonts w:ascii="Garamond" w:hAnsi="Garamond"/>
          <w:sz w:val="24"/>
          <w:szCs w:val="24"/>
          <w:lang w:val="sq-AL"/>
        </w:rPr>
        <w:t>Neni 7</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Në nenin 16 bëhen këto ndryshime:</w:t>
      </w:r>
    </w:p>
    <w:p w:rsidR="00FA2C87" w:rsidRPr="00B11FF9" w:rsidRDefault="00FA2C87" w:rsidP="00FA2C87">
      <w:pPr>
        <w:pStyle w:val="ListParagraph"/>
        <w:widowControl w:val="0"/>
        <w:spacing w:after="0" w:line="240" w:lineRule="auto"/>
        <w:ind w:left="0" w:firstLine="284"/>
        <w:jc w:val="both"/>
        <w:rPr>
          <w:rFonts w:ascii="Garamond" w:hAnsi="Garamond"/>
          <w:sz w:val="24"/>
          <w:szCs w:val="24"/>
          <w:lang w:val="sq-AL"/>
        </w:rPr>
      </w:pPr>
      <w:r w:rsidRPr="00B11FF9">
        <w:rPr>
          <w:rFonts w:ascii="Garamond" w:hAnsi="Garamond"/>
          <w:sz w:val="24"/>
          <w:szCs w:val="24"/>
          <w:lang w:val="sq-AL"/>
        </w:rPr>
        <w:tab/>
        <w:t xml:space="preserve">1. Në fjalinë e parë, fjalët “me qarkullim nga 2 (dy) deri në 8 (tetë) milionë lekë” zëvendësohet me fjalët “me qarkullim nga 5 (pesë) deri në 8 (tetë) milionë lekë”. </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2. Në fjalinë e dytë, fjalët “me qarkullim vjetor nga 0 (zero) deri në 2 (dy) milionë lekë” zëvendësohen me fjalët “me qarkullim vjetor nga 0 (zero) deri në 5 (pesë) milionë lekë”.</w:t>
      </w:r>
    </w:p>
    <w:p w:rsidR="00FA2C87" w:rsidRPr="00B11FF9" w:rsidRDefault="00FA2C87" w:rsidP="00FA2C87">
      <w:pPr>
        <w:pStyle w:val="Default"/>
        <w:widowControl w:val="0"/>
        <w:ind w:firstLine="284"/>
        <w:jc w:val="center"/>
        <w:rPr>
          <w:rFonts w:ascii="Garamond" w:hAnsi="Garamond"/>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8</w:t>
      </w:r>
    </w:p>
    <w:p w:rsidR="00FA2C87" w:rsidRPr="00B11FF9" w:rsidRDefault="00FA2C87" w:rsidP="00FA2C87">
      <w:pPr>
        <w:pStyle w:val="Default"/>
        <w:widowControl w:val="0"/>
        <w:ind w:firstLine="284"/>
        <w:jc w:val="center"/>
        <w:rPr>
          <w:rFonts w:ascii="Garamond" w:hAnsi="Garamond"/>
          <w:b/>
          <w:color w:val="auto"/>
          <w:lang w:val="sq-AL"/>
        </w:rPr>
      </w:pPr>
    </w:p>
    <w:p w:rsidR="00FA2C87" w:rsidRPr="00B11FF9" w:rsidRDefault="00FA2C87" w:rsidP="00FA2C87">
      <w:pPr>
        <w:pStyle w:val="Default"/>
        <w:widowControl w:val="0"/>
        <w:ind w:firstLine="284"/>
        <w:jc w:val="both"/>
        <w:rPr>
          <w:rFonts w:ascii="Garamond" w:hAnsi="Garamond"/>
          <w:bCs/>
          <w:color w:val="auto"/>
          <w:lang w:val="sq-AL"/>
        </w:rPr>
      </w:pPr>
      <w:r w:rsidRPr="00B11FF9">
        <w:rPr>
          <w:rFonts w:ascii="Garamond" w:hAnsi="Garamond"/>
          <w:color w:val="auto"/>
          <w:lang w:val="sq-AL"/>
        </w:rPr>
        <w:tab/>
        <w:t>Në nenin 20</w:t>
      </w:r>
      <w:r w:rsidRPr="00B11FF9">
        <w:rPr>
          <w:rFonts w:ascii="Garamond" w:hAnsi="Garamond"/>
          <w:bCs/>
          <w:color w:val="auto"/>
          <w:lang w:val="sq-AL"/>
        </w:rPr>
        <w:t xml:space="preserve"> bëhen këto ndryshime dhe shtesa:</w:t>
      </w:r>
    </w:p>
    <w:p w:rsidR="00FA2C87" w:rsidRPr="00B11FF9" w:rsidRDefault="00FA2C87" w:rsidP="00FA2C87">
      <w:pPr>
        <w:pStyle w:val="Default"/>
        <w:widowControl w:val="0"/>
        <w:ind w:firstLine="284"/>
        <w:rPr>
          <w:rFonts w:ascii="Garamond" w:hAnsi="Garamond"/>
          <w:bCs/>
          <w:color w:val="auto"/>
          <w:lang w:val="sq-AL"/>
        </w:rPr>
      </w:pPr>
      <w:r w:rsidRPr="00B11FF9">
        <w:rPr>
          <w:rFonts w:ascii="Garamond" w:hAnsi="Garamond"/>
          <w:bCs/>
          <w:color w:val="auto"/>
          <w:lang w:val="sq-AL"/>
        </w:rPr>
        <w:tab/>
        <w:t>1. Pika 1 ndryshohet si më poshtë:</w:t>
      </w:r>
    </w:p>
    <w:p w:rsidR="00FA2C87" w:rsidRPr="00B11FF9" w:rsidRDefault="00FA2C87" w:rsidP="00FA2C87">
      <w:pPr>
        <w:pStyle w:val="Default"/>
        <w:widowControl w:val="0"/>
        <w:ind w:firstLine="284"/>
        <w:jc w:val="both"/>
        <w:rPr>
          <w:rFonts w:ascii="Garamond" w:hAnsi="Garamond"/>
          <w:b/>
          <w:bCs/>
          <w:color w:val="auto"/>
          <w:lang w:val="sq-AL"/>
        </w:rPr>
      </w:pPr>
      <w:r w:rsidRPr="00B11FF9">
        <w:rPr>
          <w:rFonts w:ascii="Garamond" w:hAnsi="Garamond"/>
          <w:bCs/>
          <w:color w:val="auto"/>
          <w:lang w:val="sq-AL"/>
        </w:rPr>
        <w:tab/>
        <w:t>“</w:t>
      </w:r>
      <w:r w:rsidRPr="00B11FF9">
        <w:rPr>
          <w:rFonts w:ascii="Garamond" w:hAnsi="Garamond"/>
          <w:color w:val="auto"/>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rsidR="00FA2C87" w:rsidRPr="00B11FF9" w:rsidRDefault="00FA2C87" w:rsidP="00FA2C87">
      <w:pPr>
        <w:pStyle w:val="Default"/>
        <w:widowControl w:val="0"/>
        <w:ind w:firstLine="284"/>
        <w:rPr>
          <w:rFonts w:ascii="Garamond" w:hAnsi="Garamond"/>
          <w:bCs/>
          <w:color w:val="auto"/>
          <w:lang w:val="sq-AL"/>
        </w:rPr>
      </w:pPr>
      <w:r w:rsidRPr="00B11FF9">
        <w:rPr>
          <w:rFonts w:ascii="Garamond" w:hAnsi="Garamond"/>
          <w:bCs/>
          <w:color w:val="auto"/>
          <w:lang w:val="sq-AL"/>
        </w:rPr>
        <w:tab/>
        <w:t>2. Në pikën 2, pas shkronjës “b” shtohet shkronja “c” me këtë përmbajtje:</w:t>
      </w:r>
    </w:p>
    <w:p w:rsidR="00FA2C87" w:rsidRPr="00B11FF9" w:rsidRDefault="00FA2C87" w:rsidP="00FA2C87">
      <w:pPr>
        <w:pStyle w:val="Default"/>
        <w:widowControl w:val="0"/>
        <w:ind w:firstLine="284"/>
        <w:rPr>
          <w:rFonts w:ascii="Garamond" w:hAnsi="Garamond"/>
          <w:bCs/>
          <w:color w:val="auto"/>
          <w:lang w:val="sq-AL"/>
        </w:rPr>
      </w:pPr>
      <w:r w:rsidRPr="00B11FF9">
        <w:rPr>
          <w:rFonts w:ascii="Garamond" w:hAnsi="Garamond"/>
          <w:bCs/>
          <w:color w:val="auto"/>
          <w:lang w:val="sq-AL"/>
        </w:rPr>
        <w:tab/>
        <w:t>“c) taksa mbi truallin.”.</w:t>
      </w:r>
    </w:p>
    <w:p w:rsidR="00FA2C87" w:rsidRPr="00B11FF9" w:rsidRDefault="00FA2C87" w:rsidP="00FA2C87">
      <w:pPr>
        <w:pStyle w:val="Default"/>
        <w:widowControl w:val="0"/>
        <w:ind w:firstLine="284"/>
        <w:rPr>
          <w:rFonts w:ascii="Garamond" w:hAnsi="Garamond"/>
          <w:bCs/>
          <w:color w:val="auto"/>
          <w:lang w:val="sq-AL"/>
        </w:rPr>
      </w:pPr>
    </w:p>
    <w:p w:rsidR="00FA2C87" w:rsidRPr="00B11FF9" w:rsidRDefault="00FA2C87" w:rsidP="00FA2C87">
      <w:pPr>
        <w:pStyle w:val="Default"/>
        <w:widowControl w:val="0"/>
        <w:ind w:firstLine="284"/>
        <w:jc w:val="center"/>
        <w:rPr>
          <w:rFonts w:ascii="Garamond" w:hAnsi="Garamond"/>
          <w:bCs/>
          <w:color w:val="auto"/>
          <w:lang w:val="sq-AL"/>
        </w:rPr>
      </w:pPr>
      <w:r w:rsidRPr="00B11FF9">
        <w:rPr>
          <w:rFonts w:ascii="Garamond" w:hAnsi="Garamond"/>
          <w:bCs/>
          <w:color w:val="auto"/>
          <w:lang w:val="sq-AL"/>
        </w:rPr>
        <w:t>Neni 9</w:t>
      </w:r>
    </w:p>
    <w:p w:rsidR="00FA2C87" w:rsidRPr="00B11FF9" w:rsidRDefault="00FA2C87" w:rsidP="00FA2C87">
      <w:pPr>
        <w:pStyle w:val="Default"/>
        <w:widowControl w:val="0"/>
        <w:ind w:firstLine="284"/>
        <w:jc w:val="center"/>
        <w:rPr>
          <w:rFonts w:ascii="Garamond" w:hAnsi="Garamond"/>
          <w:b/>
          <w:bCs/>
          <w:color w:val="auto"/>
          <w:lang w:val="sq-AL"/>
        </w:rPr>
      </w:pPr>
    </w:p>
    <w:p w:rsidR="00FA2C87" w:rsidRPr="00B11FF9" w:rsidRDefault="00FA2C87" w:rsidP="00FA2C87">
      <w:pPr>
        <w:pStyle w:val="Default"/>
        <w:widowControl w:val="0"/>
        <w:ind w:firstLine="284"/>
        <w:jc w:val="both"/>
        <w:rPr>
          <w:rFonts w:ascii="Garamond" w:hAnsi="Garamond"/>
          <w:b/>
          <w:bCs/>
          <w:color w:val="auto"/>
          <w:lang w:val="sq-AL"/>
        </w:rPr>
      </w:pPr>
      <w:r w:rsidRPr="00B11FF9">
        <w:rPr>
          <w:rFonts w:ascii="Garamond" w:hAnsi="Garamond"/>
          <w:bCs/>
          <w:color w:val="auto"/>
          <w:lang w:val="sq-AL"/>
        </w:rPr>
        <w:tab/>
        <w:t>Në nenin 21, pika 2 ndryshohet si më poshtë:</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bCs/>
          <w:color w:val="auto"/>
          <w:lang w:val="sq-AL"/>
        </w:rPr>
        <w:tab/>
        <w:t>“</w:t>
      </w:r>
      <w:r w:rsidRPr="00B11FF9">
        <w:rPr>
          <w:rFonts w:ascii="Garamond" w:hAnsi="Garamond"/>
          <w:color w:val="auto"/>
          <w:lang w:val="sq-AL"/>
        </w:rPr>
        <w:t>2. Kategoritë minimale të bazës së taksës dhe nivelet treguese të taksës, për çdo kategori minimale të bazës për taksën mbi ndërtesën, për taksën mbi tokën bujqësore dhe për taksën mbi truallin (jo hapësirë publike), jepen, përkatësisht, në anekset 1, 2 dhe 2.1, që i bashkëlidhen dhe janë pjesë përbërëse e këtij ligji.”.</w:t>
      </w:r>
    </w:p>
    <w:p w:rsidR="00FA2C87" w:rsidRPr="00B11FF9" w:rsidRDefault="00FA2C87" w:rsidP="00FA2C87">
      <w:pPr>
        <w:pStyle w:val="Default"/>
        <w:widowControl w:val="0"/>
        <w:ind w:firstLine="284"/>
        <w:jc w:val="both"/>
        <w:rPr>
          <w:rFonts w:ascii="Garamond" w:hAnsi="Garamond"/>
          <w:b/>
          <w:bCs/>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10</w:t>
      </w:r>
    </w:p>
    <w:p w:rsidR="00FA2C87" w:rsidRPr="00B11FF9" w:rsidRDefault="00FA2C87" w:rsidP="00FA2C87">
      <w:pPr>
        <w:widowControl w:val="0"/>
        <w:shd w:val="clear" w:color="auto" w:fill="FFFFFF"/>
        <w:spacing w:after="0" w:line="240" w:lineRule="auto"/>
        <w:rPr>
          <w:rFonts w:ascii="Garamond" w:hAnsi="Garamond"/>
          <w:sz w:val="24"/>
          <w:szCs w:val="24"/>
          <w:lang w:val="sq-AL"/>
        </w:rPr>
      </w:pPr>
    </w:p>
    <w:p w:rsidR="00FA2C87" w:rsidRPr="00B11FF9" w:rsidRDefault="00FA2C87" w:rsidP="00FA2C87">
      <w:pPr>
        <w:widowControl w:val="0"/>
        <w:shd w:val="clear" w:color="auto" w:fill="FFFFFF"/>
        <w:spacing w:after="0" w:line="240" w:lineRule="auto"/>
        <w:rPr>
          <w:rFonts w:ascii="Garamond" w:hAnsi="Garamond"/>
          <w:sz w:val="24"/>
          <w:szCs w:val="24"/>
          <w:lang w:val="sq-AL"/>
        </w:rPr>
      </w:pPr>
      <w:r w:rsidRPr="00B11FF9">
        <w:rPr>
          <w:rFonts w:ascii="Garamond" w:hAnsi="Garamond"/>
          <w:sz w:val="24"/>
          <w:szCs w:val="24"/>
          <w:lang w:val="sq-AL"/>
        </w:rPr>
        <w:tab/>
        <w:t>Në nenin 22, paragrafi i parë, pas fjalisë së dytë shtohet fjalia me këtë përmbajtje:</w:t>
      </w:r>
    </w:p>
    <w:p w:rsidR="00FA2C87" w:rsidRPr="00B11FF9" w:rsidRDefault="00FA2C87" w:rsidP="00FA2C87">
      <w:pPr>
        <w:widowControl w:val="0"/>
        <w:shd w:val="clear" w:color="auto" w:fill="FFFFFF"/>
        <w:spacing w:after="0" w:line="240" w:lineRule="auto"/>
        <w:rPr>
          <w:rFonts w:ascii="Garamond" w:hAnsi="Garamond"/>
          <w:sz w:val="24"/>
          <w:szCs w:val="24"/>
          <w:lang w:val="sq-AL"/>
        </w:rPr>
      </w:pPr>
      <w:r w:rsidRPr="00B11FF9">
        <w:rPr>
          <w:rFonts w:ascii="Garamond" w:hAnsi="Garamond"/>
          <w:sz w:val="24"/>
          <w:szCs w:val="24"/>
          <w:lang w:val="sq-AL"/>
        </w:rPr>
        <w:tab/>
        <w:t>“Në rast të mungesës së dokumentacionit të pronësisë, përdoruesi i ndërtesës bën një vetëdeklarim të sipërfaqes së ndërtesës, pranë bashkisë ku ndodhet ndërtesa.”.</w:t>
      </w:r>
    </w:p>
    <w:p w:rsidR="00FA2C87" w:rsidRPr="00B11FF9" w:rsidRDefault="00FA2C87" w:rsidP="00FA2C87">
      <w:pPr>
        <w:pStyle w:val="Default"/>
        <w:widowControl w:val="0"/>
        <w:ind w:firstLine="284"/>
        <w:rPr>
          <w:rFonts w:ascii="Garamond" w:hAnsi="Garamond"/>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11</w:t>
      </w:r>
    </w:p>
    <w:p w:rsidR="00FA2C87" w:rsidRPr="00B11FF9" w:rsidRDefault="00FA2C87" w:rsidP="00FA2C87">
      <w:pPr>
        <w:pStyle w:val="Default"/>
        <w:widowControl w:val="0"/>
        <w:ind w:firstLine="284"/>
        <w:jc w:val="center"/>
        <w:rPr>
          <w:rFonts w:ascii="Garamond" w:hAnsi="Garamond"/>
          <w:b/>
          <w:color w:val="auto"/>
          <w:lang w:val="sq-AL"/>
        </w:rPr>
      </w:pP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Në nenin 23, pika 1, në fjalinë e parë, pas fjalëve “në pronësi” shtohen fjalët “në përdorim” dhe pas fjalisë së dytë shtohet fjalia me këtë përmbajtje:</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“Në rast të mungesës së dokumentacionit të pronësisë, përdoruesi i tokës bujqësore bën një vetëdeklarim të sipërfaqes së tokës bujqësore, pranë bashkisë ku ndodhet toka.”.</w:t>
      </w:r>
    </w:p>
    <w:p w:rsidR="00FA2C87" w:rsidRPr="00B11FF9" w:rsidRDefault="00FA2C87" w:rsidP="00FA2C87">
      <w:pPr>
        <w:pStyle w:val="Default"/>
        <w:widowControl w:val="0"/>
        <w:ind w:firstLine="284"/>
        <w:rPr>
          <w:rFonts w:ascii="Garamond" w:hAnsi="Garamond"/>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12</w:t>
      </w:r>
    </w:p>
    <w:p w:rsidR="00FA2C87" w:rsidRPr="00B11FF9" w:rsidRDefault="00FA2C87" w:rsidP="00FA2C87">
      <w:pPr>
        <w:pStyle w:val="Default"/>
        <w:widowControl w:val="0"/>
        <w:ind w:firstLine="284"/>
        <w:jc w:val="center"/>
        <w:rPr>
          <w:rFonts w:ascii="Garamond" w:hAnsi="Garamond"/>
          <w:color w:val="auto"/>
          <w:lang w:val="sq-AL"/>
        </w:rPr>
      </w:pPr>
    </w:p>
    <w:p w:rsidR="00FA2C87" w:rsidRPr="00B11FF9" w:rsidRDefault="00FA2C87" w:rsidP="00FA2C87">
      <w:pPr>
        <w:widowControl w:val="0"/>
        <w:autoSpaceDE w:val="0"/>
        <w:autoSpaceDN w:val="0"/>
        <w:adjustRightInd w:val="0"/>
        <w:spacing w:after="0" w:line="240" w:lineRule="auto"/>
        <w:rPr>
          <w:rFonts w:ascii="Garamond" w:hAnsi="Garamond"/>
          <w:bCs/>
          <w:sz w:val="24"/>
          <w:szCs w:val="24"/>
          <w:lang w:val="sq-AL"/>
        </w:rPr>
      </w:pPr>
      <w:r w:rsidRPr="00B11FF9">
        <w:rPr>
          <w:rFonts w:ascii="Garamond" w:hAnsi="Garamond"/>
          <w:bCs/>
          <w:sz w:val="24"/>
          <w:szCs w:val="24"/>
          <w:lang w:val="sq-AL"/>
        </w:rPr>
        <w:tab/>
        <w:t>Pas nenit 23 shtohet neni 23/1 me këtë përmbajtje:</w:t>
      </w:r>
    </w:p>
    <w:p w:rsidR="00FA2C87" w:rsidRPr="00B11FF9" w:rsidRDefault="00FA2C87" w:rsidP="00FA2C87">
      <w:pPr>
        <w:widowControl w:val="0"/>
        <w:autoSpaceDE w:val="0"/>
        <w:autoSpaceDN w:val="0"/>
        <w:adjustRightInd w:val="0"/>
        <w:spacing w:after="0" w:line="240" w:lineRule="auto"/>
        <w:jc w:val="center"/>
        <w:rPr>
          <w:rFonts w:ascii="Garamond" w:hAnsi="Garamond"/>
          <w:bCs/>
          <w:sz w:val="24"/>
          <w:szCs w:val="24"/>
          <w:lang w:val="sq-AL"/>
        </w:rPr>
      </w:pPr>
      <w:r w:rsidRPr="00B11FF9">
        <w:rPr>
          <w:rFonts w:ascii="Garamond" w:hAnsi="Garamond"/>
          <w:bCs/>
          <w:sz w:val="24"/>
          <w:szCs w:val="24"/>
          <w:lang w:val="sq-AL"/>
        </w:rPr>
        <w:t>“Neni 23/1</w:t>
      </w:r>
    </w:p>
    <w:p w:rsidR="00FA2C87" w:rsidRPr="00B11FF9" w:rsidRDefault="00FA2C87" w:rsidP="00FA2C87">
      <w:pPr>
        <w:widowControl w:val="0"/>
        <w:autoSpaceDE w:val="0"/>
        <w:autoSpaceDN w:val="0"/>
        <w:adjustRightInd w:val="0"/>
        <w:spacing w:after="0" w:line="240" w:lineRule="auto"/>
        <w:jc w:val="center"/>
        <w:rPr>
          <w:rFonts w:ascii="Garamond" w:hAnsi="Garamond"/>
          <w:b/>
          <w:bCs/>
          <w:sz w:val="24"/>
          <w:szCs w:val="24"/>
          <w:lang w:val="sq-AL"/>
        </w:rPr>
      </w:pPr>
      <w:r w:rsidRPr="00B11FF9">
        <w:rPr>
          <w:rFonts w:ascii="Garamond" w:hAnsi="Garamond"/>
          <w:b/>
          <w:bCs/>
          <w:sz w:val="24"/>
          <w:szCs w:val="24"/>
          <w:lang w:val="sq-AL"/>
        </w:rPr>
        <w:t>Taksa mbi truallin</w:t>
      </w:r>
    </w:p>
    <w:p w:rsidR="00FA2C87" w:rsidRPr="00B11FF9" w:rsidRDefault="00FA2C87" w:rsidP="00FA2C87">
      <w:pPr>
        <w:widowControl w:val="0"/>
        <w:autoSpaceDE w:val="0"/>
        <w:autoSpaceDN w:val="0"/>
        <w:adjustRightInd w:val="0"/>
        <w:spacing w:after="0" w:line="240" w:lineRule="auto"/>
        <w:rPr>
          <w:rFonts w:ascii="Garamond" w:hAnsi="Garamond"/>
          <w:sz w:val="24"/>
          <w:szCs w:val="24"/>
          <w:lang w:val="sq-AL"/>
        </w:rPr>
      </w:pPr>
    </w:p>
    <w:p w:rsidR="00FA2C87" w:rsidRPr="00B11FF9" w:rsidRDefault="00FA2C87" w:rsidP="00FA2C87">
      <w:pPr>
        <w:pStyle w:val="Default"/>
        <w:widowControl w:val="0"/>
        <w:ind w:firstLine="284"/>
        <w:jc w:val="both"/>
        <w:rPr>
          <w:rFonts w:ascii="Garamond" w:eastAsiaTheme="minorHAnsi" w:hAnsi="Garamond"/>
          <w:color w:val="auto"/>
          <w:lang w:val="sq-AL"/>
        </w:rPr>
      </w:pPr>
      <w:r w:rsidRPr="00B11FF9">
        <w:rPr>
          <w:rFonts w:ascii="Garamond" w:hAnsi="Garamond"/>
          <w:color w:val="auto"/>
          <w:lang w:val="sq-AL"/>
        </w:rPr>
        <w:tab/>
        <w:t xml:space="preserve">1. </w:t>
      </w:r>
      <w:r w:rsidRPr="00B11FF9">
        <w:rPr>
          <w:rFonts w:ascii="Garamond" w:eastAsiaTheme="minorHAnsi" w:hAnsi="Garamond"/>
          <w:color w:val="auto"/>
          <w:lang w:val="sq-AL"/>
        </w:rPr>
        <w:t xml:space="preserve">Baza e taksës mbi truallin është sipërfaqja e truallit, në metër katror, në pronësi apo përdorim të taksapaguesit. </w:t>
      </w:r>
      <w:r w:rsidRPr="00B11FF9">
        <w:rPr>
          <w:rFonts w:ascii="Garamond" w:hAnsi="Garamond"/>
          <w:color w:val="auto"/>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të truallit jepen në aneksin 2.1, që i bashkëlidhet këtij ligji. Për çdo kategori minimale të truallit, këshilli bashkiak mund të miratojë nënkategorizime. </w:t>
      </w:r>
    </w:p>
    <w:p w:rsidR="00FA2C87" w:rsidRPr="00B11FF9" w:rsidRDefault="00FA2C87" w:rsidP="00FA2C87">
      <w:pPr>
        <w:pStyle w:val="Default"/>
        <w:widowControl w:val="0"/>
        <w:ind w:firstLine="284"/>
        <w:jc w:val="both"/>
        <w:rPr>
          <w:rFonts w:ascii="Garamond" w:eastAsiaTheme="minorHAnsi" w:hAnsi="Garamond"/>
          <w:color w:val="auto"/>
          <w:lang w:val="sq-AL"/>
        </w:rPr>
      </w:pPr>
      <w:r w:rsidRPr="00B11FF9">
        <w:rPr>
          <w:rFonts w:ascii="Garamond" w:hAnsi="Garamond"/>
          <w:color w:val="auto"/>
          <w:lang w:val="sq-AL"/>
        </w:rPr>
        <w:tab/>
        <w:t xml:space="preserve">2. </w:t>
      </w:r>
      <w:r w:rsidRPr="00B11FF9">
        <w:rPr>
          <w:rFonts w:ascii="Garamond" w:eastAsiaTheme="minorHAnsi" w:hAnsi="Garamond"/>
          <w:color w:val="auto"/>
          <w:lang w:val="sq-AL"/>
        </w:rPr>
        <w:t xml:space="preserve">Niveli i taksës caktohet në lekë për metër katror. </w:t>
      </w:r>
      <w:r w:rsidRPr="00B11FF9">
        <w:rPr>
          <w:rFonts w:ascii="Garamond" w:hAnsi="Garamond"/>
          <w:color w:val="auto"/>
          <w:lang w:val="sq-AL"/>
        </w:rPr>
        <w:t xml:space="preserve">Detyrimi i taksës llogaritet si shumëzim i nivelit të taksës me bazën e tatueshme. Nivelet treguese të taksës, për çdo kategori minimale të bazës së taksës, jepen në aneksin 2.1, të këtij ligji. </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3. Taksa e mbledhur, në mbështetje të këtij ligji, paguhet në buxhetin e bashkisë, në territorin e së cilës ndodhet prona e taksueshme.”.</w:t>
      </w:r>
    </w:p>
    <w:p w:rsidR="00FA2C87" w:rsidRPr="00B11FF9" w:rsidRDefault="00FA2C87" w:rsidP="00FA2C87">
      <w:pPr>
        <w:widowControl w:val="0"/>
        <w:spacing w:after="0" w:line="240" w:lineRule="auto"/>
        <w:jc w:val="center"/>
        <w:rPr>
          <w:rFonts w:ascii="Garamond" w:hAnsi="Garamond"/>
          <w:sz w:val="24"/>
          <w:szCs w:val="24"/>
          <w:lang w:val="sq-AL"/>
        </w:rPr>
      </w:pPr>
      <w:r w:rsidRPr="00B11FF9">
        <w:rPr>
          <w:rFonts w:ascii="Garamond" w:hAnsi="Garamond"/>
          <w:sz w:val="24"/>
          <w:szCs w:val="24"/>
          <w:lang w:val="sq-AL"/>
        </w:rPr>
        <w:t>Neni 13</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 xml:space="preserve">Në nenin 26 bëhen këto ndryshime: </w:t>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a) Pikat 2 dhe 3 ndryshohen si më poshtë:</w:t>
      </w:r>
    </w:p>
    <w:p w:rsidR="00FA2C87" w:rsidRPr="00B11FF9" w:rsidRDefault="00FA2C87" w:rsidP="00FA2C87">
      <w:pPr>
        <w:widowControl w:val="0"/>
        <w:autoSpaceDE w:val="0"/>
        <w:autoSpaceDN w:val="0"/>
        <w:adjustRightInd w:val="0"/>
        <w:spacing w:after="0" w:line="240" w:lineRule="auto"/>
        <w:rPr>
          <w:rFonts w:ascii="Garamond" w:hAnsi="Garamond"/>
          <w:sz w:val="24"/>
          <w:szCs w:val="24"/>
          <w:lang w:val="sq-AL"/>
        </w:rPr>
      </w:pPr>
      <w:r w:rsidRPr="00B11FF9">
        <w:rPr>
          <w:rFonts w:ascii="Garamond" w:hAnsi="Garamond"/>
          <w:sz w:val="24"/>
          <w:szCs w:val="24"/>
          <w:lang w:val="sq-AL"/>
        </w:rPr>
        <w:tab/>
        <w:t>“2. Baza e taksës së fjetjes në hotel është numri i netëve të qëndruara në hotel.</w:t>
      </w:r>
    </w:p>
    <w:p w:rsidR="00FA2C87" w:rsidRPr="00B11FF9" w:rsidRDefault="00FA2C87" w:rsidP="00FA2C87">
      <w:pPr>
        <w:pStyle w:val="Default"/>
        <w:widowControl w:val="0"/>
        <w:ind w:firstLine="284"/>
        <w:jc w:val="both"/>
        <w:rPr>
          <w:rFonts w:ascii="Garamond" w:eastAsiaTheme="minorHAnsi" w:hAnsi="Garamond"/>
          <w:color w:val="auto"/>
          <w:lang w:val="sq-AL"/>
        </w:rPr>
      </w:pPr>
      <w:r w:rsidRPr="00B11FF9">
        <w:rPr>
          <w:rFonts w:ascii="Garamond" w:hAnsi="Garamond"/>
          <w:color w:val="auto"/>
          <w:lang w:val="sq-AL"/>
        </w:rPr>
        <w:tab/>
        <w:t>3.</w:t>
      </w:r>
      <w:r w:rsidRPr="00B11FF9">
        <w:rPr>
          <w:rFonts w:ascii="Garamond" w:eastAsiaTheme="minorHAnsi" w:hAnsi="Garamond"/>
          <w:color w:val="auto"/>
          <w:lang w:val="sq-AL"/>
        </w:rPr>
        <w:t xml:space="preserve"> Niveli tregues i taksës është sipas aneksit 8 bashkëlidhur këtij ligji.”. </w:t>
      </w:r>
    </w:p>
    <w:p w:rsidR="00FA2C87" w:rsidRPr="00B11FF9" w:rsidRDefault="00FA2C87" w:rsidP="00FA2C87">
      <w:pPr>
        <w:widowControl w:val="0"/>
        <w:autoSpaceDE w:val="0"/>
        <w:autoSpaceDN w:val="0"/>
        <w:adjustRightInd w:val="0"/>
        <w:spacing w:after="0" w:line="240" w:lineRule="auto"/>
        <w:rPr>
          <w:rFonts w:ascii="Garamond" w:hAnsi="Garamond"/>
          <w:sz w:val="24"/>
          <w:szCs w:val="24"/>
          <w:lang w:val="sq-AL"/>
        </w:rPr>
      </w:pPr>
      <w:r w:rsidRPr="00B11FF9">
        <w:rPr>
          <w:rFonts w:ascii="Garamond" w:hAnsi="Garamond"/>
          <w:sz w:val="24"/>
          <w:szCs w:val="24"/>
          <w:lang w:val="sq-AL"/>
        </w:rPr>
        <w:tab/>
        <w:t xml:space="preserve">b) Pika 4 shfuqizohet. </w:t>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 xml:space="preserve">c) Pika 5 numërtohet “pika 4” dhe ndryshohet si më poshtë: </w:t>
      </w:r>
      <w:r w:rsidRPr="00B11FF9">
        <w:rPr>
          <w:rFonts w:ascii="Garamond" w:hAnsi="Garamond"/>
          <w:sz w:val="24"/>
          <w:szCs w:val="24"/>
          <w:lang w:val="sq-AL"/>
        </w:rPr>
        <w:tab/>
      </w:r>
    </w:p>
    <w:p w:rsidR="00FA2C87" w:rsidRPr="00B11FF9" w:rsidRDefault="00FA2C87" w:rsidP="00FA2C87">
      <w:pPr>
        <w:widowControl w:val="0"/>
        <w:spacing w:after="0" w:line="240" w:lineRule="auto"/>
        <w:rPr>
          <w:rFonts w:ascii="Garamond" w:hAnsi="Garamond"/>
          <w:sz w:val="24"/>
          <w:szCs w:val="24"/>
          <w:lang w:val="sq-AL"/>
        </w:rPr>
      </w:pPr>
      <w:r w:rsidRPr="00B11FF9">
        <w:rPr>
          <w:rFonts w:ascii="Garamond" w:hAnsi="Garamond"/>
          <w:sz w:val="24"/>
          <w:szCs w:val="24"/>
          <w:lang w:val="sq-AL"/>
        </w:rPr>
        <w:tab/>
        <w:t>“4. Detyrimi për taksën llogaritet si shumëzim i nivelit të taksës së vendosur nga bashkia, për natë qëndrimi, me numrin e netëve të qëndrimit në hotel.”.</w:t>
      </w: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14</w:t>
      </w:r>
    </w:p>
    <w:p w:rsidR="00FA2C87" w:rsidRPr="00B11FF9" w:rsidRDefault="00FA2C87" w:rsidP="00FA2C87">
      <w:pPr>
        <w:pStyle w:val="Default"/>
        <w:widowControl w:val="0"/>
        <w:ind w:firstLine="284"/>
        <w:jc w:val="center"/>
        <w:rPr>
          <w:rFonts w:ascii="Garamond" w:hAnsi="Garamond"/>
          <w:color w:val="auto"/>
          <w:lang w:val="sq-AL"/>
        </w:rPr>
      </w:pP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Neni 27 ndryshohet si më poshtë:</w:t>
      </w:r>
    </w:p>
    <w:p w:rsidR="00FA2C87" w:rsidRPr="00B11FF9" w:rsidRDefault="00FA2C87" w:rsidP="00FA2C87">
      <w:pPr>
        <w:pStyle w:val="Default"/>
        <w:widowControl w:val="0"/>
        <w:ind w:firstLine="284"/>
        <w:jc w:val="both"/>
        <w:rPr>
          <w:rFonts w:ascii="Garamond" w:hAnsi="Garamond"/>
          <w:color w:val="auto"/>
          <w:lang w:val="sq-AL"/>
        </w:rPr>
      </w:pPr>
    </w:p>
    <w:p w:rsidR="00FA2C87" w:rsidRPr="00B11FF9" w:rsidRDefault="00FA2C87" w:rsidP="00FA2C87">
      <w:pPr>
        <w:pStyle w:val="Default"/>
        <w:widowControl w:val="0"/>
        <w:ind w:firstLine="284"/>
        <w:jc w:val="center"/>
        <w:rPr>
          <w:rFonts w:ascii="Garamond" w:eastAsiaTheme="minorHAnsi" w:hAnsi="Garamond"/>
          <w:color w:val="auto"/>
          <w:lang w:val="sq-AL"/>
        </w:rPr>
      </w:pPr>
      <w:r w:rsidRPr="00B11FF9">
        <w:rPr>
          <w:rFonts w:ascii="Garamond" w:eastAsiaTheme="minorHAnsi" w:hAnsi="Garamond"/>
          <w:color w:val="auto"/>
          <w:lang w:val="sq-AL"/>
        </w:rPr>
        <w:t>“Neni 27</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b/>
          <w:sz w:val="24"/>
          <w:szCs w:val="24"/>
          <w:lang w:val="sq-AL"/>
        </w:rPr>
      </w:pPr>
      <w:r w:rsidRPr="00B11FF9">
        <w:rPr>
          <w:rFonts w:ascii="Garamond" w:eastAsiaTheme="minorHAnsi" w:hAnsi="Garamond"/>
          <w:b/>
          <w:sz w:val="24"/>
          <w:szCs w:val="24"/>
          <w:lang w:val="sq-AL"/>
        </w:rPr>
        <w:t>Taksa e ndikimit në infrastrukturë</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sz w:val="24"/>
          <w:szCs w:val="24"/>
          <w:lang w:val="sq-AL"/>
        </w:rPr>
      </w:pP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1. Baza e taksës është vlera në lekë e investimit të ri që kërkohet të kryhet ose vlera në lekë e çmimit të shitjes për metër katror të investimit të ri. Klasifikimi si investim i ri përcaktohet në përputhje me legjislacionin në fuqi për dhënien e lejes së ndërtimit.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2. Në rastin e ndërtimeve për qëllime banimi apo njësi shërbimi nga shoqëritë e ndërtimit, të cilat nuk destinohen për përdorim në sektorin e turizmit, industrisë apo përdorim publik, taksa e ndikimit në infrastrukturë është në masën 4 për qind deri 8 për qind të çmimit të shitjes për metër katror. Baza e taksës është vlera në lekë për metër katror e çmimit të shitjes së njësive të shërbimit apo ndërtesave për qëllime banimi. Çmimi i shitjes për metër katror bazohet në vlerën referuese të vlerës së tregut, sipas përcaktimeve në udhëzimin e Këshillit të Ministrave, “Për miratimin e kostos mesatare të ndërtimit të banesave nga Enti Kombëtar i Banesave”, që miratohet çdo vit.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3. Në rastin e ndërtimeve të ndryshme nga ato të përcaktuara në pikën 2, të këtij neni, niveli i taksës shprehet si përqindje e vlerës së investimit dhe është 1 deri në 3 për qind e kësaj vlere, ndërsa për Bashkinë e Tiranës është 2 deri 4 për qind e saj.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Për projektet e infrastrukturës, për ndërtimin e rrugëve kombëtare, të porteve, aeroporteve, tuneleve, digave,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Për ndërtesat, të cilat janë në proces legalizimi, taksa e ndikimit në infrastrukturë e ndërtimeve të reja është 0,5 për qind e vlerës së investimit.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4. Këshilli bashkiak miraton kategori dhe nënkategori për klasifikimin e investimeve, të cilat mund të përdoren për vendosjen e nivelit të taksës.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rsidR="00FA2C87" w:rsidRPr="00B11FF9" w:rsidRDefault="00FA2C87" w:rsidP="00FA2C87">
      <w:pPr>
        <w:pStyle w:val="ListParagraph"/>
        <w:widowControl w:val="0"/>
        <w:autoSpaceDE w:val="0"/>
        <w:autoSpaceDN w:val="0"/>
        <w:adjustRightInd w:val="0"/>
        <w:spacing w:after="0" w:line="240" w:lineRule="auto"/>
        <w:ind w:left="0" w:firstLine="284"/>
        <w:jc w:val="both"/>
        <w:rPr>
          <w:rFonts w:ascii="Garamond" w:eastAsiaTheme="minorHAnsi" w:hAnsi="Garamond"/>
          <w:sz w:val="24"/>
          <w:szCs w:val="24"/>
          <w:lang w:val="sq-AL"/>
        </w:rPr>
      </w:pPr>
      <w:r w:rsidRPr="00B11FF9">
        <w:rPr>
          <w:rFonts w:ascii="Garamond" w:eastAsiaTheme="minorHAnsi" w:hAnsi="Garamond"/>
          <w:sz w:val="24"/>
          <w:szCs w:val="24"/>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rsidR="00FA2C87" w:rsidRPr="00B11FF9" w:rsidRDefault="00FA2C87" w:rsidP="00FA2C87">
      <w:pPr>
        <w:pStyle w:val="ListParagraph"/>
        <w:widowControl w:val="0"/>
        <w:spacing w:after="0" w:line="240" w:lineRule="auto"/>
        <w:ind w:left="0" w:firstLine="284"/>
        <w:rPr>
          <w:rFonts w:ascii="Garamond" w:eastAsiaTheme="minorHAnsi" w:hAnsi="Garamond"/>
          <w:sz w:val="24"/>
          <w:szCs w:val="24"/>
          <w:lang w:val="sq-AL"/>
        </w:rPr>
      </w:pP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bCs/>
          <w:sz w:val="24"/>
          <w:szCs w:val="24"/>
          <w:lang w:val="sq-AL"/>
        </w:rPr>
      </w:pPr>
      <w:r w:rsidRPr="00B11FF9">
        <w:rPr>
          <w:rFonts w:ascii="Garamond" w:eastAsiaTheme="minorHAnsi" w:hAnsi="Garamond"/>
          <w:bCs/>
          <w:sz w:val="24"/>
          <w:szCs w:val="24"/>
          <w:lang w:val="sq-AL"/>
        </w:rPr>
        <w:t xml:space="preserve">Neni 15 </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sz w:val="24"/>
          <w:szCs w:val="24"/>
          <w:lang w:val="sq-AL"/>
        </w:rPr>
      </w:pPr>
    </w:p>
    <w:p w:rsidR="00FA2C87" w:rsidRPr="00B11FF9" w:rsidRDefault="00FA2C87" w:rsidP="00FA2C87">
      <w:pPr>
        <w:widowControl w:val="0"/>
        <w:autoSpaceDE w:val="0"/>
        <w:autoSpaceDN w:val="0"/>
        <w:adjustRightInd w:val="0"/>
        <w:spacing w:after="0" w:line="240" w:lineRule="auto"/>
        <w:rPr>
          <w:rFonts w:ascii="Garamond" w:eastAsiaTheme="minorHAnsi" w:hAnsi="Garamond"/>
          <w:sz w:val="24"/>
          <w:szCs w:val="24"/>
          <w:lang w:val="sq-AL"/>
        </w:rPr>
      </w:pPr>
      <w:r w:rsidRPr="00B11FF9">
        <w:rPr>
          <w:rFonts w:ascii="Garamond" w:eastAsiaTheme="minorHAnsi" w:hAnsi="Garamond"/>
          <w:sz w:val="24"/>
          <w:szCs w:val="24"/>
          <w:lang w:val="sq-AL"/>
        </w:rPr>
        <w:tab/>
        <w:t>Neni 32, “Taksa të tjera”, ndryshohet si më poshtë:</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sz w:val="24"/>
          <w:szCs w:val="24"/>
          <w:lang w:val="sq-AL"/>
        </w:rPr>
      </w:pPr>
      <w:r w:rsidRPr="00B11FF9">
        <w:rPr>
          <w:rFonts w:ascii="Garamond" w:eastAsiaTheme="minorHAnsi" w:hAnsi="Garamond"/>
          <w:sz w:val="24"/>
          <w:szCs w:val="24"/>
          <w:lang w:val="sq-AL"/>
        </w:rPr>
        <w:t>“Neni 32</w:t>
      </w:r>
    </w:p>
    <w:p w:rsidR="00FA2C87" w:rsidRPr="00B11FF9" w:rsidRDefault="00FA2C87" w:rsidP="00FA2C87">
      <w:pPr>
        <w:widowControl w:val="0"/>
        <w:autoSpaceDE w:val="0"/>
        <w:autoSpaceDN w:val="0"/>
        <w:adjustRightInd w:val="0"/>
        <w:spacing w:after="0" w:line="240" w:lineRule="auto"/>
        <w:rPr>
          <w:rFonts w:ascii="Garamond" w:eastAsiaTheme="minorHAnsi" w:hAnsi="Garamond"/>
          <w:sz w:val="24"/>
          <w:szCs w:val="24"/>
          <w:lang w:val="sq-AL"/>
        </w:rPr>
      </w:pPr>
    </w:p>
    <w:p w:rsidR="00FA2C87" w:rsidRPr="00B11FF9" w:rsidRDefault="00FA2C87" w:rsidP="00FA2C87">
      <w:pPr>
        <w:widowControl w:val="0"/>
        <w:autoSpaceDE w:val="0"/>
        <w:autoSpaceDN w:val="0"/>
        <w:adjustRightInd w:val="0"/>
        <w:spacing w:after="0" w:line="240" w:lineRule="auto"/>
        <w:rPr>
          <w:rFonts w:ascii="Garamond" w:eastAsiaTheme="minorHAnsi" w:hAnsi="Garamond"/>
          <w:sz w:val="24"/>
          <w:szCs w:val="24"/>
          <w:lang w:val="sq-AL"/>
        </w:rPr>
      </w:pPr>
      <w:r w:rsidRPr="00B11FF9">
        <w:rPr>
          <w:rFonts w:ascii="Garamond" w:eastAsiaTheme="minorHAnsi" w:hAnsi="Garamond"/>
          <w:sz w:val="24"/>
          <w:szCs w:val="24"/>
          <w:lang w:val="sq-AL"/>
        </w:rPr>
        <w:tab/>
        <w:t xml:space="preserve">Këshilli bashkiak cakton bazën dhe nivelin e taksës së tabelës.”. </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bCs/>
          <w:sz w:val="24"/>
          <w:szCs w:val="24"/>
          <w:lang w:val="sq-AL"/>
        </w:rPr>
      </w:pPr>
      <w:r w:rsidRPr="00B11FF9">
        <w:rPr>
          <w:rFonts w:ascii="Garamond" w:eastAsiaTheme="minorHAnsi" w:hAnsi="Garamond"/>
          <w:bCs/>
          <w:sz w:val="24"/>
          <w:szCs w:val="24"/>
          <w:lang w:val="sq-AL"/>
        </w:rPr>
        <w:t>Neni 16</w:t>
      </w:r>
    </w:p>
    <w:p w:rsidR="00FA2C87" w:rsidRPr="00B11FF9" w:rsidRDefault="00FA2C87" w:rsidP="00FA2C87">
      <w:pPr>
        <w:widowControl w:val="0"/>
        <w:autoSpaceDE w:val="0"/>
        <w:autoSpaceDN w:val="0"/>
        <w:adjustRightInd w:val="0"/>
        <w:spacing w:after="0" w:line="240" w:lineRule="auto"/>
        <w:jc w:val="center"/>
        <w:rPr>
          <w:rFonts w:ascii="Garamond" w:eastAsiaTheme="minorHAnsi" w:hAnsi="Garamond"/>
          <w:sz w:val="24"/>
          <w:szCs w:val="24"/>
          <w:lang w:val="sq-AL"/>
        </w:rPr>
      </w:pPr>
    </w:p>
    <w:p w:rsidR="00FA2C87" w:rsidRPr="00B11FF9" w:rsidRDefault="00FA2C87" w:rsidP="00FA2C87">
      <w:pPr>
        <w:widowControl w:val="0"/>
        <w:autoSpaceDE w:val="0"/>
        <w:autoSpaceDN w:val="0"/>
        <w:adjustRightInd w:val="0"/>
        <w:spacing w:after="0" w:line="240" w:lineRule="auto"/>
        <w:rPr>
          <w:rFonts w:ascii="Garamond" w:eastAsiaTheme="minorHAnsi" w:hAnsi="Garamond"/>
          <w:sz w:val="24"/>
          <w:szCs w:val="24"/>
          <w:lang w:val="sq-AL"/>
        </w:rPr>
      </w:pPr>
      <w:r w:rsidRPr="00B11FF9">
        <w:rPr>
          <w:rFonts w:ascii="Garamond" w:eastAsiaTheme="minorHAnsi" w:hAnsi="Garamond"/>
          <w:sz w:val="24"/>
          <w:szCs w:val="24"/>
          <w:lang w:val="sq-AL"/>
        </w:rPr>
        <w:tab/>
        <w:t xml:space="preserve">Në nenin 35, “Tarifat vendore dhe administrimi i tyre”, pika 1, pas shkronjës “b” shtohet shkronja “c” me këtë përmbajtje: </w:t>
      </w:r>
    </w:p>
    <w:p w:rsidR="00FA2C87" w:rsidRPr="00B11FF9" w:rsidRDefault="00FA2C87" w:rsidP="00FA2C87">
      <w:pPr>
        <w:widowControl w:val="0"/>
        <w:autoSpaceDE w:val="0"/>
        <w:autoSpaceDN w:val="0"/>
        <w:adjustRightInd w:val="0"/>
        <w:spacing w:after="0" w:line="240" w:lineRule="auto"/>
        <w:rPr>
          <w:rFonts w:ascii="Garamond" w:eastAsiaTheme="minorHAnsi" w:hAnsi="Garamond"/>
          <w:sz w:val="24"/>
          <w:szCs w:val="24"/>
          <w:lang w:val="sq-AL"/>
        </w:rPr>
      </w:pPr>
      <w:r w:rsidRPr="00B11FF9">
        <w:rPr>
          <w:rFonts w:ascii="Garamond" w:eastAsiaTheme="minorHAnsi" w:hAnsi="Garamond"/>
          <w:sz w:val="24"/>
          <w:szCs w:val="24"/>
          <w:lang w:val="sq-AL"/>
        </w:rPr>
        <w:tab/>
        <w:t xml:space="preserve">“c) paguhet për zënien e hapësirave publike për qëllime biznesi. Tarifa llogaritet si detyrim mujor i tatimpaguesit. Këshilli Bashkiak vendos për nivelin, rregullat bazë për administrimin dhe </w:t>
      </w:r>
      <w:r w:rsidRPr="00B11FF9">
        <w:rPr>
          <w:rFonts w:ascii="Garamond" w:eastAsiaTheme="minorHAnsi" w:hAnsi="Garamond"/>
          <w:sz w:val="24"/>
          <w:szCs w:val="24"/>
          <w:lang w:val="sq-AL"/>
        </w:rPr>
        <w:lastRenderedPageBreak/>
        <w:t xml:space="preserve">mbledhjen e kësaj tarife, si dhe mund të caktojë nivele të ndryshme të kësaj tarife, sipas nivelit të zhvillimit të veprimtarisë së biznesit në zona të ndryshme të qendrës së banuar. </w:t>
      </w:r>
    </w:p>
    <w:p w:rsidR="00FA2C87" w:rsidRPr="00B11FF9" w:rsidRDefault="00FA2C87" w:rsidP="00FA2C87">
      <w:pPr>
        <w:pStyle w:val="Default"/>
        <w:widowControl w:val="0"/>
        <w:ind w:firstLine="284"/>
        <w:jc w:val="both"/>
        <w:rPr>
          <w:rFonts w:ascii="Garamond" w:hAnsi="Garamond"/>
          <w:b/>
          <w:color w:val="auto"/>
          <w:lang w:val="sq-AL"/>
        </w:rPr>
      </w:pPr>
      <w:r w:rsidRPr="00B11FF9">
        <w:rPr>
          <w:rFonts w:ascii="Garamond" w:eastAsiaTheme="minorHAnsi" w:hAnsi="Garamond"/>
          <w:color w:val="auto"/>
          <w:lang w:val="sq-AL"/>
        </w:rPr>
        <w:tab/>
        <w:t xml:space="preserve">Tarifa për zënien e hapësirës publike nuk zbatohet për hapësirat që nuk janë në pronësi dhe nën administrimin e pushtetit vendor.”. </w:t>
      </w:r>
    </w:p>
    <w:p w:rsidR="00FA2C87" w:rsidRPr="00B11FF9" w:rsidRDefault="00FA2C87" w:rsidP="00FA2C87">
      <w:pPr>
        <w:pStyle w:val="Default"/>
        <w:widowControl w:val="0"/>
        <w:ind w:firstLine="284"/>
        <w:jc w:val="center"/>
        <w:rPr>
          <w:rFonts w:ascii="Garamond" w:hAnsi="Garamond"/>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17</w:t>
      </w:r>
    </w:p>
    <w:p w:rsidR="00FA2C87" w:rsidRPr="00B11FF9" w:rsidRDefault="00FA2C87" w:rsidP="00FA2C87">
      <w:pPr>
        <w:pStyle w:val="Default"/>
        <w:widowControl w:val="0"/>
        <w:ind w:firstLine="284"/>
        <w:jc w:val="both"/>
        <w:rPr>
          <w:rFonts w:ascii="Garamond" w:hAnsi="Garamond"/>
          <w:color w:val="auto"/>
          <w:lang w:val="sq-AL"/>
        </w:rPr>
      </w:pP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1. Anekset nr. 1, 3 dhe 6 zëvendësohen me anekset nr. 1, 3 dhe 6, që i bashkëlidhen këtij ligji dhe janë pjesë përbërëse e tij.</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2. Pas aneksit nr. 2 shtohet aneksi nr. 2.1, që i bashkëlidhet këtij ligji dhe është pjesë përbërëse e tij.</w:t>
      </w:r>
    </w:p>
    <w:p w:rsidR="00FA2C87" w:rsidRPr="00B11FF9" w:rsidRDefault="00FA2C87" w:rsidP="00FA2C87">
      <w:pPr>
        <w:pStyle w:val="Default"/>
        <w:widowControl w:val="0"/>
        <w:ind w:firstLine="284"/>
        <w:jc w:val="both"/>
        <w:rPr>
          <w:rFonts w:ascii="Garamond" w:hAnsi="Garamond"/>
          <w:color w:val="auto"/>
          <w:lang w:val="sq-AL"/>
        </w:rPr>
      </w:pPr>
      <w:r w:rsidRPr="00B11FF9">
        <w:rPr>
          <w:rFonts w:ascii="Garamond" w:hAnsi="Garamond"/>
          <w:color w:val="auto"/>
          <w:lang w:val="sq-AL"/>
        </w:rPr>
        <w:tab/>
        <w:t xml:space="preserve">3. Pas aneksit nr. 6 shtohen anekset nr. 7 dhe 8, që i bashkëlidhen këtij ligji dhe janë pjesë përbërëse e tij. </w:t>
      </w:r>
    </w:p>
    <w:p w:rsidR="00F101C4" w:rsidRPr="00B11FF9" w:rsidRDefault="00F101C4" w:rsidP="00FA2C87">
      <w:pPr>
        <w:pStyle w:val="Default"/>
        <w:widowControl w:val="0"/>
        <w:ind w:firstLine="284"/>
        <w:jc w:val="center"/>
        <w:rPr>
          <w:rFonts w:ascii="Garamond" w:hAnsi="Garamond"/>
          <w:color w:val="auto"/>
          <w:lang w:val="sq-AL"/>
        </w:rPr>
      </w:pPr>
    </w:p>
    <w:p w:rsidR="00FA2C87" w:rsidRPr="00B11FF9" w:rsidRDefault="00FA2C87" w:rsidP="00FA2C87">
      <w:pPr>
        <w:pStyle w:val="Default"/>
        <w:widowControl w:val="0"/>
        <w:ind w:firstLine="284"/>
        <w:jc w:val="center"/>
        <w:rPr>
          <w:rFonts w:ascii="Garamond" w:hAnsi="Garamond"/>
          <w:color w:val="auto"/>
          <w:lang w:val="sq-AL"/>
        </w:rPr>
      </w:pPr>
      <w:r w:rsidRPr="00B11FF9">
        <w:rPr>
          <w:rFonts w:ascii="Garamond" w:hAnsi="Garamond"/>
          <w:color w:val="auto"/>
          <w:lang w:val="sq-AL"/>
        </w:rPr>
        <w:t>Neni 18</w:t>
      </w:r>
    </w:p>
    <w:p w:rsidR="00F101C4" w:rsidRPr="00B11FF9" w:rsidRDefault="00F101C4" w:rsidP="00F101C4">
      <w:pPr>
        <w:pStyle w:val="Titull-Titull"/>
        <w:rPr>
          <w:i/>
          <w:caps w:val="0"/>
          <w:lang w:val="sq-AL"/>
        </w:rPr>
      </w:pPr>
      <w:r w:rsidRPr="00B11FF9">
        <w:rPr>
          <w:i/>
          <w:caps w:val="0"/>
          <w:lang w:val="sq-AL"/>
        </w:rPr>
        <w:t>(</w:t>
      </w:r>
      <w:r w:rsidRPr="00B11FF9">
        <w:rPr>
          <w:i/>
          <w:caps w:val="0"/>
          <w:lang w:val="sq-AL"/>
        </w:rPr>
        <w:t xml:space="preserve">Shfuqizuar </w:t>
      </w:r>
      <w:r w:rsidRPr="00B11FF9">
        <w:rPr>
          <w:i/>
          <w:caps w:val="0"/>
          <w:lang w:val="sq-AL"/>
        </w:rPr>
        <w:t>me Vendimin e Gjykatës Kushtetuese nr. 16, datë 1.3.2017)</w:t>
      </w:r>
    </w:p>
    <w:p w:rsidR="00F101C4" w:rsidRPr="00B11FF9" w:rsidRDefault="00F101C4" w:rsidP="00FA2C87">
      <w:pPr>
        <w:pStyle w:val="Default"/>
        <w:widowControl w:val="0"/>
        <w:ind w:firstLine="284"/>
        <w:jc w:val="center"/>
        <w:rPr>
          <w:rFonts w:ascii="Garamond" w:hAnsi="Garamond"/>
          <w:color w:val="auto"/>
          <w:lang w:val="sq-AL"/>
        </w:rPr>
      </w:pPr>
    </w:p>
    <w:p w:rsidR="00FA2C87" w:rsidRPr="00B11FF9" w:rsidRDefault="00FA2C87" w:rsidP="00FA2C87">
      <w:pPr>
        <w:pStyle w:val="Default"/>
        <w:widowControl w:val="0"/>
        <w:ind w:firstLine="284"/>
        <w:jc w:val="both"/>
        <w:rPr>
          <w:rFonts w:ascii="Garamond" w:hAnsi="Garamond"/>
          <w:color w:val="auto"/>
          <w:lang w:val="sq-AL"/>
        </w:rPr>
      </w:pPr>
    </w:p>
    <w:p w:rsidR="00B11FF9" w:rsidRPr="00B11FF9" w:rsidRDefault="00B11FF9" w:rsidP="00F101C4">
      <w:pPr>
        <w:pStyle w:val="Default"/>
        <w:widowControl w:val="0"/>
        <w:ind w:firstLine="284"/>
        <w:jc w:val="both"/>
        <w:rPr>
          <w:rFonts w:ascii="Garamond" w:hAnsi="Garamond"/>
          <w:lang w:val="sq-AL"/>
        </w:rPr>
      </w:pPr>
    </w:p>
    <w:p w:rsidR="00FA2C87" w:rsidRPr="00B11FF9" w:rsidRDefault="00FA2C87" w:rsidP="00F101C4">
      <w:pPr>
        <w:pStyle w:val="Default"/>
        <w:widowControl w:val="0"/>
        <w:ind w:firstLine="284"/>
        <w:jc w:val="both"/>
        <w:rPr>
          <w:rFonts w:ascii="Garamond" w:hAnsi="Garamond"/>
          <w:lang w:val="sq-AL"/>
        </w:rPr>
      </w:pPr>
      <w:r w:rsidRPr="00B11FF9">
        <w:rPr>
          <w:rFonts w:ascii="Garamond" w:hAnsi="Garamond"/>
          <w:lang w:val="sq-AL"/>
        </w:rPr>
        <w:t>Miratuar në datën 17.12.2015</w:t>
      </w:r>
    </w:p>
    <w:p w:rsidR="00FA2C87" w:rsidRPr="00B11FF9" w:rsidRDefault="00FA2C87" w:rsidP="00FA2C87">
      <w:pPr>
        <w:widowControl w:val="0"/>
        <w:spacing w:after="0" w:line="240" w:lineRule="auto"/>
        <w:rPr>
          <w:rFonts w:ascii="Garamond" w:hAnsi="Garamond"/>
          <w:sz w:val="24"/>
          <w:szCs w:val="24"/>
          <w:lang w:val="sq-AL"/>
        </w:rPr>
      </w:pPr>
    </w:p>
    <w:p w:rsidR="00FA2C87" w:rsidRPr="00B11FF9" w:rsidRDefault="00FA2C87" w:rsidP="00FA2C87">
      <w:pPr>
        <w:widowControl w:val="0"/>
        <w:shd w:val="clear" w:color="auto" w:fill="FFFFFF"/>
        <w:spacing w:after="0" w:line="240" w:lineRule="auto"/>
        <w:jc w:val="right"/>
        <w:rPr>
          <w:rFonts w:ascii="Garamond" w:hAnsi="Garamond"/>
          <w:bCs/>
          <w:sz w:val="24"/>
          <w:szCs w:val="24"/>
          <w:lang w:val="sq-AL"/>
        </w:rPr>
      </w:pPr>
      <w:r w:rsidRPr="00B11FF9">
        <w:rPr>
          <w:rFonts w:ascii="Garamond" w:hAnsi="Garamond"/>
          <w:bCs/>
          <w:sz w:val="24"/>
          <w:szCs w:val="24"/>
          <w:lang w:val="sq-AL"/>
        </w:rPr>
        <w:t>KRYETARI</w:t>
      </w:r>
    </w:p>
    <w:p w:rsidR="00FA2C87" w:rsidRPr="00B11FF9" w:rsidRDefault="00FA2C87" w:rsidP="00FA2C87">
      <w:pPr>
        <w:widowControl w:val="0"/>
        <w:shd w:val="clear" w:color="auto" w:fill="FFFFFF"/>
        <w:spacing w:after="0" w:line="240" w:lineRule="auto"/>
        <w:jc w:val="right"/>
        <w:rPr>
          <w:rFonts w:ascii="Garamond" w:hAnsi="Garamond"/>
          <w:b/>
          <w:bCs/>
          <w:sz w:val="24"/>
          <w:szCs w:val="24"/>
          <w:lang w:val="sq-AL"/>
        </w:rPr>
      </w:pPr>
      <w:r w:rsidRPr="00B11FF9">
        <w:rPr>
          <w:rFonts w:ascii="Garamond" w:hAnsi="Garamond"/>
          <w:b/>
          <w:bCs/>
          <w:sz w:val="24"/>
          <w:szCs w:val="24"/>
          <w:lang w:val="sq-AL"/>
        </w:rPr>
        <w:t>Ilir Meta</w:t>
      </w:r>
    </w:p>
    <w:p w:rsidR="00C038B6" w:rsidRPr="00B11FF9" w:rsidRDefault="00B11FF9">
      <w:pPr>
        <w:rPr>
          <w:rFonts w:ascii="Garamond" w:hAnsi="Garamond"/>
          <w:sz w:val="24"/>
          <w:szCs w:val="24"/>
        </w:rPr>
      </w:pPr>
    </w:p>
    <w:sectPr w:rsidR="00C038B6" w:rsidRPr="00B11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87"/>
    <w:rsid w:val="002D1BDF"/>
    <w:rsid w:val="00462D66"/>
    <w:rsid w:val="00B11FF9"/>
    <w:rsid w:val="00F101C4"/>
    <w:rsid w:val="00FA2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33A1"/>
  <w15:docId w15:val="{47B387D5-F01F-4C18-A434-BE0652F4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2C8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2C8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A2C8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A2C87"/>
    <w:rPr>
      <w:rFonts w:ascii="Garamond" w:eastAsia="MS Mincho" w:hAnsi="Garamond" w:cs="CG Times"/>
      <w:b/>
      <w:bCs/>
      <w:sz w:val="24"/>
      <w:lang w:val="en-GB"/>
    </w:rPr>
  </w:style>
  <w:style w:type="paragraph" w:customStyle="1" w:styleId="Paragrafi">
    <w:name w:val="Paragrafi"/>
    <w:link w:val="ParagrafiChar"/>
    <w:rsid w:val="00FA2C8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2C87"/>
    <w:rPr>
      <w:rFonts w:ascii="Garamond" w:eastAsia="MS Mincho" w:hAnsi="Garamond" w:cs="CG Times"/>
      <w:sz w:val="24"/>
    </w:rPr>
  </w:style>
  <w:style w:type="character" w:customStyle="1" w:styleId="AktiChar">
    <w:name w:val="Akti Char"/>
    <w:basedOn w:val="DefaultParagraphFont"/>
    <w:link w:val="Akti"/>
    <w:rsid w:val="00FA2C87"/>
    <w:rPr>
      <w:rFonts w:ascii="Garamond" w:eastAsia="MS Mincho" w:hAnsi="Garamond" w:cs="CG Times"/>
      <w:b/>
      <w:bCs/>
      <w:caps/>
      <w:color w:val="000000"/>
      <w:sz w:val="24"/>
      <w:lang w:val="en-GB"/>
    </w:rPr>
  </w:style>
  <w:style w:type="paragraph" w:customStyle="1" w:styleId="Titull-Titull">
    <w:name w:val="Titull-Titull"/>
    <w:basedOn w:val="Paragrafi"/>
    <w:qFormat/>
    <w:rsid w:val="00FA2C87"/>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A2C8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A2C87"/>
    <w:rPr>
      <w:rFonts w:ascii="Calibri" w:eastAsia="Times New Roman" w:hAnsi="Calibri" w:cs="Times New Roman"/>
    </w:rPr>
  </w:style>
  <w:style w:type="character" w:styleId="Strong">
    <w:name w:val="Strong"/>
    <w:qFormat/>
    <w:rsid w:val="00FA2C87"/>
    <w:rPr>
      <w:b/>
      <w:bCs/>
    </w:rPr>
  </w:style>
  <w:style w:type="paragraph" w:customStyle="1" w:styleId="Default">
    <w:name w:val="Default"/>
    <w:uiPriority w:val="99"/>
    <w:rsid w:val="00FA2C8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2</cp:revision>
  <dcterms:created xsi:type="dcterms:W3CDTF">2024-10-24T09:14:00Z</dcterms:created>
  <dcterms:modified xsi:type="dcterms:W3CDTF">2024-10-24T09:14:00Z</dcterms:modified>
</cp:coreProperties>
</file>