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976" w:rsidRPr="00EB7505" w:rsidRDefault="00D87976" w:rsidP="00D87976">
      <w:pPr>
        <w:widowControl w:val="0"/>
        <w:spacing w:after="0" w:line="240" w:lineRule="auto"/>
        <w:ind w:firstLine="0"/>
        <w:jc w:val="center"/>
        <w:rPr>
          <w:rFonts w:ascii="Garamond" w:hAnsi="Garamond"/>
          <w:b/>
          <w:spacing w:val="-4"/>
          <w:sz w:val="24"/>
          <w:szCs w:val="24"/>
          <w:lang w:val="sq-AL"/>
        </w:rPr>
      </w:pPr>
      <w:r w:rsidRPr="00EB7505">
        <w:rPr>
          <w:rFonts w:ascii="Garamond" w:hAnsi="Garamond"/>
          <w:b/>
          <w:spacing w:val="-4"/>
          <w:sz w:val="24"/>
          <w:szCs w:val="24"/>
          <w:lang w:val="sq-AL"/>
        </w:rPr>
        <w:t>LIGJ</w:t>
      </w:r>
    </w:p>
    <w:p w:rsidR="00D87976" w:rsidRPr="00EB7505" w:rsidRDefault="00D87976" w:rsidP="00D87976">
      <w:pPr>
        <w:widowControl w:val="0"/>
        <w:autoSpaceDE w:val="0"/>
        <w:autoSpaceDN w:val="0"/>
        <w:adjustRightInd w:val="0"/>
        <w:spacing w:after="0" w:line="240" w:lineRule="auto"/>
        <w:ind w:firstLine="0"/>
        <w:jc w:val="center"/>
        <w:rPr>
          <w:rFonts w:ascii="Garamond" w:hAnsi="Garamond"/>
          <w:b/>
          <w:color w:val="000000"/>
          <w:spacing w:val="-4"/>
          <w:sz w:val="24"/>
          <w:szCs w:val="24"/>
          <w:lang w:val="sq-AL"/>
        </w:rPr>
      </w:pPr>
      <w:bookmarkStart w:id="0" w:name="_GoBack"/>
      <w:r w:rsidRPr="00EB7505">
        <w:rPr>
          <w:rFonts w:ascii="Garamond" w:hAnsi="Garamond"/>
          <w:b/>
          <w:color w:val="000000"/>
          <w:spacing w:val="-4"/>
          <w:sz w:val="24"/>
          <w:szCs w:val="24"/>
          <w:lang w:val="sq-AL"/>
        </w:rPr>
        <w:t>Nr. 146/2015</w:t>
      </w:r>
    </w:p>
    <w:bookmarkEnd w:id="0"/>
    <w:p w:rsidR="00D87976" w:rsidRPr="00EB7505" w:rsidRDefault="00D87976" w:rsidP="00D87976">
      <w:pPr>
        <w:pStyle w:val="Heading3"/>
        <w:widowControl w:val="0"/>
        <w:spacing w:before="0" w:line="240" w:lineRule="auto"/>
        <w:ind w:left="0" w:firstLine="0"/>
        <w:jc w:val="center"/>
        <w:rPr>
          <w:rFonts w:ascii="Garamond" w:hAnsi="Garamond" w:cs="Times New Roman"/>
          <w:spacing w:val="-4"/>
          <w:sz w:val="14"/>
          <w:lang w:val="sq-AL"/>
        </w:rPr>
      </w:pPr>
    </w:p>
    <w:p w:rsidR="00D87976" w:rsidRPr="00EB7505" w:rsidRDefault="00D87976" w:rsidP="00D87976">
      <w:pPr>
        <w:pStyle w:val="Heading3"/>
        <w:widowControl w:val="0"/>
        <w:spacing w:before="0" w:line="240" w:lineRule="auto"/>
        <w:ind w:left="0" w:firstLine="0"/>
        <w:jc w:val="center"/>
        <w:rPr>
          <w:rFonts w:ascii="Garamond" w:hAnsi="Garamond" w:cs="Times New Roman"/>
          <w:spacing w:val="-4"/>
          <w:lang w:val="sq-AL"/>
        </w:rPr>
      </w:pPr>
      <w:r w:rsidRPr="00EB7505">
        <w:rPr>
          <w:rFonts w:ascii="Garamond" w:hAnsi="Garamond" w:cs="Times New Roman"/>
          <w:spacing w:val="-4"/>
          <w:lang w:val="sq-AL"/>
        </w:rPr>
        <w:t>PËR PUNËKËRKUESIT</w:t>
      </w:r>
    </w:p>
    <w:p w:rsidR="00D87976" w:rsidRPr="00EB7505" w:rsidRDefault="00D87976" w:rsidP="00D87976">
      <w:pPr>
        <w:widowControl w:val="0"/>
        <w:spacing w:after="0" w:line="240" w:lineRule="auto"/>
        <w:rPr>
          <w:rFonts w:ascii="Garamond" w:hAnsi="Garamond"/>
          <w:spacing w:val="-4"/>
          <w:sz w:val="14"/>
          <w:szCs w:val="24"/>
          <w:lang w:val="sq-AL"/>
        </w:rPr>
      </w:pPr>
    </w:p>
    <w:p w:rsidR="00D87976" w:rsidRPr="00EB7505" w:rsidRDefault="00D87976" w:rsidP="00D87976">
      <w:pPr>
        <w:widowControl w:val="0"/>
        <w:spacing w:after="0" w:line="240" w:lineRule="auto"/>
        <w:rPr>
          <w:rFonts w:ascii="Garamond" w:eastAsia="MS Mincho" w:hAnsi="Garamond"/>
          <w:spacing w:val="-4"/>
          <w:sz w:val="24"/>
          <w:szCs w:val="24"/>
          <w:lang w:val="sq-AL"/>
        </w:rPr>
      </w:pPr>
      <w:r w:rsidRPr="00EB7505">
        <w:rPr>
          <w:rFonts w:ascii="Garamond" w:eastAsia="MS Mincho" w:hAnsi="Garamond"/>
          <w:spacing w:val="-4"/>
          <w:sz w:val="24"/>
          <w:szCs w:val="24"/>
          <w:lang w:val="sq-AL"/>
        </w:rPr>
        <w:tab/>
        <w:t xml:space="preserve">Në mbështetje të neneve 78 e 83, pika 1, të Kushtetutës, me propozimin e Këshillit të Ministrave, </w:t>
      </w:r>
    </w:p>
    <w:p w:rsidR="00D87976" w:rsidRPr="00EB7505" w:rsidRDefault="00D87976" w:rsidP="00D87976">
      <w:pPr>
        <w:widowControl w:val="0"/>
        <w:spacing w:after="0" w:line="240" w:lineRule="auto"/>
        <w:rPr>
          <w:rFonts w:ascii="Garamond" w:eastAsia="MS Mincho" w:hAnsi="Garamond"/>
          <w:spacing w:val="-4"/>
          <w:sz w:val="14"/>
          <w:szCs w:val="24"/>
          <w:lang w:val="sq-AL"/>
        </w:rPr>
      </w:pPr>
    </w:p>
    <w:p w:rsidR="00D87976" w:rsidRPr="00EB7505" w:rsidRDefault="00D87976" w:rsidP="00D87976">
      <w:pPr>
        <w:widowControl w:val="0"/>
        <w:spacing w:after="0" w:line="240" w:lineRule="auto"/>
        <w:ind w:firstLine="0"/>
        <w:jc w:val="center"/>
        <w:rPr>
          <w:rFonts w:ascii="Garamond" w:hAnsi="Garamond"/>
          <w:spacing w:val="-4"/>
          <w:sz w:val="24"/>
          <w:szCs w:val="24"/>
          <w:lang w:val="sq-AL"/>
        </w:rPr>
      </w:pPr>
      <w:r w:rsidRPr="00EB7505">
        <w:rPr>
          <w:rFonts w:ascii="Garamond" w:eastAsia="MS Mincho" w:hAnsi="Garamond"/>
          <w:spacing w:val="-4"/>
          <w:sz w:val="24"/>
          <w:szCs w:val="24"/>
          <w:lang w:val="sq-AL"/>
        </w:rPr>
        <w:t>K</w:t>
      </w:r>
      <w:r w:rsidRPr="00EB7505">
        <w:rPr>
          <w:rFonts w:ascii="Garamond" w:hAnsi="Garamond"/>
          <w:spacing w:val="-4"/>
          <w:sz w:val="24"/>
          <w:szCs w:val="24"/>
          <w:lang w:val="sq-AL"/>
        </w:rPr>
        <w:t>UVENDI</w:t>
      </w:r>
    </w:p>
    <w:p w:rsidR="00D87976" w:rsidRPr="00EB7505" w:rsidRDefault="00D87976" w:rsidP="00D87976">
      <w:pPr>
        <w:widowControl w:val="0"/>
        <w:spacing w:after="0" w:line="240" w:lineRule="auto"/>
        <w:ind w:firstLine="0"/>
        <w:jc w:val="center"/>
        <w:rPr>
          <w:rFonts w:ascii="Garamond" w:hAnsi="Garamond"/>
          <w:caps/>
          <w:spacing w:val="-4"/>
          <w:sz w:val="24"/>
          <w:szCs w:val="24"/>
          <w:lang w:val="sq-AL"/>
        </w:rPr>
      </w:pPr>
      <w:r w:rsidRPr="00EB7505">
        <w:rPr>
          <w:rFonts w:ascii="Garamond" w:hAnsi="Garamond"/>
          <w:spacing w:val="-4"/>
          <w:sz w:val="24"/>
          <w:szCs w:val="24"/>
          <w:lang w:val="sq-AL"/>
        </w:rPr>
        <w:t>I REPUBLIKËS SË SHQIPËRISË</w:t>
      </w:r>
    </w:p>
    <w:p w:rsidR="00D87976" w:rsidRPr="00EB7505" w:rsidRDefault="00D87976" w:rsidP="00D87976">
      <w:pPr>
        <w:widowControl w:val="0"/>
        <w:spacing w:after="0" w:line="240" w:lineRule="auto"/>
        <w:ind w:firstLine="0"/>
        <w:jc w:val="center"/>
        <w:rPr>
          <w:rFonts w:ascii="Garamond" w:eastAsia="MS Mincho" w:hAnsi="Garamond"/>
          <w:caps/>
          <w:spacing w:val="-4"/>
          <w:sz w:val="24"/>
          <w:szCs w:val="24"/>
          <w:lang w:val="sq-AL"/>
        </w:rPr>
      </w:pPr>
      <w:r w:rsidRPr="00EB7505">
        <w:rPr>
          <w:rFonts w:ascii="Garamond" w:eastAsia="MS Mincho" w:hAnsi="Garamond"/>
          <w:caps/>
          <w:spacing w:val="-4"/>
          <w:sz w:val="24"/>
          <w:szCs w:val="24"/>
          <w:lang w:val="sq-AL"/>
        </w:rPr>
        <w:t>VENDOSI:</w:t>
      </w:r>
    </w:p>
    <w:p w:rsidR="00D87976" w:rsidRPr="00EB7505" w:rsidRDefault="00D87976" w:rsidP="00D87976">
      <w:pPr>
        <w:pStyle w:val="Hapesira7"/>
        <w:ind w:firstLine="0"/>
        <w:rPr>
          <w:spacing w:val="-4"/>
          <w:lang w:val="sq-AL"/>
        </w:rPr>
      </w:pPr>
    </w:p>
    <w:p w:rsidR="00D87976" w:rsidRPr="00EB7505" w:rsidRDefault="00D87976" w:rsidP="00D87976">
      <w:pPr>
        <w:widowControl w:val="0"/>
        <w:spacing w:after="0" w:line="240" w:lineRule="auto"/>
        <w:ind w:firstLine="0"/>
        <w:jc w:val="center"/>
        <w:rPr>
          <w:rFonts w:ascii="Garamond" w:hAnsi="Garamond"/>
          <w:caps/>
          <w:spacing w:val="-4"/>
          <w:sz w:val="24"/>
          <w:szCs w:val="24"/>
          <w:lang w:val="sq-AL"/>
        </w:rPr>
      </w:pPr>
      <w:r w:rsidRPr="00EB7505">
        <w:rPr>
          <w:rFonts w:ascii="Garamond" w:hAnsi="Garamond"/>
          <w:caps/>
          <w:spacing w:val="-4"/>
          <w:sz w:val="24"/>
          <w:szCs w:val="24"/>
          <w:lang w:val="sq-AL"/>
        </w:rPr>
        <w:t>KREU I</w:t>
      </w:r>
    </w:p>
    <w:p w:rsidR="00D87976" w:rsidRPr="00EB7505" w:rsidRDefault="00D87976" w:rsidP="00D87976">
      <w:pPr>
        <w:widowControl w:val="0"/>
        <w:spacing w:after="0" w:line="240" w:lineRule="auto"/>
        <w:ind w:firstLine="0"/>
        <w:jc w:val="center"/>
        <w:rPr>
          <w:rFonts w:ascii="Garamond" w:hAnsi="Garamond"/>
          <w:caps/>
          <w:spacing w:val="-4"/>
          <w:sz w:val="24"/>
          <w:szCs w:val="24"/>
          <w:lang w:val="sq-AL"/>
        </w:rPr>
      </w:pPr>
      <w:r w:rsidRPr="00EB7505">
        <w:rPr>
          <w:rFonts w:ascii="Garamond" w:hAnsi="Garamond"/>
          <w:caps/>
          <w:spacing w:val="-4"/>
          <w:sz w:val="24"/>
          <w:szCs w:val="24"/>
          <w:lang w:val="sq-AL"/>
        </w:rPr>
        <w:t>DISPOZITA TË PËRGJITHSHME</w:t>
      </w:r>
    </w:p>
    <w:p w:rsidR="00D87976" w:rsidRDefault="00D87976" w:rsidP="00D87976">
      <w:pPr>
        <w:pStyle w:val="Article"/>
        <w:ind w:firstLine="284"/>
        <w:jc w:val="center"/>
        <w:rPr>
          <w:rFonts w:ascii="Garamond" w:hAnsi="Garamond"/>
          <w:spacing w:val="-4"/>
          <w:sz w:val="14"/>
          <w:szCs w:val="24"/>
          <w:lang w:val="sq-AL"/>
        </w:rPr>
      </w:pPr>
    </w:p>
    <w:p w:rsidR="00D87976" w:rsidRPr="00EB7505" w:rsidRDefault="00D87976" w:rsidP="00D87976">
      <w:pPr>
        <w:pStyle w:val="Article"/>
        <w:ind w:firstLine="284"/>
        <w:jc w:val="center"/>
        <w:rPr>
          <w:rFonts w:ascii="Garamond" w:hAnsi="Garamond"/>
          <w:spacing w:val="-4"/>
          <w:sz w:val="14"/>
          <w:szCs w:val="24"/>
          <w:lang w:val="sq-AL"/>
        </w:rPr>
      </w:pPr>
    </w:p>
    <w:p w:rsidR="00D87976" w:rsidRPr="00EB7505" w:rsidRDefault="00D87976" w:rsidP="00D87976">
      <w:pPr>
        <w:pStyle w:val="NeniNr"/>
        <w:keepNext w:val="0"/>
        <w:rPr>
          <w:spacing w:val="-4"/>
          <w:szCs w:val="24"/>
        </w:rPr>
      </w:pPr>
      <w:r w:rsidRPr="00EB7505">
        <w:rPr>
          <w:spacing w:val="-4"/>
          <w:szCs w:val="24"/>
        </w:rPr>
        <w:t>Neni 1</w:t>
      </w:r>
    </w:p>
    <w:p w:rsidR="00D87976" w:rsidRPr="00EB7505" w:rsidRDefault="00D87976" w:rsidP="00D87976">
      <w:pPr>
        <w:pStyle w:val="Article"/>
        <w:ind w:firstLine="284"/>
        <w:jc w:val="center"/>
        <w:rPr>
          <w:rFonts w:ascii="Garamond" w:hAnsi="Garamond"/>
          <w:b/>
          <w:spacing w:val="-4"/>
          <w:szCs w:val="24"/>
          <w:lang w:val="sq-AL"/>
        </w:rPr>
      </w:pPr>
      <w:r w:rsidRPr="00EB7505">
        <w:rPr>
          <w:rFonts w:ascii="Garamond" w:hAnsi="Garamond"/>
          <w:b/>
          <w:spacing w:val="-4"/>
          <w:szCs w:val="24"/>
          <w:lang w:val="sq-AL"/>
        </w:rPr>
        <w:t>Objekti i ligjit</w:t>
      </w:r>
    </w:p>
    <w:p w:rsidR="00D87976" w:rsidRPr="005E1D19" w:rsidRDefault="00D87976" w:rsidP="00D87976">
      <w:pPr>
        <w:widowControl w:val="0"/>
        <w:spacing w:after="0" w:line="240" w:lineRule="auto"/>
        <w:rPr>
          <w:rFonts w:ascii="Garamond" w:hAnsi="Garamond"/>
          <w:spacing w:val="-4"/>
          <w:sz w:val="14"/>
          <w:szCs w:val="24"/>
          <w:lang w:val="sq-AL"/>
        </w:rPr>
      </w:pP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eastAsia="Times New Roman" w:hAnsi="Garamond"/>
          <w:spacing w:val="-4"/>
          <w:sz w:val="24"/>
          <w:szCs w:val="24"/>
          <w:lang w:val="sq-AL"/>
        </w:rPr>
        <w:tab/>
        <w:t xml:space="preserve">Ky ligj ka për objekt rregullimin e procesit të regjistrimit të punëkërkuesve </w:t>
      </w:r>
      <w:r w:rsidRPr="00EB7505">
        <w:rPr>
          <w:rFonts w:ascii="Garamond" w:hAnsi="Garamond"/>
          <w:spacing w:val="-4"/>
          <w:sz w:val="24"/>
          <w:szCs w:val="24"/>
          <w:lang w:val="sq-AL"/>
        </w:rPr>
        <w:t>në zyrat e punësimit, përshtatjen e kërkesës/ofertës për punë dhe kualifikimit profesional, kontrollin e sigurisë dhe shëndetit në punë, si edhe pagesën për vendin e punës, që ofroh</w:t>
      </w:r>
      <w:r w:rsidRPr="00EB7505">
        <w:rPr>
          <w:rFonts w:ascii="Garamond" w:hAnsi="Garamond"/>
          <w:color w:val="000000" w:themeColor="text1"/>
          <w:spacing w:val="-4"/>
          <w:sz w:val="24"/>
          <w:szCs w:val="24"/>
          <w:lang w:val="sq-AL"/>
        </w:rPr>
        <w:t>et</w:t>
      </w:r>
      <w:r w:rsidRPr="00EB7505">
        <w:rPr>
          <w:rFonts w:ascii="Garamond" w:hAnsi="Garamond"/>
          <w:spacing w:val="-4"/>
          <w:sz w:val="24"/>
          <w:szCs w:val="24"/>
          <w:lang w:val="sq-AL"/>
        </w:rPr>
        <w:t xml:space="preserve"> në këto zyra.</w:t>
      </w:r>
    </w:p>
    <w:p w:rsidR="00D87976" w:rsidRPr="00EB7505" w:rsidRDefault="00D87976" w:rsidP="00D87976">
      <w:pPr>
        <w:pStyle w:val="Article"/>
        <w:ind w:firstLine="284"/>
        <w:jc w:val="center"/>
        <w:rPr>
          <w:rFonts w:ascii="Garamond" w:hAnsi="Garamond"/>
          <w:b/>
          <w:spacing w:val="-4"/>
          <w:sz w:val="14"/>
          <w:szCs w:val="24"/>
          <w:lang w:val="sq-AL"/>
        </w:rPr>
      </w:pPr>
    </w:p>
    <w:p w:rsidR="00D87976" w:rsidRPr="00EB7505" w:rsidRDefault="00D87976" w:rsidP="00D87976">
      <w:pPr>
        <w:pStyle w:val="NeniNr"/>
        <w:keepNext w:val="0"/>
        <w:rPr>
          <w:spacing w:val="-4"/>
          <w:szCs w:val="24"/>
        </w:rPr>
      </w:pPr>
      <w:r w:rsidRPr="00EB7505">
        <w:rPr>
          <w:spacing w:val="-4"/>
          <w:szCs w:val="24"/>
        </w:rPr>
        <w:t>Neni 2</w:t>
      </w:r>
    </w:p>
    <w:p w:rsidR="00D87976" w:rsidRPr="00EB7505" w:rsidRDefault="00D87976" w:rsidP="00D87976">
      <w:pPr>
        <w:pStyle w:val="Article"/>
        <w:ind w:firstLine="284"/>
        <w:jc w:val="center"/>
        <w:rPr>
          <w:rFonts w:ascii="Garamond" w:hAnsi="Garamond"/>
          <w:b/>
          <w:spacing w:val="-4"/>
          <w:szCs w:val="24"/>
          <w:lang w:val="sq-AL"/>
        </w:rPr>
      </w:pPr>
      <w:r w:rsidRPr="00EB7505">
        <w:rPr>
          <w:rFonts w:ascii="Garamond" w:hAnsi="Garamond"/>
          <w:b/>
          <w:spacing w:val="-4"/>
          <w:szCs w:val="24"/>
          <w:lang w:val="sq-AL"/>
        </w:rPr>
        <w:t>Qëllimi i ligjit</w:t>
      </w:r>
    </w:p>
    <w:p w:rsidR="00D87976" w:rsidRPr="00EB7505" w:rsidRDefault="00D87976" w:rsidP="00D87976">
      <w:pPr>
        <w:pStyle w:val="Article"/>
        <w:ind w:firstLine="284"/>
        <w:rPr>
          <w:rFonts w:ascii="Garamond" w:hAnsi="Garamond"/>
          <w:b/>
          <w:spacing w:val="-4"/>
          <w:sz w:val="14"/>
          <w:szCs w:val="24"/>
          <w:lang w:val="sq-AL"/>
        </w:rPr>
      </w:pPr>
    </w:p>
    <w:p w:rsidR="00D87976" w:rsidRPr="00EB7505" w:rsidRDefault="00D87976" w:rsidP="00D87976">
      <w:pPr>
        <w:pStyle w:val="Article"/>
        <w:ind w:firstLine="284"/>
        <w:rPr>
          <w:rFonts w:ascii="Garamond" w:hAnsi="Garamond"/>
          <w:spacing w:val="-4"/>
          <w:szCs w:val="24"/>
          <w:lang w:val="sq-AL"/>
        </w:rPr>
      </w:pPr>
      <w:r w:rsidRPr="00EB7505">
        <w:rPr>
          <w:rFonts w:ascii="Garamond" w:hAnsi="Garamond"/>
          <w:spacing w:val="-4"/>
          <w:szCs w:val="24"/>
          <w:lang w:val="sq-AL"/>
        </w:rPr>
        <w:tab/>
        <w:t>Q</w:t>
      </w:r>
      <w:r w:rsidRPr="00EB7505">
        <w:rPr>
          <w:rFonts w:ascii="Garamond" w:hAnsi="Garamond"/>
          <w:bCs/>
          <w:spacing w:val="-4"/>
          <w:szCs w:val="24"/>
          <w:lang w:val="sq-AL"/>
        </w:rPr>
        <w:t xml:space="preserve">ëllimi i ligjit është </w:t>
      </w:r>
      <w:r w:rsidRPr="00EB7505">
        <w:rPr>
          <w:rFonts w:ascii="Garamond" w:hAnsi="Garamond"/>
          <w:spacing w:val="-4"/>
          <w:szCs w:val="24"/>
          <w:lang w:val="sq-AL"/>
        </w:rPr>
        <w:t xml:space="preserve">ofrimi i mundësive </w:t>
      </w:r>
      <w:r w:rsidRPr="00EB7505">
        <w:rPr>
          <w:rFonts w:ascii="Garamond" w:hAnsi="Garamond"/>
          <w:color w:val="000000" w:themeColor="text1"/>
          <w:spacing w:val="-4"/>
          <w:szCs w:val="24"/>
          <w:lang w:val="sq-AL"/>
        </w:rPr>
        <w:t>për</w:t>
      </w:r>
      <w:r w:rsidRPr="00EB7505">
        <w:rPr>
          <w:rFonts w:ascii="Garamond" w:hAnsi="Garamond"/>
          <w:spacing w:val="-4"/>
          <w:szCs w:val="24"/>
          <w:lang w:val="sq-AL"/>
        </w:rPr>
        <w:t xml:space="preserve"> punësim dhe kualifikim për punëkërkuesit, në mënyrë të veçantë për përfituesit e mbështetjes me të ardhura. </w:t>
      </w:r>
    </w:p>
    <w:p w:rsidR="00D87976" w:rsidRPr="00EB7505" w:rsidRDefault="00D87976" w:rsidP="00D87976">
      <w:pPr>
        <w:pStyle w:val="NeniNr"/>
        <w:keepNext w:val="0"/>
        <w:rPr>
          <w:spacing w:val="-4"/>
          <w:szCs w:val="24"/>
        </w:rPr>
      </w:pPr>
      <w:r w:rsidRPr="00EB7505">
        <w:rPr>
          <w:spacing w:val="-4"/>
          <w:szCs w:val="24"/>
        </w:rPr>
        <w:t>Neni 3</w:t>
      </w:r>
    </w:p>
    <w:p w:rsidR="00D87976" w:rsidRPr="00EB7505" w:rsidRDefault="00D87976" w:rsidP="00D87976">
      <w:pPr>
        <w:widowControl w:val="0"/>
        <w:spacing w:after="0" w:line="240" w:lineRule="auto"/>
        <w:ind w:firstLine="0"/>
        <w:jc w:val="center"/>
        <w:rPr>
          <w:rFonts w:ascii="Garamond" w:hAnsi="Garamond"/>
          <w:spacing w:val="-4"/>
          <w:sz w:val="24"/>
          <w:szCs w:val="24"/>
          <w:lang w:val="sq-AL"/>
        </w:rPr>
      </w:pPr>
      <w:r w:rsidRPr="00EB7505">
        <w:rPr>
          <w:rFonts w:ascii="Garamond" w:eastAsia="Times New Roman" w:hAnsi="Garamond"/>
          <w:b/>
          <w:bCs/>
          <w:spacing w:val="-4"/>
          <w:sz w:val="24"/>
          <w:szCs w:val="24"/>
          <w:lang w:val="sq-AL"/>
        </w:rPr>
        <w:t>Përkufizime</w:t>
      </w:r>
    </w:p>
    <w:p w:rsidR="00D87976" w:rsidRPr="00EB7505" w:rsidRDefault="00D87976" w:rsidP="00D87976">
      <w:pPr>
        <w:widowControl w:val="0"/>
        <w:spacing w:after="0" w:line="240" w:lineRule="auto"/>
        <w:jc w:val="center"/>
        <w:rPr>
          <w:rFonts w:ascii="Garamond" w:hAnsi="Garamond"/>
          <w:b/>
          <w:spacing w:val="-4"/>
          <w:sz w:val="14"/>
          <w:szCs w:val="24"/>
          <w:lang w:val="sq-AL"/>
        </w:rPr>
      </w:pP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Në qoftë se në këtë ligj nuk parashikohet ndryshe, përkufizimet e bëra në ligjin nr. 7995, datë 20.9.1995, “Për nxitjen e punësimit”, të ndryshuar, kanë të njëjtin kuptim dhe në këtë ligj.</w:t>
      </w:r>
    </w:p>
    <w:p w:rsidR="00D87976" w:rsidRPr="00EB7505" w:rsidRDefault="00D87976" w:rsidP="00D87976">
      <w:pPr>
        <w:widowControl w:val="0"/>
        <w:spacing w:after="0" w:line="240" w:lineRule="auto"/>
        <w:rPr>
          <w:rFonts w:ascii="Garamond" w:hAnsi="Garamond"/>
          <w:spacing w:val="-4"/>
          <w:sz w:val="14"/>
          <w:szCs w:val="24"/>
          <w:lang w:val="sq-AL"/>
        </w:rPr>
      </w:pPr>
      <w:r w:rsidRPr="00EB7505">
        <w:rPr>
          <w:rFonts w:ascii="Garamond" w:hAnsi="Garamond"/>
          <w:spacing w:val="-4"/>
          <w:sz w:val="24"/>
          <w:szCs w:val="24"/>
          <w:lang w:val="sq-AL"/>
        </w:rPr>
        <w:t xml:space="preserve"> </w:t>
      </w:r>
    </w:p>
    <w:p w:rsidR="00D87976" w:rsidRPr="00EB7505" w:rsidRDefault="00D87976" w:rsidP="00D87976">
      <w:pPr>
        <w:pStyle w:val="NeniNr"/>
        <w:keepNext w:val="0"/>
        <w:rPr>
          <w:spacing w:val="-4"/>
          <w:szCs w:val="24"/>
        </w:rPr>
      </w:pPr>
      <w:r w:rsidRPr="00EB7505">
        <w:rPr>
          <w:spacing w:val="-4"/>
          <w:szCs w:val="24"/>
        </w:rPr>
        <w:t>Neni 4</w:t>
      </w:r>
    </w:p>
    <w:p w:rsidR="00D87976" w:rsidRPr="00EB7505" w:rsidRDefault="00D87976" w:rsidP="00D87976">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 xml:space="preserve">Regjistrimi  dhe çregjistrimi  i </w:t>
      </w:r>
      <w:r w:rsidRPr="00EB7505">
        <w:rPr>
          <w:rFonts w:ascii="Garamond" w:hAnsi="Garamond"/>
          <w:b/>
          <w:spacing w:val="-4"/>
          <w:sz w:val="24"/>
          <w:szCs w:val="24"/>
          <w:lang w:val="sq-AL"/>
        </w:rPr>
        <w:t xml:space="preserve">punëkërkuesve të papunë </w:t>
      </w:r>
    </w:p>
    <w:p w:rsidR="00D87976" w:rsidRPr="00EB7505" w:rsidRDefault="00D87976" w:rsidP="00D87976">
      <w:pPr>
        <w:widowControl w:val="0"/>
        <w:spacing w:after="0" w:line="240" w:lineRule="auto"/>
        <w:rPr>
          <w:rFonts w:ascii="Garamond" w:hAnsi="Garamond"/>
          <w:spacing w:val="-4"/>
          <w:sz w:val="14"/>
          <w:szCs w:val="24"/>
          <w:lang w:val="sq-AL"/>
        </w:rPr>
      </w:pP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1. Zyra përkatëse e punësimit vlerëson dhe regjistron çdo person që është në moshë për punë, që është i aftë dhe i gatshëm për punë</w:t>
      </w:r>
      <w:r w:rsidRPr="00EB7505">
        <w:rPr>
          <w:rFonts w:ascii="Garamond" w:hAnsi="Garamond"/>
          <w:color w:val="000000" w:themeColor="text1"/>
          <w:spacing w:val="-4"/>
          <w:sz w:val="24"/>
          <w:szCs w:val="24"/>
          <w:lang w:val="sq-AL"/>
        </w:rPr>
        <w:t xml:space="preserve">, i cili </w:t>
      </w:r>
      <w:r w:rsidRPr="00EB7505">
        <w:rPr>
          <w:rFonts w:ascii="Garamond" w:hAnsi="Garamond"/>
          <w:spacing w:val="-4"/>
          <w:sz w:val="24"/>
          <w:szCs w:val="24"/>
          <w:lang w:val="sq-AL"/>
        </w:rPr>
        <w:t xml:space="preserve">deklaron se nuk është në marrëdhënie pune apo i vetëpunësuar, dhe paraqitet, personalisht, në zyrën e punësimit, me qëllim që të kërkojë punë.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2. Zyra e punësimit bën verifikimet në organet tatimore, për personin, në lidhje me deklarimin e të punësuar</w:t>
      </w:r>
      <w:r w:rsidRPr="00EB7505">
        <w:rPr>
          <w:rFonts w:ascii="Garamond" w:hAnsi="Garamond"/>
          <w:color w:val="000000" w:themeColor="text1"/>
          <w:spacing w:val="-4"/>
          <w:sz w:val="24"/>
          <w:szCs w:val="24"/>
          <w:lang w:val="sq-AL"/>
        </w:rPr>
        <w:t>ve</w:t>
      </w:r>
      <w:r w:rsidRPr="00EB7505">
        <w:rPr>
          <w:rFonts w:ascii="Garamond" w:hAnsi="Garamond"/>
          <w:spacing w:val="-4"/>
          <w:sz w:val="24"/>
          <w:szCs w:val="24"/>
          <w:lang w:val="sq-AL"/>
        </w:rPr>
        <w:t xml:space="preserve"> apo të </w:t>
      </w:r>
      <w:r w:rsidRPr="00EB7505">
        <w:rPr>
          <w:rFonts w:ascii="Garamond" w:hAnsi="Garamond"/>
          <w:color w:val="000000" w:themeColor="text1"/>
          <w:spacing w:val="-4"/>
          <w:sz w:val="24"/>
          <w:szCs w:val="24"/>
          <w:lang w:val="sq-AL"/>
        </w:rPr>
        <w:t>vetëpunësuarve,</w:t>
      </w:r>
      <w:r w:rsidRPr="00EB7505">
        <w:rPr>
          <w:rFonts w:ascii="Garamond" w:hAnsi="Garamond"/>
          <w:spacing w:val="-4"/>
          <w:sz w:val="24"/>
          <w:szCs w:val="24"/>
          <w:lang w:val="sq-AL"/>
        </w:rPr>
        <w:t xml:space="preserve"> dhe vendos për dhënien ose jo të statusit të punëkërkuesit, brenda një muaji kalendarik nga data e paraqitjes.  </w:t>
      </w:r>
    </w:p>
    <w:p w:rsidR="00D87976" w:rsidRPr="00EB7505" w:rsidRDefault="00D87976" w:rsidP="00D87976">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EB7505">
        <w:rPr>
          <w:rFonts w:ascii="Garamond" w:hAnsi="Garamond"/>
          <w:spacing w:val="-4"/>
          <w:sz w:val="24"/>
          <w:szCs w:val="24"/>
          <w:lang w:val="sq-AL"/>
        </w:rPr>
        <w:tab/>
        <w:t xml:space="preserve">3. Punëkërkuesi i regjistruar duhet të paraqitet çdo muaj në zyrën e punësimit, apo sa herë i kërkohet një gjë e tillë </w:t>
      </w:r>
      <w:r w:rsidRPr="00EB7505">
        <w:rPr>
          <w:rFonts w:ascii="Garamond" w:hAnsi="Garamond"/>
          <w:color w:val="000000" w:themeColor="text1"/>
          <w:spacing w:val="-4"/>
          <w:sz w:val="24"/>
          <w:szCs w:val="24"/>
          <w:lang w:val="sq-AL"/>
        </w:rPr>
        <w:t xml:space="preserve">prej saj.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4. Punëkërkuesi duhet të deklarojë përpjekjet individuale të tij për të gjetur një punë në tregun e punës. Ai është i detyruar të deklarojë në zyrën përkatëse të punësimit, çdo muaj, aplikimet për punë që ai ka bërë individualisht. Zyra e punësimit duhet të bëjë verifikimet përkatëse për vërtetësinë e informacionit të deklaruar nga punëkërkuesi. Në rast mospërputhjeje të tij me verifikimi</w:t>
      </w:r>
      <w:r w:rsidRPr="00EB7505">
        <w:rPr>
          <w:rFonts w:ascii="Garamond" w:hAnsi="Garamond"/>
          <w:color w:val="000000" w:themeColor="text1"/>
          <w:spacing w:val="-4"/>
          <w:sz w:val="24"/>
          <w:szCs w:val="24"/>
          <w:lang w:val="sq-AL"/>
        </w:rPr>
        <w:t>n</w:t>
      </w:r>
      <w:r w:rsidRPr="00EB7505">
        <w:rPr>
          <w:rFonts w:ascii="Garamond" w:hAnsi="Garamond"/>
          <w:spacing w:val="-4"/>
          <w:sz w:val="24"/>
          <w:szCs w:val="24"/>
          <w:lang w:val="sq-AL"/>
        </w:rPr>
        <w:t xml:space="preserve">, zyra përkatëse e punësimit e thërret dhe e riinterviston punëkërkuesin. Pas intervistës, zyra përkatëse e punësimit merr vendim për heqjen ose jo të statusit të punëkërkuesit.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5. Punëkërkues</w:t>
      </w:r>
      <w:r w:rsidRPr="00EB7505">
        <w:rPr>
          <w:rFonts w:ascii="Garamond" w:hAnsi="Garamond"/>
          <w:color w:val="000000" w:themeColor="text1"/>
          <w:spacing w:val="-4"/>
          <w:sz w:val="24"/>
          <w:szCs w:val="24"/>
          <w:lang w:val="sq-AL"/>
        </w:rPr>
        <w:t>ve</w:t>
      </w:r>
      <w:r w:rsidRPr="00EB7505">
        <w:rPr>
          <w:rFonts w:ascii="Garamond" w:hAnsi="Garamond"/>
          <w:spacing w:val="-4"/>
          <w:sz w:val="24"/>
          <w:szCs w:val="24"/>
          <w:lang w:val="sq-AL"/>
        </w:rPr>
        <w:t xml:space="preserve">, të cilët paraqiten në zyrën e punësimit për regjistrim, pas intevistimit dhe vlerësimit të karakteristikave profesionale e individuale, bazuar në vendet e lira që disponohen, u ofrohen </w:t>
      </w:r>
      <w:r w:rsidRPr="00EB7505">
        <w:rPr>
          <w:rFonts w:ascii="Garamond" w:hAnsi="Garamond"/>
          <w:color w:val="000000" w:themeColor="text1"/>
          <w:spacing w:val="-4"/>
          <w:sz w:val="24"/>
          <w:szCs w:val="24"/>
          <w:lang w:val="sq-AL"/>
        </w:rPr>
        <w:lastRenderedPageBreak/>
        <w:t>mundësi</w:t>
      </w:r>
      <w:r w:rsidRPr="00EB7505">
        <w:rPr>
          <w:rFonts w:ascii="Garamond" w:hAnsi="Garamond"/>
          <w:spacing w:val="-4"/>
          <w:sz w:val="24"/>
          <w:szCs w:val="24"/>
          <w:lang w:val="sq-AL"/>
        </w:rPr>
        <w:t xml:space="preserve"> pune të përshtatshme. Refuzimi i ofertës së punës së përshtatshme, qoftë edhe një herë, çon në refuzimin e statusit të punëkërkuesit dhe mospajisjen e tij me vërtetimin përkatës.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 xml:space="preserve">6. Heqja ose refuzimi i statusit të punëkërkuesit kryhet nëse oferta e punës apo programet e tjera të përshtatshme, që ofrohen,  kundërshtohen, refuzohen apo nuk pranohen, si gjatë intervistimit të parë, ashtu edhe në takimet e radhës, në vijimësi,  kur punëkërkuesi: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a) refuzon një vend pune të përshtatshëm, qoftë edhe një herë të vetme;</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b) nuk kërkon më punë dhe e deklaron një gjë të tillë;</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c) refuzon pjesëmarrjen në programet e nxitjes së punësimit apo programe të tjera punësimi;</w:t>
      </w: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ç) refuzon pjesëmarrjen në formimin profesional falas, i cili vlerësohet se ndihmon integrimin e tij në tregun e punës;</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d) ndërmjetësohet në punë;</w:t>
      </w: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dh)  ka gjetur vetë punë;</w:t>
      </w:r>
    </w:p>
    <w:p w:rsidR="00D87976" w:rsidRPr="00EB7505" w:rsidRDefault="00D87976" w:rsidP="00D87976">
      <w:pPr>
        <w:pStyle w:val="ListParagraph"/>
        <w:widowControl w:val="0"/>
        <w:spacing w:after="0" w:line="240" w:lineRule="auto"/>
        <w:ind w:left="0" w:firstLine="284"/>
        <w:jc w:val="both"/>
        <w:rPr>
          <w:rFonts w:ascii="Garamond" w:eastAsia="Calibri" w:hAnsi="Garamond"/>
          <w:spacing w:val="-4"/>
          <w:sz w:val="24"/>
          <w:szCs w:val="24"/>
          <w:lang w:val="sq-AL"/>
        </w:rPr>
      </w:pPr>
      <w:r w:rsidRPr="00EB7505">
        <w:rPr>
          <w:rFonts w:ascii="Garamond" w:hAnsi="Garamond"/>
          <w:spacing w:val="-4"/>
          <w:sz w:val="24"/>
          <w:szCs w:val="24"/>
          <w:lang w:val="sq-AL"/>
        </w:rPr>
        <w:tab/>
        <w:t xml:space="preserve">e) nuk paraqitet në zyrën e punësimit një herë në muaj apo sa herë i kërkohet një gjë e tillë; </w:t>
      </w: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 xml:space="preserve">ë) konstatohet se ka bërë një deklaratë false dhe </w:t>
      </w:r>
      <w:r w:rsidRPr="00EB7505">
        <w:rPr>
          <w:rFonts w:ascii="Garamond" w:hAnsi="Garamond"/>
          <w:color w:val="000000" w:themeColor="text1"/>
          <w:spacing w:val="-4"/>
          <w:sz w:val="24"/>
          <w:szCs w:val="24"/>
          <w:lang w:val="sq-AL"/>
        </w:rPr>
        <w:t>kjo</w:t>
      </w:r>
      <w:r w:rsidRPr="00EB7505">
        <w:rPr>
          <w:rFonts w:ascii="Garamond" w:hAnsi="Garamond"/>
          <w:spacing w:val="-4"/>
          <w:sz w:val="24"/>
          <w:szCs w:val="24"/>
          <w:lang w:val="sq-AL"/>
        </w:rPr>
        <w:t xml:space="preserve"> konsiderohet vepër penale.</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7. Kundërshtimi, mospranimi apo refuzimi i vendeve të punës dhe i programeve të punësimit të ofruara konfirmohen nga punëkërkuesi, me nënshkrimin e tij. Në rast se punëkërkuesi refuzon nënshkrimin, specialisti i shërbimeve të punësimit vendos shënimin: “Punëkërkuesi refuzon të nënshkruajë”.</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8. E drejta për riaplikim për statusin e punëkërkuesit, të gjithë persona</w:t>
      </w:r>
      <w:r w:rsidRPr="00EB7505">
        <w:rPr>
          <w:rFonts w:ascii="Garamond" w:hAnsi="Garamond"/>
          <w:color w:val="000000" w:themeColor="text1"/>
          <w:spacing w:val="-4"/>
          <w:sz w:val="24"/>
          <w:szCs w:val="24"/>
          <w:lang w:val="sq-AL"/>
        </w:rPr>
        <w:t>ve</w:t>
      </w:r>
      <w:r w:rsidRPr="00EB7505">
        <w:rPr>
          <w:rFonts w:ascii="Garamond" w:hAnsi="Garamond"/>
          <w:spacing w:val="-4"/>
          <w:sz w:val="24"/>
          <w:szCs w:val="24"/>
          <w:lang w:val="sq-AL"/>
        </w:rPr>
        <w:t xml:space="preserve"> që nënshkruajnë ose refuzojnë nënshkrimin e deklaratës për refuzimin/mospranimin e vendit të lirë të punës, u lind pas një periudhe kohore 3-mujore.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 xml:space="preserve">9. Ministri i Mirëqenies Sociale dhe Rinisë nxjerr udhëzimin për procedurën që do të ndiqet nga zyra e punës, sipas parashikimeve të këtij neni. </w:t>
      </w:r>
    </w:p>
    <w:p w:rsidR="00D87976" w:rsidRPr="00EB7505" w:rsidRDefault="00D87976" w:rsidP="00D87976">
      <w:pPr>
        <w:widowControl w:val="0"/>
        <w:spacing w:after="0" w:line="240" w:lineRule="auto"/>
        <w:rPr>
          <w:rFonts w:ascii="Garamond" w:hAnsi="Garamond"/>
          <w:spacing w:val="-4"/>
          <w:sz w:val="14"/>
          <w:szCs w:val="24"/>
          <w:lang w:val="sq-AL"/>
        </w:rPr>
      </w:pPr>
    </w:p>
    <w:p w:rsidR="00D87976" w:rsidRDefault="00D87976" w:rsidP="00D87976">
      <w:pPr>
        <w:pStyle w:val="NeniNr"/>
        <w:keepNext w:val="0"/>
        <w:rPr>
          <w:spacing w:val="-4"/>
          <w:szCs w:val="24"/>
        </w:rPr>
      </w:pPr>
    </w:p>
    <w:p w:rsidR="00D87976" w:rsidRPr="00EB7505" w:rsidRDefault="00D87976" w:rsidP="00D87976">
      <w:pPr>
        <w:pStyle w:val="NeniNr"/>
        <w:keepNext w:val="0"/>
        <w:rPr>
          <w:spacing w:val="-4"/>
          <w:szCs w:val="24"/>
        </w:rPr>
      </w:pPr>
      <w:r w:rsidRPr="00EB7505">
        <w:rPr>
          <w:spacing w:val="-4"/>
          <w:szCs w:val="24"/>
        </w:rPr>
        <w:t>Neni 5</w:t>
      </w:r>
    </w:p>
    <w:p w:rsidR="00D87976" w:rsidRPr="00EB7505" w:rsidRDefault="00D87976" w:rsidP="00D87976">
      <w:pPr>
        <w:widowControl w:val="0"/>
        <w:spacing w:after="0" w:line="240" w:lineRule="auto"/>
        <w:jc w:val="center"/>
        <w:rPr>
          <w:rFonts w:ascii="Garamond" w:hAnsi="Garamond"/>
          <w:b/>
          <w:spacing w:val="-4"/>
          <w:sz w:val="24"/>
          <w:szCs w:val="24"/>
          <w:lang w:val="sq-AL"/>
        </w:rPr>
      </w:pPr>
      <w:r w:rsidRPr="00EB7505">
        <w:rPr>
          <w:rFonts w:ascii="Garamond" w:hAnsi="Garamond"/>
          <w:b/>
          <w:spacing w:val="-4"/>
          <w:sz w:val="24"/>
          <w:szCs w:val="24"/>
          <w:lang w:val="sq-AL"/>
        </w:rPr>
        <w:t>Kategorizimi i punëkërkuesit</w:t>
      </w:r>
    </w:p>
    <w:p w:rsidR="00D87976" w:rsidRPr="00EB7505" w:rsidRDefault="00D87976" w:rsidP="00D87976">
      <w:pPr>
        <w:widowControl w:val="0"/>
        <w:spacing w:after="0" w:line="240" w:lineRule="auto"/>
        <w:jc w:val="center"/>
        <w:rPr>
          <w:rFonts w:ascii="Garamond" w:hAnsi="Garamond"/>
          <w:b/>
          <w:spacing w:val="-4"/>
          <w:sz w:val="14"/>
          <w:szCs w:val="24"/>
          <w:lang w:val="sq-AL"/>
        </w:rPr>
      </w:pP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Punëkërkuesit, në kuptim të këtij ligji, kategori</w:t>
      </w:r>
      <w:r>
        <w:rPr>
          <w:rFonts w:ascii="Garamond" w:hAnsi="Garamond"/>
          <w:spacing w:val="-4"/>
          <w:sz w:val="24"/>
          <w:szCs w:val="24"/>
          <w:lang w:val="sq-AL"/>
        </w:rPr>
        <w:t>-</w:t>
      </w:r>
      <w:r w:rsidRPr="00EB7505">
        <w:rPr>
          <w:rFonts w:ascii="Garamond" w:hAnsi="Garamond"/>
          <w:spacing w:val="-4"/>
          <w:sz w:val="24"/>
          <w:szCs w:val="24"/>
          <w:lang w:val="sq-AL"/>
        </w:rPr>
        <w:t xml:space="preserve">zohen në këto nëngrupe: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1. “Punëkërkues që përfitojnë ndihmë ekono</w:t>
      </w:r>
      <w:r>
        <w:rPr>
          <w:rFonts w:ascii="Garamond" w:hAnsi="Garamond"/>
          <w:spacing w:val="-4"/>
          <w:sz w:val="24"/>
          <w:szCs w:val="24"/>
          <w:lang w:val="sq-AL"/>
        </w:rPr>
        <w:t>-</w:t>
      </w:r>
      <w:r w:rsidRPr="00EB7505">
        <w:rPr>
          <w:rFonts w:ascii="Garamond" w:hAnsi="Garamond"/>
          <w:spacing w:val="-4"/>
          <w:sz w:val="24"/>
          <w:szCs w:val="24"/>
          <w:lang w:val="sq-AL"/>
        </w:rPr>
        <w:t xml:space="preserve">mike”. Këta janë personat, për të cilët është miratuar kërkesa e tyre për përfitimin e ndihmës ekonomike. Ata janë të detyruar të paraqiten në zyrën e punësimit çdo muaj, për të kërkuar punë, apo sa herë që u kërkohet një gjë e tillë. Në rast mosparaqitjeje dhe në rast refuzimi të një punësimi të përshtatshëm apo kualifikimi profesional, sipas nenit 4, të këtij ligji, ata hiqen nga lista e punëkërkuesve. Gjatë periudhës së ndjekjes së kualifikimit profesional, punëkërkuesi vazhdon të përfitojë ndihmën ekonomike.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 xml:space="preserve">2. “Punëkërkues që përfitojnë pagesë papunësie”. Këta janë personat, për të cilët është miratuar kërkesa e tyre për përfitimin e të ardhurës nga papunësia, sipas ligjit nr. 7703, datë 11.5.1993, “Për sigurimet shoqërore në Republikën e Shqipërisë”, të ndryshuar. Ata janë të detyruar të paraqiten çdo muaj në zyrën e punësimit, për të kërkuar punë, apo sa herë që u kërkohet një gjë e tillë. Në rast mosparaqitjeje dhe në rast refuzimi të një punësimi të përshtatshëm apo kualifikimi profesional, sipas nenit 4, të këtij ligji, hiqen nga lista e punëkërkuesve. Gjatë periudhës së ndjekjes së kualifikimit profesional, punëkërkuesi vazhdon të përfitojë pagesën e të ardhurës nga papunësia.  </w:t>
      </w:r>
    </w:p>
    <w:p w:rsidR="00D87976" w:rsidRPr="00EB7505" w:rsidRDefault="00D87976" w:rsidP="00D87976">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3. “Punëkërkues të tjerë”. Këta janë persona, të cilët nuk përfitojnë nga programet e mbështetjes me të ardhura. Ata janë të detyruar të paraqiten çdo muaj pranë zyrës së punësimit, për të kërkuar punë. Në rast mosparaqitjeje dhe në rast refuzimi të një punësimi të përshtatshëm apo kualifikimi profesional, sipas nenit 4, të këtij ligji, hiqen nga lista e punëkërkuesve.</w:t>
      </w:r>
    </w:p>
    <w:p w:rsidR="00D87976" w:rsidRPr="00EB7505" w:rsidRDefault="00D87976" w:rsidP="00D87976">
      <w:pPr>
        <w:pStyle w:val="ListParagraph"/>
        <w:widowControl w:val="0"/>
        <w:spacing w:after="0" w:line="240" w:lineRule="auto"/>
        <w:ind w:left="0" w:firstLine="284"/>
        <w:jc w:val="both"/>
        <w:rPr>
          <w:rFonts w:ascii="Garamond" w:hAnsi="Garamond"/>
          <w:spacing w:val="-4"/>
          <w:sz w:val="14"/>
          <w:szCs w:val="24"/>
          <w:lang w:val="sq-AL"/>
        </w:rPr>
      </w:pPr>
    </w:p>
    <w:p w:rsidR="00D87976" w:rsidRPr="00EB7505" w:rsidRDefault="00D87976" w:rsidP="00D87976">
      <w:pPr>
        <w:pStyle w:val="NeniNr"/>
        <w:keepNext w:val="0"/>
        <w:rPr>
          <w:spacing w:val="-4"/>
          <w:szCs w:val="24"/>
        </w:rPr>
      </w:pPr>
      <w:r w:rsidRPr="00EB7505">
        <w:rPr>
          <w:spacing w:val="-4"/>
          <w:szCs w:val="24"/>
        </w:rPr>
        <w:t>Neni 6</w:t>
      </w:r>
    </w:p>
    <w:p w:rsidR="00D87976" w:rsidRPr="00EB7505" w:rsidRDefault="00D87976" w:rsidP="00D87976">
      <w:pPr>
        <w:pStyle w:val="ListParagraph"/>
        <w:widowControl w:val="0"/>
        <w:spacing w:after="0" w:line="240" w:lineRule="auto"/>
        <w:ind w:left="0" w:firstLine="284"/>
        <w:jc w:val="center"/>
        <w:rPr>
          <w:rFonts w:ascii="Garamond" w:hAnsi="Garamond"/>
          <w:b/>
          <w:spacing w:val="-4"/>
          <w:sz w:val="24"/>
          <w:szCs w:val="24"/>
          <w:lang w:val="sq-AL"/>
        </w:rPr>
      </w:pPr>
      <w:r w:rsidRPr="00EB7505">
        <w:rPr>
          <w:rFonts w:ascii="Garamond" w:hAnsi="Garamond"/>
          <w:b/>
          <w:spacing w:val="-4"/>
          <w:sz w:val="24"/>
          <w:szCs w:val="24"/>
          <w:lang w:val="sq-AL"/>
        </w:rPr>
        <w:t>Heqja e statusit të punëkërkuesit</w:t>
      </w:r>
    </w:p>
    <w:p w:rsidR="00D87976" w:rsidRPr="00EB7505" w:rsidRDefault="00D87976" w:rsidP="00D87976">
      <w:pPr>
        <w:pStyle w:val="ListParagraph"/>
        <w:widowControl w:val="0"/>
        <w:spacing w:after="0" w:line="240" w:lineRule="auto"/>
        <w:ind w:left="0" w:firstLine="284"/>
        <w:jc w:val="center"/>
        <w:rPr>
          <w:rFonts w:ascii="Garamond" w:hAnsi="Garamond"/>
          <w:b/>
          <w:spacing w:val="-4"/>
          <w:sz w:val="14"/>
          <w:szCs w:val="24"/>
          <w:lang w:val="sq-AL"/>
        </w:rPr>
      </w:pPr>
    </w:p>
    <w:p w:rsidR="00D87976" w:rsidRPr="00EB7505" w:rsidRDefault="00D87976" w:rsidP="00D87976">
      <w:pPr>
        <w:widowControl w:val="0"/>
        <w:spacing w:after="0" w:line="240" w:lineRule="auto"/>
        <w:rPr>
          <w:rFonts w:ascii="Garamond" w:hAnsi="Garamond"/>
          <w:iCs/>
          <w:spacing w:val="-4"/>
          <w:sz w:val="24"/>
          <w:szCs w:val="24"/>
          <w:lang w:val="sq-AL"/>
        </w:rPr>
      </w:pPr>
      <w:r w:rsidRPr="00EB7505">
        <w:rPr>
          <w:rFonts w:ascii="Garamond" w:hAnsi="Garamond"/>
          <w:spacing w:val="-4"/>
          <w:sz w:val="24"/>
          <w:szCs w:val="24"/>
          <w:lang w:val="sq-AL"/>
        </w:rPr>
        <w:tab/>
        <w:t xml:space="preserve">Zyra e punësimit, pas heqjes së statusit të punëkërkuesit apo pas punësimit të tij, njofton menjëherë institucionin përgjegjës për ndihmën ekonomike, </w:t>
      </w:r>
      <w:r w:rsidRPr="00EB7505">
        <w:rPr>
          <w:rFonts w:ascii="Garamond" w:hAnsi="Garamond"/>
          <w:iCs/>
          <w:spacing w:val="-4"/>
          <w:sz w:val="24"/>
          <w:szCs w:val="24"/>
          <w:lang w:val="sq-AL"/>
        </w:rPr>
        <w:t xml:space="preserve">për marrjen e masave, në përputhje me legjislacionin në fuqi për ndihmën dhe shërbimet shoqërore. </w:t>
      </w:r>
    </w:p>
    <w:p w:rsidR="00D87976" w:rsidRPr="00EB7505" w:rsidRDefault="00D87976" w:rsidP="00D87976">
      <w:pPr>
        <w:widowControl w:val="0"/>
        <w:spacing w:after="0" w:line="240" w:lineRule="auto"/>
        <w:jc w:val="center"/>
        <w:rPr>
          <w:rFonts w:ascii="Garamond" w:hAnsi="Garamond"/>
          <w:spacing w:val="-4"/>
          <w:sz w:val="24"/>
          <w:szCs w:val="24"/>
          <w:lang w:val="sq-AL"/>
        </w:rPr>
      </w:pPr>
      <w:r w:rsidRPr="00EB7505">
        <w:rPr>
          <w:rFonts w:ascii="Garamond" w:hAnsi="Garamond"/>
          <w:spacing w:val="-4"/>
          <w:sz w:val="24"/>
          <w:szCs w:val="24"/>
          <w:lang w:val="sq-AL"/>
        </w:rPr>
        <w:t>Neni 7</w:t>
      </w:r>
    </w:p>
    <w:p w:rsidR="00D87976" w:rsidRPr="00EB7505" w:rsidRDefault="00D87976" w:rsidP="00D87976">
      <w:pPr>
        <w:widowControl w:val="0"/>
        <w:spacing w:after="0" w:line="240" w:lineRule="auto"/>
        <w:jc w:val="center"/>
        <w:rPr>
          <w:rFonts w:ascii="Garamond" w:hAnsi="Garamond"/>
          <w:b/>
          <w:spacing w:val="-4"/>
          <w:sz w:val="24"/>
          <w:szCs w:val="24"/>
          <w:lang w:val="sq-AL"/>
        </w:rPr>
      </w:pPr>
      <w:r w:rsidRPr="00EB7505">
        <w:rPr>
          <w:rFonts w:ascii="Garamond" w:hAnsi="Garamond"/>
          <w:b/>
          <w:spacing w:val="-4"/>
          <w:sz w:val="24"/>
          <w:szCs w:val="24"/>
          <w:lang w:val="sq-AL"/>
        </w:rPr>
        <w:t xml:space="preserve">Sanksionet </w:t>
      </w:r>
    </w:p>
    <w:p w:rsidR="00D87976" w:rsidRPr="00EB7505" w:rsidRDefault="00D87976" w:rsidP="00D87976">
      <w:pPr>
        <w:widowControl w:val="0"/>
        <w:spacing w:after="0" w:line="240" w:lineRule="auto"/>
        <w:jc w:val="center"/>
        <w:rPr>
          <w:rFonts w:ascii="Garamond" w:hAnsi="Garamond"/>
          <w:b/>
          <w:spacing w:val="-4"/>
          <w:sz w:val="14"/>
          <w:szCs w:val="24"/>
          <w:lang w:val="sq-AL"/>
        </w:rPr>
      </w:pPr>
    </w:p>
    <w:p w:rsidR="00D87976" w:rsidRPr="00EB7505" w:rsidRDefault="00D87976" w:rsidP="00D87976">
      <w:pPr>
        <w:widowControl w:val="0"/>
        <w:spacing w:after="0" w:line="240" w:lineRule="auto"/>
        <w:rPr>
          <w:rFonts w:ascii="Garamond" w:eastAsia="Times New Roman" w:hAnsi="Garamond"/>
          <w:spacing w:val="-4"/>
          <w:sz w:val="24"/>
          <w:szCs w:val="24"/>
          <w:lang w:val="sq-AL"/>
        </w:rPr>
      </w:pPr>
      <w:r w:rsidRPr="00EB7505">
        <w:rPr>
          <w:rFonts w:ascii="Garamond" w:eastAsia="Times New Roman" w:hAnsi="Garamond"/>
          <w:spacing w:val="-4"/>
          <w:sz w:val="24"/>
          <w:szCs w:val="24"/>
          <w:lang w:val="sq-AL"/>
        </w:rPr>
        <w:tab/>
        <w:t xml:space="preserve">1. Inspektorati Shtetëror i Punës dhe Shërbimeve Shoqërore ndjek dhe garanton zbatimin e dispozitave të këtij ligji. </w:t>
      </w: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eastAsia="Times New Roman" w:hAnsi="Garamond"/>
          <w:spacing w:val="-4"/>
          <w:sz w:val="24"/>
          <w:szCs w:val="24"/>
          <w:lang w:val="sq-AL"/>
        </w:rPr>
        <w:tab/>
        <w:t xml:space="preserve">2. </w:t>
      </w:r>
      <w:r w:rsidRPr="00EB7505">
        <w:rPr>
          <w:rFonts w:ascii="Garamond" w:hAnsi="Garamond"/>
          <w:spacing w:val="-4"/>
          <w:sz w:val="24"/>
          <w:szCs w:val="24"/>
          <w:lang w:val="sq-AL"/>
        </w:rPr>
        <w:t xml:space="preserve">Për shkelje të dispozitave të këtij ligji, me përjashtim të rasteve kur ato nuk përbëjnë vepër penale, vendosen sanksionet e përcaktuara në shkronjën “b”, të nenit 33, të ligjit nr. 9634, datë 30.10.2006, “Për inspektimin e punës dhe Inspektoratin Shtetëror të Punës”, të ndryshuar. </w:t>
      </w:r>
    </w:p>
    <w:p w:rsidR="00D87976" w:rsidRPr="00EB7505" w:rsidRDefault="00D87976" w:rsidP="00D87976">
      <w:pPr>
        <w:pStyle w:val="ListParagraph"/>
        <w:widowControl w:val="0"/>
        <w:spacing w:after="0" w:line="240" w:lineRule="auto"/>
        <w:ind w:left="0" w:firstLine="284"/>
        <w:jc w:val="both"/>
        <w:rPr>
          <w:rFonts w:ascii="Garamond" w:eastAsia="Calibri" w:hAnsi="Garamond"/>
          <w:spacing w:val="-4"/>
          <w:sz w:val="24"/>
          <w:szCs w:val="24"/>
          <w:lang w:val="sq-AL"/>
        </w:rPr>
      </w:pPr>
      <w:r w:rsidRPr="00EB7505">
        <w:rPr>
          <w:rFonts w:ascii="Garamond" w:eastAsia="Calibri" w:hAnsi="Garamond"/>
          <w:spacing w:val="-4"/>
          <w:sz w:val="24"/>
          <w:szCs w:val="24"/>
          <w:lang w:val="sq-AL"/>
        </w:rPr>
        <w:tab/>
        <w:t>3. Procedurat e ankimit ndaj sanksioneve të vendosura nga inspektori i punës janë sipas përcaktimeve të nenit 34, të ligjit nr. 9634, datë 30.10.2006,”Për inspektimin e punës dhe Inspektoratin Shtetëror të Punës”, të ndryshuar.</w:t>
      </w:r>
    </w:p>
    <w:p w:rsidR="00D87976" w:rsidRPr="00EB7505" w:rsidRDefault="00D87976" w:rsidP="00D87976">
      <w:pPr>
        <w:pStyle w:val="ListParagraph"/>
        <w:widowControl w:val="0"/>
        <w:spacing w:after="0" w:line="240" w:lineRule="auto"/>
        <w:ind w:left="0" w:firstLine="284"/>
        <w:jc w:val="both"/>
        <w:rPr>
          <w:rFonts w:ascii="Garamond" w:eastAsia="Calibri" w:hAnsi="Garamond"/>
          <w:spacing w:val="-4"/>
          <w:sz w:val="14"/>
          <w:szCs w:val="24"/>
          <w:lang w:val="sq-AL"/>
        </w:rPr>
      </w:pPr>
    </w:p>
    <w:p w:rsidR="00D87976" w:rsidRPr="00EB7505" w:rsidRDefault="00D87976" w:rsidP="00D87976">
      <w:pPr>
        <w:pStyle w:val="NeniNr"/>
        <w:keepNext w:val="0"/>
        <w:rPr>
          <w:spacing w:val="-4"/>
          <w:szCs w:val="24"/>
        </w:rPr>
      </w:pPr>
      <w:r w:rsidRPr="00EB7505">
        <w:rPr>
          <w:spacing w:val="-4"/>
          <w:szCs w:val="24"/>
        </w:rPr>
        <w:t>Neni 8</w:t>
      </w:r>
    </w:p>
    <w:p w:rsidR="00D87976" w:rsidRPr="00EB7505" w:rsidRDefault="00D87976" w:rsidP="00D87976">
      <w:pPr>
        <w:widowControl w:val="0"/>
        <w:spacing w:after="0" w:line="240" w:lineRule="auto"/>
        <w:jc w:val="center"/>
        <w:rPr>
          <w:rFonts w:ascii="Garamond" w:eastAsia="Times New Roman" w:hAnsi="Garamond"/>
          <w:b/>
          <w:spacing w:val="-4"/>
          <w:sz w:val="24"/>
          <w:szCs w:val="24"/>
          <w:lang w:val="sq-AL"/>
        </w:rPr>
      </w:pPr>
      <w:r w:rsidRPr="00EB7505">
        <w:rPr>
          <w:rFonts w:ascii="Garamond" w:eastAsia="Times New Roman" w:hAnsi="Garamond"/>
          <w:b/>
          <w:spacing w:val="-4"/>
          <w:sz w:val="24"/>
          <w:szCs w:val="24"/>
          <w:lang w:val="sq-AL"/>
        </w:rPr>
        <w:t>Aktet nënligjore</w:t>
      </w:r>
    </w:p>
    <w:p w:rsidR="00D87976" w:rsidRPr="00EB7505" w:rsidRDefault="00D87976" w:rsidP="00D87976">
      <w:pPr>
        <w:widowControl w:val="0"/>
        <w:spacing w:after="0" w:line="240" w:lineRule="auto"/>
        <w:jc w:val="center"/>
        <w:rPr>
          <w:rFonts w:ascii="Garamond" w:eastAsia="Times New Roman" w:hAnsi="Garamond"/>
          <w:b/>
          <w:spacing w:val="-4"/>
          <w:sz w:val="14"/>
          <w:szCs w:val="24"/>
          <w:lang w:val="sq-AL"/>
        </w:rPr>
      </w:pPr>
    </w:p>
    <w:p w:rsidR="00D87976" w:rsidRPr="00EB7505" w:rsidRDefault="00D87976" w:rsidP="00D87976">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Ngarkohet Ministri i Mirëqenies Sociale dhe Rinisë të nxjerrë udhëzimin përkatës për përcaktimin e procedurës, sipas pikës 9, të nenit 4, të këtij ligji, brenda një muaji nga hyrja në fuqi e tij.</w:t>
      </w:r>
    </w:p>
    <w:p w:rsidR="00D87976" w:rsidRPr="00EB7505" w:rsidRDefault="00D87976" w:rsidP="00D87976">
      <w:pPr>
        <w:widowControl w:val="0"/>
        <w:spacing w:after="0" w:line="240" w:lineRule="auto"/>
        <w:jc w:val="center"/>
        <w:rPr>
          <w:rFonts w:ascii="Garamond" w:hAnsi="Garamond"/>
          <w:b/>
          <w:spacing w:val="-4"/>
          <w:sz w:val="14"/>
          <w:szCs w:val="24"/>
          <w:lang w:val="sq-AL"/>
        </w:rPr>
      </w:pPr>
    </w:p>
    <w:p w:rsidR="00D87976" w:rsidRPr="00EB7505" w:rsidRDefault="00D87976" w:rsidP="00D87976">
      <w:pPr>
        <w:pStyle w:val="NeniNr"/>
        <w:keepNext w:val="0"/>
        <w:rPr>
          <w:spacing w:val="-4"/>
          <w:szCs w:val="24"/>
        </w:rPr>
      </w:pPr>
      <w:r w:rsidRPr="00EB7505">
        <w:rPr>
          <w:spacing w:val="-4"/>
          <w:szCs w:val="24"/>
        </w:rPr>
        <w:t>Neni 9</w:t>
      </w:r>
    </w:p>
    <w:p w:rsidR="00D87976" w:rsidRPr="00EB7505" w:rsidRDefault="00D87976" w:rsidP="00D87976">
      <w:pPr>
        <w:pStyle w:val="NormalWeb"/>
        <w:widowControl w:val="0"/>
        <w:spacing w:before="0" w:beforeAutospacing="0" w:after="0" w:afterAutospacing="0"/>
        <w:ind w:firstLine="284"/>
        <w:jc w:val="center"/>
        <w:rPr>
          <w:rFonts w:ascii="Garamond" w:hAnsi="Garamond"/>
          <w:b/>
          <w:color w:val="000000"/>
          <w:spacing w:val="-4"/>
          <w:lang w:val="sq-AL"/>
        </w:rPr>
      </w:pPr>
      <w:r w:rsidRPr="00EB7505">
        <w:rPr>
          <w:rFonts w:ascii="Garamond" w:hAnsi="Garamond"/>
          <w:b/>
          <w:color w:val="000000"/>
          <w:spacing w:val="-4"/>
          <w:lang w:val="sq-AL"/>
        </w:rPr>
        <w:t>Hyrja në fuqi</w:t>
      </w:r>
    </w:p>
    <w:p w:rsidR="00D87976" w:rsidRPr="00EB7505" w:rsidRDefault="00D87976" w:rsidP="00D87976">
      <w:pPr>
        <w:pStyle w:val="NormalWeb"/>
        <w:widowControl w:val="0"/>
        <w:spacing w:before="0" w:beforeAutospacing="0" w:after="0" w:afterAutospacing="0"/>
        <w:ind w:firstLine="284"/>
        <w:jc w:val="center"/>
        <w:rPr>
          <w:rFonts w:ascii="Garamond" w:hAnsi="Garamond"/>
          <w:b/>
          <w:color w:val="000000"/>
          <w:spacing w:val="-4"/>
          <w:sz w:val="14"/>
          <w:lang w:val="sq-AL"/>
        </w:rPr>
      </w:pPr>
    </w:p>
    <w:p w:rsidR="00D87976" w:rsidRPr="00EB7505" w:rsidRDefault="00D87976" w:rsidP="00D87976">
      <w:pPr>
        <w:pStyle w:val="NormalWeb"/>
        <w:widowControl w:val="0"/>
        <w:spacing w:before="0" w:beforeAutospacing="0" w:after="0" w:afterAutospacing="0"/>
        <w:ind w:firstLine="284"/>
        <w:jc w:val="both"/>
        <w:rPr>
          <w:rFonts w:ascii="Garamond" w:hAnsi="Garamond"/>
          <w:color w:val="000000"/>
          <w:spacing w:val="-4"/>
          <w:lang w:val="sq-AL"/>
        </w:rPr>
      </w:pPr>
      <w:r w:rsidRPr="00EB7505">
        <w:rPr>
          <w:rFonts w:ascii="Garamond" w:hAnsi="Garamond"/>
          <w:color w:val="000000"/>
          <w:spacing w:val="-4"/>
          <w:lang w:val="sq-AL"/>
        </w:rPr>
        <w:tab/>
        <w:t>Ky ligj hyn në fuqi 15 ditë pas botimit në Fletoren Zyrtare.</w:t>
      </w:r>
    </w:p>
    <w:p w:rsidR="00D87976" w:rsidRPr="00812A92" w:rsidRDefault="00D87976" w:rsidP="00D87976">
      <w:pPr>
        <w:pStyle w:val="NormalWeb"/>
        <w:widowControl w:val="0"/>
        <w:spacing w:before="0" w:beforeAutospacing="0" w:after="0" w:afterAutospacing="0"/>
        <w:ind w:firstLine="284"/>
        <w:jc w:val="both"/>
        <w:rPr>
          <w:rFonts w:ascii="Garamond" w:hAnsi="Garamond"/>
          <w:color w:val="000000"/>
          <w:spacing w:val="-4"/>
          <w:sz w:val="12"/>
          <w:lang w:val="sq-AL"/>
        </w:rPr>
      </w:pPr>
    </w:p>
    <w:p w:rsidR="00D87976" w:rsidRPr="00EB7505" w:rsidRDefault="00D87976" w:rsidP="00D87976">
      <w:pPr>
        <w:pStyle w:val="NormalWeb"/>
        <w:widowControl w:val="0"/>
        <w:spacing w:before="0" w:beforeAutospacing="0" w:after="0" w:afterAutospacing="0"/>
        <w:ind w:firstLine="284"/>
        <w:jc w:val="both"/>
        <w:rPr>
          <w:rFonts w:ascii="Garamond" w:hAnsi="Garamond"/>
          <w:color w:val="000000"/>
          <w:spacing w:val="-4"/>
          <w:lang w:val="sq-AL"/>
        </w:rPr>
      </w:pPr>
      <w:r w:rsidRPr="00EB7505">
        <w:rPr>
          <w:rFonts w:ascii="Garamond" w:hAnsi="Garamond"/>
          <w:color w:val="000000"/>
          <w:spacing w:val="-4"/>
          <w:lang w:val="sq-AL"/>
        </w:rPr>
        <w:t>Miratuar në datën 17.12.2015</w:t>
      </w:r>
    </w:p>
    <w:p w:rsidR="00D87976" w:rsidRPr="00EB7505" w:rsidRDefault="00D87976" w:rsidP="00D87976">
      <w:pPr>
        <w:pStyle w:val="Hapesira7"/>
        <w:rPr>
          <w:spacing w:val="-4"/>
          <w:lang w:val="sq-AL"/>
        </w:rPr>
      </w:pPr>
    </w:p>
    <w:p w:rsidR="00D87976" w:rsidRPr="00812A92" w:rsidRDefault="00D87976" w:rsidP="00D87976">
      <w:pPr>
        <w:pStyle w:val="Paragrafi"/>
        <w:ind w:firstLine="0"/>
        <w:rPr>
          <w:b/>
          <w:lang w:val="sq-AL"/>
        </w:rPr>
      </w:pPr>
      <w:r w:rsidRPr="00812A92">
        <w:rPr>
          <w:b/>
          <w:lang w:val="sq-AL"/>
        </w:rPr>
        <w:t>Shpallur me dekretin nr. 9398, datë 7.1.2015 të Presidentit të Republikës së Shqipërisë, Bujar Nishani</w:t>
      </w:r>
    </w:p>
    <w:p w:rsidR="00C038B6" w:rsidRDefault="00D87976"/>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ExcelciorCyr">
    <w:altName w:val="Times New Roman"/>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976"/>
    <w:rsid w:val="002D1BDF"/>
    <w:rsid w:val="00462D66"/>
    <w:rsid w:val="00D87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976"/>
    <w:pPr>
      <w:ind w:firstLine="284"/>
      <w:jc w:val="both"/>
    </w:pPr>
    <w:rPr>
      <w:rFonts w:ascii="Calibri" w:eastAsia="Calibri" w:hAnsi="Calibri" w:cs="Times New Roman"/>
    </w:rPr>
  </w:style>
  <w:style w:type="paragraph" w:styleId="Heading3">
    <w:name w:val="heading 3"/>
    <w:aliases w:val="Germa"/>
    <w:basedOn w:val="Normal"/>
    <w:next w:val="Normal"/>
    <w:link w:val="Heading3Char1"/>
    <w:qFormat/>
    <w:rsid w:val="00D87976"/>
    <w:pPr>
      <w:tabs>
        <w:tab w:val="num" w:pos="1080"/>
      </w:tabs>
      <w:spacing w:before="200" w:after="0" w:line="271" w:lineRule="auto"/>
      <w:ind w:left="1080" w:hanging="360"/>
      <w:outlineLvl w:val="2"/>
    </w:pPr>
    <w:rPr>
      <w:rFonts w:ascii="Cambria" w:eastAsia="MS Mincho"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semiHidden/>
    <w:rsid w:val="00D87976"/>
    <w:rPr>
      <w:rFonts w:asciiTheme="majorHAnsi" w:eastAsiaTheme="majorEastAsia" w:hAnsiTheme="majorHAnsi" w:cstheme="majorBidi"/>
      <w:b/>
      <w:bCs/>
      <w:color w:val="4F81BD" w:themeColor="accent1"/>
    </w:rPr>
  </w:style>
  <w:style w:type="paragraph" w:customStyle="1" w:styleId="Paragrafi">
    <w:name w:val="Paragrafi"/>
    <w:link w:val="ParagrafiChar"/>
    <w:rsid w:val="00D8797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87976"/>
    <w:rPr>
      <w:rFonts w:ascii="Garamond" w:eastAsia="MS Mincho" w:hAnsi="Garamond" w:cs="CG Times"/>
      <w:sz w:val="24"/>
    </w:rPr>
  </w:style>
  <w:style w:type="paragraph" w:customStyle="1" w:styleId="NeniNr">
    <w:name w:val="Neni_Nr"/>
    <w:next w:val="Normal"/>
    <w:link w:val="NeniNrChar"/>
    <w:rsid w:val="00D87976"/>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D87976"/>
    <w:rPr>
      <w:rFonts w:ascii="Garamond" w:eastAsia="MS Mincho" w:hAnsi="Garamond" w:cs="CG Times"/>
      <w:sz w:val="24"/>
      <w:lang w:val="en-GB"/>
    </w:rPr>
  </w:style>
  <w:style w:type="paragraph" w:customStyle="1" w:styleId="Hapesira7">
    <w:name w:val="Hapesira 7"/>
    <w:basedOn w:val="Paragrafi"/>
    <w:qFormat/>
    <w:rsid w:val="00D87976"/>
    <w:rPr>
      <w:sz w:val="14"/>
      <w:szCs w:val="24"/>
    </w:rPr>
  </w:style>
  <w:style w:type="paragraph" w:styleId="ListParagraph">
    <w:name w:val="List Paragraph"/>
    <w:aliases w:val="List Paragraph2"/>
    <w:basedOn w:val="Normal"/>
    <w:link w:val="ListParagraphChar"/>
    <w:uiPriority w:val="34"/>
    <w:qFormat/>
    <w:rsid w:val="00D87976"/>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D87976"/>
    <w:rPr>
      <w:rFonts w:ascii="Calibri" w:eastAsia="Times New Roman" w:hAnsi="Calibri" w:cs="Times New Roman"/>
      <w:lang w:val="x-none" w:eastAsia="x-none"/>
    </w:rPr>
  </w:style>
  <w:style w:type="character" w:customStyle="1" w:styleId="Heading3Char1">
    <w:name w:val="Heading 3 Char1"/>
    <w:aliases w:val="Germa Char1"/>
    <w:link w:val="Heading3"/>
    <w:locked/>
    <w:rsid w:val="00D87976"/>
    <w:rPr>
      <w:rFonts w:ascii="Cambria" w:eastAsia="MS Mincho" w:hAnsi="Cambria" w:cs="Cambria"/>
      <w:b/>
      <w:bCs/>
      <w:sz w:val="24"/>
      <w:szCs w:val="24"/>
    </w:rPr>
  </w:style>
  <w:style w:type="paragraph" w:styleId="NormalWeb">
    <w:name w:val="Normal (Web)"/>
    <w:aliases w:val="Normal (Web) Char,Normal (Web) Char Char Char Char"/>
    <w:basedOn w:val="Normal"/>
    <w:unhideWhenUsed/>
    <w:rsid w:val="00D879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
    <w:name w:val="Article"/>
    <w:basedOn w:val="Normal"/>
    <w:rsid w:val="00D87976"/>
    <w:pPr>
      <w:widowControl w:val="0"/>
      <w:spacing w:after="0" w:line="240" w:lineRule="auto"/>
      <w:ind w:firstLine="720"/>
    </w:pPr>
    <w:rPr>
      <w:rFonts w:ascii="ExcelciorCyr" w:eastAsia="Times New Roman" w:hAnsi="ExcelciorCyr"/>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976"/>
    <w:pPr>
      <w:ind w:firstLine="284"/>
      <w:jc w:val="both"/>
    </w:pPr>
    <w:rPr>
      <w:rFonts w:ascii="Calibri" w:eastAsia="Calibri" w:hAnsi="Calibri" w:cs="Times New Roman"/>
    </w:rPr>
  </w:style>
  <w:style w:type="paragraph" w:styleId="Heading3">
    <w:name w:val="heading 3"/>
    <w:aliases w:val="Germa"/>
    <w:basedOn w:val="Normal"/>
    <w:next w:val="Normal"/>
    <w:link w:val="Heading3Char1"/>
    <w:qFormat/>
    <w:rsid w:val="00D87976"/>
    <w:pPr>
      <w:tabs>
        <w:tab w:val="num" w:pos="1080"/>
      </w:tabs>
      <w:spacing w:before="200" w:after="0" w:line="271" w:lineRule="auto"/>
      <w:ind w:left="1080" w:hanging="360"/>
      <w:outlineLvl w:val="2"/>
    </w:pPr>
    <w:rPr>
      <w:rFonts w:ascii="Cambria" w:eastAsia="MS Mincho"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semiHidden/>
    <w:rsid w:val="00D87976"/>
    <w:rPr>
      <w:rFonts w:asciiTheme="majorHAnsi" w:eastAsiaTheme="majorEastAsia" w:hAnsiTheme="majorHAnsi" w:cstheme="majorBidi"/>
      <w:b/>
      <w:bCs/>
      <w:color w:val="4F81BD" w:themeColor="accent1"/>
    </w:rPr>
  </w:style>
  <w:style w:type="paragraph" w:customStyle="1" w:styleId="Paragrafi">
    <w:name w:val="Paragrafi"/>
    <w:link w:val="ParagrafiChar"/>
    <w:rsid w:val="00D8797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87976"/>
    <w:rPr>
      <w:rFonts w:ascii="Garamond" w:eastAsia="MS Mincho" w:hAnsi="Garamond" w:cs="CG Times"/>
      <w:sz w:val="24"/>
    </w:rPr>
  </w:style>
  <w:style w:type="paragraph" w:customStyle="1" w:styleId="NeniNr">
    <w:name w:val="Neni_Nr"/>
    <w:next w:val="Normal"/>
    <w:link w:val="NeniNrChar"/>
    <w:rsid w:val="00D87976"/>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D87976"/>
    <w:rPr>
      <w:rFonts w:ascii="Garamond" w:eastAsia="MS Mincho" w:hAnsi="Garamond" w:cs="CG Times"/>
      <w:sz w:val="24"/>
      <w:lang w:val="en-GB"/>
    </w:rPr>
  </w:style>
  <w:style w:type="paragraph" w:customStyle="1" w:styleId="Hapesira7">
    <w:name w:val="Hapesira 7"/>
    <w:basedOn w:val="Paragrafi"/>
    <w:qFormat/>
    <w:rsid w:val="00D87976"/>
    <w:rPr>
      <w:sz w:val="14"/>
      <w:szCs w:val="24"/>
    </w:rPr>
  </w:style>
  <w:style w:type="paragraph" w:styleId="ListParagraph">
    <w:name w:val="List Paragraph"/>
    <w:aliases w:val="List Paragraph2"/>
    <w:basedOn w:val="Normal"/>
    <w:link w:val="ListParagraphChar"/>
    <w:uiPriority w:val="34"/>
    <w:qFormat/>
    <w:rsid w:val="00D87976"/>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D87976"/>
    <w:rPr>
      <w:rFonts w:ascii="Calibri" w:eastAsia="Times New Roman" w:hAnsi="Calibri" w:cs="Times New Roman"/>
      <w:lang w:val="x-none" w:eastAsia="x-none"/>
    </w:rPr>
  </w:style>
  <w:style w:type="character" w:customStyle="1" w:styleId="Heading3Char1">
    <w:name w:val="Heading 3 Char1"/>
    <w:aliases w:val="Germa Char1"/>
    <w:link w:val="Heading3"/>
    <w:locked/>
    <w:rsid w:val="00D87976"/>
    <w:rPr>
      <w:rFonts w:ascii="Cambria" w:eastAsia="MS Mincho" w:hAnsi="Cambria" w:cs="Cambria"/>
      <w:b/>
      <w:bCs/>
      <w:sz w:val="24"/>
      <w:szCs w:val="24"/>
    </w:rPr>
  </w:style>
  <w:style w:type="paragraph" w:styleId="NormalWeb">
    <w:name w:val="Normal (Web)"/>
    <w:aliases w:val="Normal (Web) Char,Normal (Web) Char Char Char Char"/>
    <w:basedOn w:val="Normal"/>
    <w:unhideWhenUsed/>
    <w:rsid w:val="00D879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
    <w:name w:val="Article"/>
    <w:basedOn w:val="Normal"/>
    <w:rsid w:val="00D87976"/>
    <w:pPr>
      <w:widowControl w:val="0"/>
      <w:spacing w:after="0" w:line="240" w:lineRule="auto"/>
      <w:ind w:firstLine="720"/>
    </w:pPr>
    <w:rPr>
      <w:rFonts w:ascii="ExcelciorCyr" w:eastAsia="Times New Roman" w:hAnsi="ExcelciorCyr"/>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2016-01-21T09:01:00Z</dcterms:created>
  <dcterms:modified xsi:type="dcterms:W3CDTF">2016-01-21T09:01:00Z</dcterms:modified>
</cp:coreProperties>
</file>