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5A" w:rsidRPr="003A40EC" w:rsidRDefault="00FC315A" w:rsidP="00FC315A">
      <w:pPr>
        <w:pStyle w:val="Paragrafi"/>
        <w:jc w:val="center"/>
        <w:rPr>
          <w:b/>
        </w:rPr>
      </w:pPr>
      <w:r w:rsidRPr="003A40EC">
        <w:rPr>
          <w:b/>
        </w:rPr>
        <w:t>LIGJ</w:t>
      </w:r>
    </w:p>
    <w:p w:rsidR="00FC315A" w:rsidRPr="003A40EC" w:rsidRDefault="00FC315A" w:rsidP="00FC315A">
      <w:pPr>
        <w:pStyle w:val="Paragrafi"/>
        <w:jc w:val="center"/>
        <w:rPr>
          <w:b/>
        </w:rPr>
      </w:pPr>
      <w:proofErr w:type="spellStart"/>
      <w:r w:rsidRPr="003A40EC">
        <w:rPr>
          <w:b/>
        </w:rPr>
        <w:t>Nr</w:t>
      </w:r>
      <w:proofErr w:type="spellEnd"/>
      <w:r w:rsidRPr="003A40EC">
        <w:rPr>
          <w:b/>
        </w:rPr>
        <w:t>. 6/2016</w:t>
      </w:r>
    </w:p>
    <w:p w:rsidR="00FC315A" w:rsidRPr="003A40EC" w:rsidRDefault="00FC315A" w:rsidP="00FC315A">
      <w:pPr>
        <w:pStyle w:val="Paragrafi"/>
        <w:rPr>
          <w:sz w:val="14"/>
        </w:rPr>
      </w:pPr>
    </w:p>
    <w:p w:rsidR="00FC315A" w:rsidRPr="003A40EC" w:rsidRDefault="00FC315A" w:rsidP="00FC315A">
      <w:pPr>
        <w:pStyle w:val="Paragrafi"/>
        <w:jc w:val="center"/>
        <w:rPr>
          <w:b/>
        </w:rPr>
      </w:pPr>
      <w:r w:rsidRPr="003A40EC">
        <w:rPr>
          <w:b/>
        </w:rPr>
        <w:t>PËR RATIFIKIMIN E MARRËVESHJES PËR THEMELIMIN E FONDIT TË BALLKANIT PERËNDIMOR DHE STATUTIT TË TIJ</w:t>
      </w:r>
    </w:p>
    <w:p w:rsidR="00FC315A" w:rsidRPr="003A40EC" w:rsidRDefault="00FC315A" w:rsidP="00FC315A">
      <w:pPr>
        <w:pStyle w:val="Paragrafi"/>
        <w:rPr>
          <w:sz w:val="14"/>
        </w:rPr>
      </w:pPr>
    </w:p>
    <w:p w:rsidR="00FC315A" w:rsidRPr="003A40EC" w:rsidRDefault="00FC315A" w:rsidP="00FC315A">
      <w:pPr>
        <w:pStyle w:val="Paragrafi"/>
      </w:pPr>
      <w:r w:rsidRPr="003A40EC">
        <w:tab/>
      </w:r>
      <w:proofErr w:type="spellStart"/>
      <w:r w:rsidRPr="003A40EC">
        <w:t>Në</w:t>
      </w:r>
      <w:proofErr w:type="spellEnd"/>
      <w:r w:rsidRPr="003A40EC">
        <w:t xml:space="preserve"> </w:t>
      </w:r>
      <w:proofErr w:type="spellStart"/>
      <w:r w:rsidRPr="003A40EC">
        <w:t>mbështetje</w:t>
      </w:r>
      <w:proofErr w:type="spellEnd"/>
      <w:r w:rsidRPr="003A40EC">
        <w:t xml:space="preserve"> </w:t>
      </w:r>
      <w:proofErr w:type="spellStart"/>
      <w:r w:rsidRPr="003A40EC">
        <w:t>të</w:t>
      </w:r>
      <w:proofErr w:type="spellEnd"/>
      <w:r w:rsidRPr="003A40EC">
        <w:t xml:space="preserve"> </w:t>
      </w:r>
      <w:proofErr w:type="spellStart"/>
      <w:r w:rsidRPr="003A40EC">
        <w:t>neneve</w:t>
      </w:r>
      <w:proofErr w:type="spellEnd"/>
      <w:r w:rsidRPr="003A40EC">
        <w:t xml:space="preserve"> 78, 83, </w:t>
      </w:r>
      <w:proofErr w:type="spellStart"/>
      <w:r w:rsidRPr="003A40EC">
        <w:t>pika</w:t>
      </w:r>
      <w:proofErr w:type="spellEnd"/>
      <w:r w:rsidRPr="003A40EC">
        <w:t xml:space="preserve"> 1, </w:t>
      </w:r>
      <w:proofErr w:type="spellStart"/>
      <w:r w:rsidRPr="003A40EC">
        <w:t>dhe</w:t>
      </w:r>
      <w:proofErr w:type="spellEnd"/>
      <w:r w:rsidRPr="003A40EC">
        <w:t xml:space="preserve"> 121, </w:t>
      </w:r>
      <w:proofErr w:type="spellStart"/>
      <w:r w:rsidRPr="003A40EC">
        <w:t>pika</w:t>
      </w:r>
      <w:proofErr w:type="spellEnd"/>
      <w:r w:rsidRPr="003A40EC">
        <w:t xml:space="preserve"> 1, </w:t>
      </w:r>
      <w:proofErr w:type="spellStart"/>
      <w:r w:rsidRPr="003A40EC">
        <w:t>të</w:t>
      </w:r>
      <w:proofErr w:type="spellEnd"/>
      <w:r w:rsidRPr="003A40EC">
        <w:t xml:space="preserve"> </w:t>
      </w:r>
      <w:proofErr w:type="spellStart"/>
      <w:r w:rsidRPr="003A40EC">
        <w:t>Kushtetutës</w:t>
      </w:r>
      <w:proofErr w:type="spellEnd"/>
      <w:r w:rsidRPr="003A40EC">
        <w:t xml:space="preserve">, me </w:t>
      </w:r>
      <w:proofErr w:type="spellStart"/>
      <w:r w:rsidRPr="003A40EC">
        <w:t>propozimin</w:t>
      </w:r>
      <w:proofErr w:type="spellEnd"/>
      <w:r w:rsidRPr="003A40EC">
        <w:t xml:space="preserve"> e </w:t>
      </w:r>
      <w:proofErr w:type="spellStart"/>
      <w:r w:rsidRPr="003A40EC">
        <w:t>Këshillit</w:t>
      </w:r>
      <w:proofErr w:type="spellEnd"/>
      <w:r w:rsidRPr="003A40EC">
        <w:t xml:space="preserve"> </w:t>
      </w:r>
      <w:proofErr w:type="spellStart"/>
      <w:r w:rsidRPr="003A40EC">
        <w:t>të</w:t>
      </w:r>
      <w:proofErr w:type="spellEnd"/>
      <w:r w:rsidRPr="003A40EC">
        <w:t xml:space="preserve"> </w:t>
      </w:r>
      <w:proofErr w:type="spellStart"/>
      <w:r w:rsidRPr="003A40EC">
        <w:t>Ministrave</w:t>
      </w:r>
      <w:proofErr w:type="spellEnd"/>
      <w:r w:rsidRPr="003A40EC">
        <w:t xml:space="preserve">, </w:t>
      </w:r>
    </w:p>
    <w:p w:rsidR="00FC315A" w:rsidRPr="003A40EC" w:rsidRDefault="00FC315A" w:rsidP="00FC315A">
      <w:pPr>
        <w:pStyle w:val="Paragrafi"/>
        <w:rPr>
          <w:sz w:val="14"/>
        </w:rPr>
      </w:pPr>
    </w:p>
    <w:p w:rsidR="00FC315A" w:rsidRPr="003A40EC" w:rsidRDefault="00FC315A" w:rsidP="00FC315A">
      <w:pPr>
        <w:pStyle w:val="Paragrafi"/>
        <w:jc w:val="center"/>
      </w:pPr>
      <w:r>
        <w:t>KUVEND</w:t>
      </w:r>
      <w:r w:rsidRPr="003A40EC">
        <w:t>I</w:t>
      </w:r>
    </w:p>
    <w:p w:rsidR="00FC315A" w:rsidRPr="003A40EC" w:rsidRDefault="00FC315A" w:rsidP="00FC315A">
      <w:pPr>
        <w:pStyle w:val="Paragrafi"/>
        <w:jc w:val="center"/>
      </w:pPr>
      <w:r w:rsidRPr="003A40EC">
        <w:t>I REPUBLIKËS SË SHQIPËRISË</w:t>
      </w:r>
    </w:p>
    <w:p w:rsidR="00FC315A" w:rsidRPr="003A40EC" w:rsidRDefault="00FC315A" w:rsidP="00FC315A">
      <w:pPr>
        <w:pStyle w:val="Paragrafi"/>
        <w:jc w:val="center"/>
        <w:rPr>
          <w:sz w:val="14"/>
        </w:rPr>
      </w:pPr>
    </w:p>
    <w:p w:rsidR="00FC315A" w:rsidRPr="003A40EC" w:rsidRDefault="00FC315A" w:rsidP="00FC315A">
      <w:pPr>
        <w:pStyle w:val="Paragrafi"/>
        <w:jc w:val="center"/>
      </w:pPr>
      <w:r>
        <w:t>VENDOS</w:t>
      </w:r>
      <w:r w:rsidRPr="003A40EC">
        <w:t>I:</w:t>
      </w:r>
    </w:p>
    <w:p w:rsidR="00FC315A" w:rsidRPr="003A40EC" w:rsidRDefault="00FC315A" w:rsidP="00FC315A">
      <w:pPr>
        <w:pStyle w:val="Paragrafi"/>
        <w:jc w:val="center"/>
        <w:rPr>
          <w:sz w:val="14"/>
        </w:rPr>
      </w:pPr>
    </w:p>
    <w:p w:rsidR="00FC315A" w:rsidRPr="003A40EC" w:rsidRDefault="00FC315A" w:rsidP="00FC315A">
      <w:pPr>
        <w:pStyle w:val="Paragrafi"/>
        <w:jc w:val="center"/>
      </w:pPr>
      <w:proofErr w:type="spellStart"/>
      <w:r w:rsidRPr="003A40EC">
        <w:t>Neni</w:t>
      </w:r>
      <w:proofErr w:type="spellEnd"/>
      <w:r w:rsidRPr="003A40EC">
        <w:t xml:space="preserve"> 1</w:t>
      </w:r>
    </w:p>
    <w:p w:rsidR="00FC315A" w:rsidRPr="003A40EC" w:rsidRDefault="00FC315A" w:rsidP="00FC315A">
      <w:pPr>
        <w:pStyle w:val="Paragrafi"/>
        <w:rPr>
          <w:sz w:val="14"/>
        </w:rPr>
      </w:pPr>
    </w:p>
    <w:p w:rsidR="00FC315A" w:rsidRPr="003A40EC" w:rsidRDefault="00FC315A" w:rsidP="00FC315A">
      <w:pPr>
        <w:pStyle w:val="Paragrafi"/>
      </w:pPr>
      <w:r w:rsidRPr="003A40EC">
        <w:tab/>
      </w:r>
      <w:proofErr w:type="spellStart"/>
      <w:proofErr w:type="gramStart"/>
      <w:r w:rsidRPr="003A40EC">
        <w:t>Ratifikohet</w:t>
      </w:r>
      <w:proofErr w:type="spellEnd"/>
      <w:r w:rsidRPr="003A40EC">
        <w:t xml:space="preserve"> </w:t>
      </w:r>
      <w:proofErr w:type="spellStart"/>
      <w:r w:rsidRPr="003A40EC">
        <w:t>marrëveshja</w:t>
      </w:r>
      <w:proofErr w:type="spellEnd"/>
      <w:r w:rsidRPr="003A40EC">
        <w:t xml:space="preserve"> </w:t>
      </w:r>
      <w:proofErr w:type="spellStart"/>
      <w:r w:rsidRPr="003A40EC">
        <w:t>për</w:t>
      </w:r>
      <w:proofErr w:type="spellEnd"/>
      <w:r w:rsidRPr="003A40EC">
        <w:t xml:space="preserve"> </w:t>
      </w:r>
      <w:proofErr w:type="spellStart"/>
      <w:r w:rsidRPr="003A40EC">
        <w:t>themelimin</w:t>
      </w:r>
      <w:proofErr w:type="spellEnd"/>
      <w:r w:rsidRPr="003A40EC">
        <w:t xml:space="preserve"> e </w:t>
      </w:r>
      <w:proofErr w:type="spellStart"/>
      <w:r w:rsidRPr="003A40EC">
        <w:t>Fondit</w:t>
      </w:r>
      <w:proofErr w:type="spellEnd"/>
      <w:r w:rsidRPr="003A40EC">
        <w:t xml:space="preserve"> </w:t>
      </w:r>
      <w:proofErr w:type="spellStart"/>
      <w:r w:rsidRPr="003A40EC">
        <w:t>të</w:t>
      </w:r>
      <w:proofErr w:type="spellEnd"/>
      <w:r w:rsidRPr="003A40EC">
        <w:t xml:space="preserve"> </w:t>
      </w:r>
      <w:proofErr w:type="spellStart"/>
      <w:r w:rsidRPr="003A40EC">
        <w:t>Ballkanit</w:t>
      </w:r>
      <w:proofErr w:type="spellEnd"/>
      <w:r w:rsidRPr="003A40EC">
        <w:t xml:space="preserve"> </w:t>
      </w:r>
      <w:proofErr w:type="spellStart"/>
      <w:r w:rsidRPr="003A40EC">
        <w:t>Perëndimor</w:t>
      </w:r>
      <w:proofErr w:type="spellEnd"/>
      <w:r w:rsidRPr="003A40EC">
        <w:t xml:space="preserve"> </w:t>
      </w:r>
      <w:proofErr w:type="spellStart"/>
      <w:r w:rsidRPr="003A40EC">
        <w:t>dhe</w:t>
      </w:r>
      <w:proofErr w:type="spellEnd"/>
      <w:r w:rsidRPr="003A40EC">
        <w:t xml:space="preserve"> </w:t>
      </w:r>
      <w:proofErr w:type="spellStart"/>
      <w:r w:rsidRPr="003A40EC">
        <w:t>statutit</w:t>
      </w:r>
      <w:proofErr w:type="spellEnd"/>
      <w:r w:rsidRPr="003A40EC">
        <w:t xml:space="preserve"> </w:t>
      </w:r>
      <w:proofErr w:type="spellStart"/>
      <w:r w:rsidRPr="003A40EC">
        <w:t>të</w:t>
      </w:r>
      <w:proofErr w:type="spellEnd"/>
      <w:r w:rsidRPr="003A40EC">
        <w:t xml:space="preserve"> </w:t>
      </w:r>
      <w:proofErr w:type="spellStart"/>
      <w:r w:rsidRPr="003A40EC">
        <w:t>tij</w:t>
      </w:r>
      <w:proofErr w:type="spellEnd"/>
      <w:r w:rsidRPr="003A40EC">
        <w:t>.</w:t>
      </w:r>
      <w:proofErr w:type="gramEnd"/>
    </w:p>
    <w:p w:rsidR="00FC315A" w:rsidRPr="003A40EC" w:rsidRDefault="00FC315A" w:rsidP="00FC315A">
      <w:pPr>
        <w:pStyle w:val="Paragrafi"/>
        <w:rPr>
          <w:sz w:val="14"/>
        </w:rPr>
      </w:pPr>
    </w:p>
    <w:p w:rsidR="00FC315A" w:rsidRPr="003A40EC" w:rsidRDefault="00FC315A" w:rsidP="00FC315A">
      <w:pPr>
        <w:pStyle w:val="Paragrafi"/>
        <w:jc w:val="center"/>
      </w:pPr>
      <w:proofErr w:type="spellStart"/>
      <w:r w:rsidRPr="003A40EC">
        <w:t>Neni</w:t>
      </w:r>
      <w:proofErr w:type="spellEnd"/>
      <w:r w:rsidRPr="003A40EC">
        <w:t xml:space="preserve"> 2</w:t>
      </w:r>
    </w:p>
    <w:p w:rsidR="00FC315A" w:rsidRPr="003A40EC" w:rsidRDefault="00FC315A" w:rsidP="00FC315A">
      <w:pPr>
        <w:pStyle w:val="Paragrafi"/>
        <w:rPr>
          <w:sz w:val="14"/>
        </w:rPr>
      </w:pPr>
    </w:p>
    <w:p w:rsidR="00FC315A" w:rsidRPr="003A40EC" w:rsidRDefault="00FC315A" w:rsidP="00FC315A">
      <w:pPr>
        <w:pStyle w:val="Paragrafi"/>
      </w:pPr>
      <w:r w:rsidRPr="003A40EC">
        <w:tab/>
      </w:r>
      <w:proofErr w:type="spellStart"/>
      <w:proofErr w:type="gramStart"/>
      <w:r w:rsidRPr="003A40EC">
        <w:t>Ky</w:t>
      </w:r>
      <w:proofErr w:type="spellEnd"/>
      <w:proofErr w:type="gramEnd"/>
      <w:r w:rsidRPr="003A40EC">
        <w:t xml:space="preserve"> </w:t>
      </w:r>
      <w:proofErr w:type="spellStart"/>
      <w:r w:rsidRPr="003A40EC">
        <w:t>ligj</w:t>
      </w:r>
      <w:proofErr w:type="spellEnd"/>
      <w:r w:rsidRPr="003A40EC">
        <w:t xml:space="preserve"> </w:t>
      </w:r>
      <w:proofErr w:type="spellStart"/>
      <w:r w:rsidRPr="003A40EC">
        <w:t>hyn</w:t>
      </w:r>
      <w:proofErr w:type="spellEnd"/>
      <w:r w:rsidRPr="003A40EC">
        <w:t xml:space="preserve"> </w:t>
      </w:r>
      <w:proofErr w:type="spellStart"/>
      <w:r w:rsidRPr="003A40EC">
        <w:t>në</w:t>
      </w:r>
      <w:proofErr w:type="spellEnd"/>
      <w:r w:rsidRPr="003A40EC">
        <w:t xml:space="preserve"> </w:t>
      </w:r>
      <w:proofErr w:type="spellStart"/>
      <w:r w:rsidRPr="003A40EC">
        <w:t>fuqi</w:t>
      </w:r>
      <w:proofErr w:type="spellEnd"/>
      <w:r w:rsidRPr="003A40EC">
        <w:t xml:space="preserve"> 15 </w:t>
      </w:r>
      <w:proofErr w:type="spellStart"/>
      <w:r w:rsidRPr="003A40EC">
        <w:t>ditë</w:t>
      </w:r>
      <w:proofErr w:type="spellEnd"/>
      <w:r w:rsidRPr="003A40EC">
        <w:t xml:space="preserve"> pas </w:t>
      </w:r>
      <w:proofErr w:type="spellStart"/>
      <w:r w:rsidRPr="003A40EC">
        <w:t>botimit</w:t>
      </w:r>
      <w:proofErr w:type="spellEnd"/>
      <w:r w:rsidRPr="003A40EC">
        <w:t xml:space="preserve"> </w:t>
      </w:r>
      <w:proofErr w:type="spellStart"/>
      <w:r w:rsidRPr="003A40EC">
        <w:t>në</w:t>
      </w:r>
      <w:proofErr w:type="spellEnd"/>
      <w:r w:rsidRPr="003A40EC">
        <w:t xml:space="preserve"> </w:t>
      </w:r>
      <w:proofErr w:type="spellStart"/>
      <w:r w:rsidRPr="003A40EC">
        <w:t>Fletoren</w:t>
      </w:r>
      <w:proofErr w:type="spellEnd"/>
      <w:r w:rsidRPr="003A40EC">
        <w:t xml:space="preserve"> </w:t>
      </w:r>
      <w:proofErr w:type="spellStart"/>
      <w:r w:rsidRPr="003A40EC">
        <w:t>Zyrtare</w:t>
      </w:r>
      <w:proofErr w:type="spellEnd"/>
      <w:r w:rsidRPr="003A40EC">
        <w:t>.</w:t>
      </w:r>
    </w:p>
    <w:p w:rsidR="00FC315A" w:rsidRPr="003A40EC" w:rsidRDefault="00FC315A" w:rsidP="00FC315A">
      <w:pPr>
        <w:pStyle w:val="Paragrafi"/>
        <w:rPr>
          <w:sz w:val="14"/>
        </w:rPr>
      </w:pPr>
    </w:p>
    <w:p w:rsidR="00FC315A" w:rsidRPr="003A40EC" w:rsidRDefault="00FC315A" w:rsidP="00FC315A">
      <w:pPr>
        <w:pStyle w:val="Paragrafi"/>
      </w:pPr>
      <w:proofErr w:type="spellStart"/>
      <w:r w:rsidRPr="003A40EC">
        <w:t>Miratuar</w:t>
      </w:r>
      <w:proofErr w:type="spellEnd"/>
      <w:r w:rsidRPr="003A40EC">
        <w:t xml:space="preserve"> </w:t>
      </w:r>
      <w:proofErr w:type="spellStart"/>
      <w:r w:rsidRPr="003A40EC">
        <w:t>në</w:t>
      </w:r>
      <w:proofErr w:type="spellEnd"/>
      <w:r w:rsidRPr="003A40EC">
        <w:t xml:space="preserve"> </w:t>
      </w:r>
      <w:proofErr w:type="spellStart"/>
      <w:r w:rsidRPr="003A40EC">
        <w:t>datën</w:t>
      </w:r>
      <w:proofErr w:type="spellEnd"/>
      <w:r w:rsidRPr="003A40EC">
        <w:t xml:space="preserve"> 4.2.2016</w:t>
      </w:r>
    </w:p>
    <w:p w:rsidR="00FC315A" w:rsidRPr="003A40EC" w:rsidRDefault="00FC315A" w:rsidP="00FC315A">
      <w:pPr>
        <w:pStyle w:val="Paragrafi"/>
        <w:rPr>
          <w:spacing w:val="-4"/>
          <w:sz w:val="14"/>
          <w:lang w:val="sq-AL"/>
        </w:rPr>
      </w:pPr>
    </w:p>
    <w:p w:rsidR="00FC315A" w:rsidRPr="00C063A3" w:rsidRDefault="00FC315A" w:rsidP="00FC315A">
      <w:pPr>
        <w:pStyle w:val="Paragrafi"/>
        <w:ind w:firstLine="0"/>
        <w:rPr>
          <w:b/>
          <w:spacing w:val="-4"/>
          <w:lang w:val="sq-AL"/>
        </w:rPr>
      </w:pPr>
      <w:r w:rsidRPr="00C063A3">
        <w:rPr>
          <w:b/>
          <w:spacing w:val="-4"/>
          <w:lang w:val="sq-AL"/>
        </w:rPr>
        <w:t>Shpallur me dekretin nr. 9421, datë 11.2.2016 të Presidentit të Republikës së Shqipërisë, Bujar Nishani</w:t>
      </w:r>
    </w:p>
    <w:p w:rsidR="00FC315A" w:rsidRPr="003A40EC" w:rsidRDefault="00FC315A" w:rsidP="00FC315A">
      <w:pPr>
        <w:pStyle w:val="Paragrafi"/>
        <w:rPr>
          <w:spacing w:val="-4"/>
          <w:sz w:val="14"/>
          <w:lang w:val="sq-AL"/>
        </w:rPr>
      </w:pPr>
    </w:p>
    <w:p w:rsidR="00FC315A" w:rsidRPr="00C063A3" w:rsidRDefault="00FC315A" w:rsidP="00FC315A">
      <w:pPr>
        <w:pStyle w:val="NeniTitull"/>
        <w:keepNext w:val="0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MARRËVESHJE </w:t>
      </w:r>
    </w:p>
    <w:p w:rsidR="00FC315A" w:rsidRPr="00C063A3" w:rsidRDefault="00FC315A" w:rsidP="00FC315A">
      <w:pPr>
        <w:pStyle w:val="NeniNr"/>
        <w:keepNext w:val="0"/>
        <w:rPr>
          <w:spacing w:val="-4"/>
          <w:lang w:val="sq-AL"/>
        </w:rPr>
      </w:pPr>
      <w:r w:rsidRPr="00C063A3">
        <w:rPr>
          <w:spacing w:val="-4"/>
          <w:lang w:val="sq-AL"/>
        </w:rPr>
        <w:t>PËR THEMELIMIN E FONDIT TË BALLKANIT PERËNDIMOR</w:t>
      </w:r>
    </w:p>
    <w:p w:rsidR="00FC315A" w:rsidRPr="003A40EC" w:rsidRDefault="00FC315A" w:rsidP="00FC315A">
      <w:pPr>
        <w:pStyle w:val="Paragrafi"/>
        <w:rPr>
          <w:spacing w:val="-4"/>
          <w:sz w:val="14"/>
          <w:lang w:val="sq-AL"/>
        </w:rPr>
      </w:pPr>
    </w:p>
    <w:p w:rsidR="00FC315A" w:rsidRPr="00C063A3" w:rsidRDefault="00FC315A" w:rsidP="00FC315A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Qeveritë e Republikës së Shqipërisë, Bosnjë dhe Hercegovinës, Kosovës</w:t>
      </w:r>
      <w:r w:rsidRPr="00C063A3">
        <w:rPr>
          <w:rStyle w:val="FootnoteReference"/>
          <w:spacing w:val="-4"/>
          <w:lang w:val="sq-AL"/>
        </w:rPr>
        <w:footnoteReference w:customMarkFollows="1" w:id="1"/>
        <w:sym w:font="Symbol" w:char="F02A"/>
      </w:r>
      <w:r w:rsidRPr="00C063A3">
        <w:rPr>
          <w:spacing w:val="-4"/>
          <w:lang w:val="sq-AL"/>
        </w:rPr>
        <w:t>, Republikës së Maqedonisë, Malit të Zi dhe Republikës së Serbisë (referuar në vijim si “Palë Kontraktuese”);</w:t>
      </w:r>
    </w:p>
    <w:p w:rsidR="00FC315A" w:rsidRPr="00C063A3" w:rsidRDefault="00FC315A" w:rsidP="00FC315A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Të udhëhequra nga dispozitat e Deklaratës së Përbashkët të Ballkanit Perëndimor, të nënshkruar më 31 tetor 2014, në Bratislavë,</w:t>
      </w:r>
    </w:p>
    <w:p w:rsidR="00FC315A" w:rsidRPr="00C063A3" w:rsidRDefault="00FC315A" w:rsidP="00FC315A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bien dakord si më poshtë:</w:t>
      </w:r>
    </w:p>
    <w:p w:rsidR="00FC315A" w:rsidRPr="00C91AD2" w:rsidRDefault="00FC315A" w:rsidP="00FC315A">
      <w:pPr>
        <w:pStyle w:val="Paragrafi"/>
        <w:rPr>
          <w:spacing w:val="-4"/>
          <w:sz w:val="14"/>
          <w:lang w:val="sq-AL"/>
        </w:rPr>
      </w:pPr>
    </w:p>
    <w:p w:rsidR="00FC315A" w:rsidRPr="00C063A3" w:rsidRDefault="00FC315A" w:rsidP="00FC315A">
      <w:pPr>
        <w:pStyle w:val="NeniNr"/>
        <w:keepNext w:val="0"/>
        <w:rPr>
          <w:spacing w:val="-4"/>
          <w:lang w:val="sq-AL"/>
        </w:rPr>
      </w:pPr>
      <w:r w:rsidRPr="00C063A3">
        <w:rPr>
          <w:spacing w:val="-4"/>
          <w:lang w:val="sq-AL"/>
        </w:rPr>
        <w:t>Neni l</w:t>
      </w:r>
    </w:p>
    <w:p w:rsidR="00FC315A" w:rsidRPr="00C91AD2" w:rsidRDefault="00FC315A" w:rsidP="00FC315A">
      <w:pPr>
        <w:pStyle w:val="Paragrafi"/>
        <w:rPr>
          <w:spacing w:val="-4"/>
          <w:sz w:val="14"/>
          <w:lang w:val="sq-AL"/>
        </w:rPr>
      </w:pPr>
    </w:p>
    <w:p w:rsidR="00FC315A" w:rsidRPr="00C063A3" w:rsidRDefault="00FC315A" w:rsidP="00FC315A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Themelohet Fondi i Ballkanit Perëndimor (referuar në vijim si “Fondi”), me seli në Tiranë.  </w:t>
      </w:r>
    </w:p>
    <w:p w:rsidR="00FC315A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Miratohet Statuti i Fondit dhe përbën një aneks të kësaj Marrëveshjeje.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3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Kjo Marrëveshje dhe aneksi i tij mund të amendohen me shkrim, me miratim të Palëve Kontraktuese.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4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1. Kjo Marrëveshje është e hapur për nënshkrim nga Palët Kontraktuese.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2. Kjo Marrëveshje miratohet në zbatim të legjislacionit përkatës të secilës Palë Kontraktuese dhe hyn në fuqi në ditën kur instrumenti i fundit, që vërteton miratimin, depozitohet te Qeveria e Republikës së </w:t>
      </w:r>
      <w:r w:rsidRPr="003A40EC">
        <w:rPr>
          <w:spacing w:val="-4"/>
          <w:lang w:val="sq-AL"/>
        </w:rPr>
        <w:lastRenderedPageBreak/>
        <w:t xml:space="preserve">Shqipërisë që vepron si Depozitues.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5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Qeveria e Republikës së Shqipërisë, e cila vepron si Depozituese, njofton të gjitha Palët Kontraktuese mbi depozitimin e të gjitha instrumenteve që vërtetojnë miratimin, hyrjen në fuqi të saj, si dhe mbi çdo fakt tjetër që lidhet me këtë Marrëveshje. 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6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1. Secila Palë Kontraktuese mund të tërhiqet nga kjo Marrëveshje në çdo kohë, duke i dërguar një njoftim me shkrim Depozituesit, i cili, më pas, i dërgon secilës Palë Kontraktuese një kopje të vërtetuar të njoftimit. 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2. Tërheqja hyn në fuqi gjashtë muaj nga data kur njoftimi është marrë nga Depozituesi. 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3. Shpërndarja e Fondit, në përputhje me Statutin e Fondit, përbën zgjidhjen e kësaj Marrëveshjeje dhe marrëdhënieve të saj me Palët e tjera Kontraktuese.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Neni 7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1. Qeveria e Shqipërisë vepron si Depozituese e kësaj Marrëveshjeje. 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2. Origjinali i kësaj Marrëveshjeje, në një kopje të vetme në gjuhën angleze, depozitohet te Depozituesi, i cili i dërgon secilës Palë Kontraktuese një kopje të vërtetuar. </w:t>
      </w:r>
    </w:p>
    <w:p w:rsidR="00FC315A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Në dëshmi të kësaj, të nënshkruarit, të autorizuar si duhet nga Qeveritë përkatëse, nënshkruajnë këtë Marrëveshje. 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Bërë në Pragë, në datën e trembëdhjetë të nëntorit, dy mijë e pesëmbëdhjetë, në një origjinal të vetëm në gjuhën angleze.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Republika e Shqipërisë: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Bosnjë dhe Hercegovina: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Kosova</w:t>
      </w:r>
      <w:r w:rsidRPr="003A40EC">
        <w:rPr>
          <w:rStyle w:val="FootnoteReference"/>
          <w:spacing w:val="-4"/>
          <w:lang w:val="sq-AL"/>
        </w:rPr>
        <w:footnoteReference w:customMarkFollows="1" w:id="2"/>
        <w:sym w:font="Symbol" w:char="F02A"/>
      </w:r>
      <w:r w:rsidRPr="003A40EC">
        <w:rPr>
          <w:spacing w:val="-4"/>
          <w:lang w:val="sq-AL"/>
        </w:rPr>
        <w:t>: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Republika e Maqedonisë: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Mali i Zi:</w:t>
      </w:r>
    </w:p>
    <w:p w:rsidR="00FC315A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Republika e Serbisë:</w:t>
      </w:r>
    </w:p>
    <w:p w:rsidR="00FC315A" w:rsidRPr="00CC43FA" w:rsidRDefault="00FC315A" w:rsidP="00FC315A">
      <w:pPr>
        <w:pStyle w:val="Paragrafi"/>
        <w:rPr>
          <w:spacing w:val="-4"/>
          <w:sz w:val="8"/>
          <w:lang w:val="sq-AL"/>
        </w:rPr>
      </w:pPr>
    </w:p>
    <w:p w:rsidR="00FC315A" w:rsidRPr="003A40EC" w:rsidRDefault="00FC315A" w:rsidP="00FC315A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ANEKSI I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b/>
          <w:spacing w:val="-4"/>
          <w:lang w:val="sq-AL"/>
        </w:rPr>
      </w:pPr>
      <w:r w:rsidRPr="003A40EC">
        <w:rPr>
          <w:b/>
          <w:spacing w:val="-4"/>
          <w:lang w:val="sq-AL"/>
        </w:rPr>
        <w:t>STATUTI I FONDIT TË BALLKANIT PERËNDIMOR</w:t>
      </w:r>
    </w:p>
    <w:p w:rsidR="00FC315A" w:rsidRPr="00CC43FA" w:rsidRDefault="00FC315A" w:rsidP="00FC315A">
      <w:pPr>
        <w:pStyle w:val="NeniNr"/>
        <w:keepNext w:val="0"/>
        <w:rPr>
          <w:spacing w:val="-4"/>
          <w:sz w:val="8"/>
          <w:szCs w:val="1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NJË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QËLLIMI DHE OBJEKTIVAT</w:t>
      </w:r>
    </w:p>
    <w:p w:rsidR="00FC315A" w:rsidRPr="003A40EC" w:rsidRDefault="00FC315A" w:rsidP="00FC315A">
      <w:pPr>
        <w:pStyle w:val="Paragrafi"/>
        <w:rPr>
          <w:spacing w:val="-4"/>
          <w:sz w:val="14"/>
          <w:szCs w:val="1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</w:t>
      </w:r>
    </w:p>
    <w:p w:rsidR="00FC315A" w:rsidRPr="00CC43FA" w:rsidRDefault="00FC315A" w:rsidP="00FC315A">
      <w:pPr>
        <w:pStyle w:val="Paragrafi"/>
        <w:rPr>
          <w:spacing w:val="-4"/>
          <w:sz w:val="10"/>
          <w:szCs w:val="1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Qëllimi i Fondit është të promovojë: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 zhvillimin e një bashkëpunimi më të ngushtë ndërmjet Palëve Kontraktuese;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 forcimin e lidhjeve ndërmjet Palëve Kontra</w:t>
      </w:r>
      <w:r>
        <w:rPr>
          <w:spacing w:val="-4"/>
          <w:lang w:val="sq-AL"/>
        </w:rPr>
        <w:t>-</w:t>
      </w:r>
      <w:r w:rsidRPr="003A40EC">
        <w:rPr>
          <w:spacing w:val="-4"/>
          <w:lang w:val="sq-AL"/>
        </w:rPr>
        <w:t>ktuese;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 integrimin e Palëve Kontraktuese në Bashki</w:t>
      </w:r>
      <w:r>
        <w:rPr>
          <w:spacing w:val="-4"/>
          <w:lang w:val="sq-AL"/>
        </w:rPr>
        <w:t>-</w:t>
      </w:r>
      <w:r w:rsidRPr="003A40EC">
        <w:rPr>
          <w:spacing w:val="-4"/>
          <w:lang w:val="sq-AL"/>
        </w:rPr>
        <w:t>min Evropian;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 prezantimin e përbashkët të Palëve Kontra</w:t>
      </w:r>
      <w:r>
        <w:rPr>
          <w:spacing w:val="-4"/>
          <w:lang w:val="sq-AL"/>
        </w:rPr>
        <w:t>-</w:t>
      </w:r>
      <w:r w:rsidRPr="003A40EC">
        <w:rPr>
          <w:spacing w:val="-4"/>
          <w:lang w:val="sq-AL"/>
        </w:rPr>
        <w:t>ktuese në vende të treta.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CC43FA" w:rsidRDefault="00FC315A" w:rsidP="00FC315A">
      <w:pPr>
        <w:pStyle w:val="Paragrafi"/>
        <w:rPr>
          <w:spacing w:val="-4"/>
          <w:lang w:val="sq-AL"/>
        </w:rPr>
      </w:pPr>
      <w:r w:rsidRPr="00CC43FA">
        <w:rPr>
          <w:spacing w:val="-4"/>
          <w:lang w:val="sq-AL"/>
        </w:rPr>
        <w:lastRenderedPageBreak/>
        <w:t xml:space="preserve">Objektivat e Fondit ndiqen nëpërmjet mbështetjes financiare të aktiviteteve në çdo fushë që kontribuon për bashkëpunimin ndërkufitar dhe ndërrajonal dhe për forcimin e kohezionit rajonal, në veçanti në fushat e mëposhtme: </w:t>
      </w:r>
    </w:p>
    <w:p w:rsidR="00FC315A" w:rsidRPr="00CC43FA" w:rsidRDefault="00FC315A" w:rsidP="00FC315A">
      <w:pPr>
        <w:pStyle w:val="Paragrafi"/>
        <w:rPr>
          <w:spacing w:val="-4"/>
          <w:lang w:val="sq-AL"/>
        </w:rPr>
      </w:pPr>
      <w:r w:rsidRPr="00CC43FA">
        <w:rPr>
          <w:spacing w:val="-4"/>
          <w:lang w:val="sq-AL"/>
        </w:rPr>
        <w:t>- nxitja dhe zhvillimi i bashkëpunimit kulturor;</w:t>
      </w:r>
    </w:p>
    <w:p w:rsidR="00FC315A" w:rsidRPr="00CC43FA" w:rsidRDefault="00FC315A" w:rsidP="00FC315A">
      <w:pPr>
        <w:pStyle w:val="Paragrafi"/>
        <w:rPr>
          <w:spacing w:val="-4"/>
          <w:lang w:val="sq-AL"/>
        </w:rPr>
      </w:pPr>
      <w:r w:rsidRPr="00CC43FA">
        <w:rPr>
          <w:spacing w:val="-4"/>
          <w:lang w:val="sq-AL"/>
        </w:rPr>
        <w:t>- nxitja dhe zhvillimi i shkëmbimeve shkencore, kërkimit dhe bashkëpunimit në fushën e arsimit ndërmjet Palëve Kontraktuese;</w:t>
      </w:r>
    </w:p>
    <w:p w:rsidR="00FC315A" w:rsidRPr="00CC43FA" w:rsidRDefault="00FC315A" w:rsidP="00FC315A">
      <w:pPr>
        <w:pStyle w:val="Paragrafi"/>
        <w:rPr>
          <w:spacing w:val="-4"/>
          <w:lang w:val="sq-AL"/>
        </w:rPr>
      </w:pPr>
      <w:r w:rsidRPr="00CC43FA">
        <w:rPr>
          <w:spacing w:val="-4"/>
          <w:lang w:val="sq-AL"/>
        </w:rPr>
        <w:t>- nxitja dhe zhvillimi i shkëmbimeve ndërmjet të rinjve;</w:t>
      </w:r>
    </w:p>
    <w:p w:rsidR="00FC315A" w:rsidRPr="00CC43FA" w:rsidRDefault="00FC315A" w:rsidP="00FC315A">
      <w:pPr>
        <w:pStyle w:val="Paragrafi"/>
        <w:rPr>
          <w:spacing w:val="-4"/>
          <w:lang w:val="sq-AL"/>
        </w:rPr>
      </w:pPr>
      <w:r w:rsidRPr="00CC43FA">
        <w:rPr>
          <w:spacing w:val="-4"/>
          <w:lang w:val="sq-AL"/>
        </w:rPr>
        <w:t>- nxitja e zhvillimit të qëndrueshëm të Palëve Kontraktuese.</w:t>
      </w:r>
    </w:p>
    <w:p w:rsidR="00FC315A" w:rsidRPr="009C403F" w:rsidRDefault="00FC315A" w:rsidP="00FC315A">
      <w:pPr>
        <w:pStyle w:val="Paragrafi"/>
        <w:rPr>
          <w:lang w:val="sq-AL"/>
        </w:rPr>
      </w:pPr>
      <w:r w:rsidRPr="00CC43FA">
        <w:rPr>
          <w:spacing w:val="-4"/>
          <w:lang w:val="sq-AL"/>
        </w:rPr>
        <w:t>Bashkëpunimi ndërmjet Palëve Kontraktuese në këto fusha, i rregulluar sipas traktateve të tjera ndërkombëtare, nuk do të ndikohet nga kjo</w:t>
      </w:r>
      <w:r>
        <w:rPr>
          <w:lang w:val="sq-AL"/>
        </w:rPr>
        <w:t xml:space="preserve"> Marrëveshje</w:t>
      </w:r>
      <w:r w:rsidRPr="009C403F">
        <w:rPr>
          <w:lang w:val="sq-AL"/>
        </w:rPr>
        <w:t>.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3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Fondi mund të mbështesë projekte që e kanë origjinën nga vende të tjera, përveç Palëve Kontraktuese, me kusht që të kenë të paktën 2 (dy) partnerë bashkorganizues nga Palët Kontraktuese dhe që tema e projekteve të lidhet me rajonin e Ballkanit Perëndimor.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DY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SELIA DHE ANËTARËSIA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4</w:t>
      </w:r>
    </w:p>
    <w:p w:rsidR="00FC315A" w:rsidRPr="00C91AD2" w:rsidRDefault="00FC315A" w:rsidP="00FC315A">
      <w:pPr>
        <w:pStyle w:val="NeniNr"/>
        <w:keepNext w:val="0"/>
        <w:rPr>
          <w:spacing w:val="-4"/>
          <w:sz w:val="1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Palët Kontraktuese të kësaj Marrëveshjeje janë Themeluesit e Fondit. Selia e Fondit është në Tiranë, Republika e Shqipërisë.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TRE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STRUKTURA ORGANIZATIVE</w:t>
      </w:r>
    </w:p>
    <w:p w:rsidR="00FC315A" w:rsidRPr="00CC43FA" w:rsidRDefault="00FC315A" w:rsidP="00FC315A">
      <w:pPr>
        <w:pStyle w:val="NeniNr"/>
        <w:keepNext w:val="0"/>
        <w:rPr>
          <w:spacing w:val="-4"/>
          <w:sz w:val="1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5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Organet qeverisëse të Fondit, janë: 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 Konferenca e Ministrave të Punëve të Jashtme;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 Këshilli i Zyrtarëve të Lartë;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- Drejtori Ekzekutiv; 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 Sekretariati.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6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Fondi ka dhe përdor, siç mund ta kërkojë rasti, një Vulë që ka një pajisje ose stampë me mbishkrimin “Fond i Ballkanit Perëndimor”. Vula e Fondit mbahet nën administrimin e Drejtorit Ekzekutiv.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KATËR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TË PUNËVE TË JASHTME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7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Konferenca e Ministrave të Punëve të Jashtme është organi më i lartë i Fondit.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8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Konferenca e Ministrave të Punëve të Jashtme përbëhet nga Ministrat e Punëve të Jashtme të Palëve Kontraktuese ose përfaqësuesit e tyre të autorizuar sipas rregullave.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Pr="00CC43FA" w:rsidRDefault="00FC315A" w:rsidP="00FC315A">
      <w:pPr>
        <w:rPr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9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Konferenca e Ministrave të Punëve të Jashtme cakton nga anëtarët e vet Kryetarin e saj, me Kryesinë e Radhës që qarkullon në rend alfabetik në gjuhën angleze të emrave të Palëve Kontraktuese. 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10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Mandati i Kryetarit të Konferencës së Ministrave të Punëve të Jashtme është njëvjeçar dhe i paripërsëritshëm.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11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Konferenca e Ministrave të Punëve të Jashtme miraton çdo vit Buxhetin e Fondit, pasqyrat vjetore të Palëve Kontraktuese dhe pagimin e buxhetit të paraqitur nga Këshilli i Zyrtarëve të Lartë. 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të Punëve të Jashtme cakton kontributet vjetore të Palëve Kontraktuese dhe datat e pagesës së tyre.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12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Konferenca e Ministrave të Punëve të Jashtme miraton planet vjetore dhe afatgjata në lidhje me aktivitetet e Fondit. 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13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të Punëve të Jashtme miraton kërkesat për Anëtarësim në FBP dhe pranimin e tyre në FBP.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14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Konferenca e Ministrave të Punëve të Jashtme pranon/miraton Rregullat e Procedurës së Sekretariatit dhe mund të vendosë për ndryshimet e tyre. 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15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Konferenca e Ministrave të Punëve të Jashtme miraton rezolutat me konsensus.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16</w:t>
      </w:r>
    </w:p>
    <w:p w:rsidR="00FC315A" w:rsidRPr="00CC43FA" w:rsidRDefault="00FC315A" w:rsidP="00FC315A">
      <w:pPr>
        <w:pStyle w:val="Paragrafi"/>
        <w:rPr>
          <w:spacing w:val="-4"/>
          <w:sz w:val="14"/>
          <w:lang w:val="sq-AL"/>
        </w:rPr>
      </w:pPr>
    </w:p>
    <w:p w:rsidR="00FC315A" w:rsidRPr="009C403F" w:rsidRDefault="00FC315A" w:rsidP="00FC315A">
      <w:pPr>
        <w:pStyle w:val="Paragrafi"/>
        <w:rPr>
          <w:lang w:val="sq-AL"/>
        </w:rPr>
      </w:pPr>
      <w:r w:rsidRPr="003A40EC">
        <w:rPr>
          <w:spacing w:val="-4"/>
          <w:lang w:val="sq-AL"/>
        </w:rPr>
        <w:t>Konferenca e Ministrave të Punëve të Jashtme takohet, të paktën një herë në vit. Kryetari i Konferencës së Ministrave të Punëve të Jashtme planifikon vendin dhe datën e sesionit</w:t>
      </w:r>
      <w:r w:rsidRPr="009C403F">
        <w:rPr>
          <w:lang w:val="sq-AL"/>
        </w:rPr>
        <w:t xml:space="preserve"> t</w:t>
      </w:r>
      <w:r>
        <w:rPr>
          <w:lang w:val="sq-AL"/>
        </w:rPr>
        <w:t>ë</w:t>
      </w:r>
      <w:r w:rsidRPr="009C403F">
        <w:rPr>
          <w:lang w:val="sq-AL"/>
        </w:rPr>
        <w:t xml:space="preserve"> saj. </w:t>
      </w:r>
    </w:p>
    <w:p w:rsidR="00FC315A" w:rsidRPr="009C403F" w:rsidRDefault="00FC315A" w:rsidP="00FC315A">
      <w:pPr>
        <w:pStyle w:val="Paragrafi"/>
        <w:rPr>
          <w:lang w:val="sq-AL"/>
        </w:rPr>
      </w:pPr>
    </w:p>
    <w:p w:rsidR="00FC315A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PESË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KËSHILLI I ZYRTARËVE TË LARTË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17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Këshilli i Zyrtarëve të Lartë përbëhet nga Zyrtarë të Lartë nga Ministritë e Punëve të Jashtme të Palëve Kontraktuese ose përfaqësues të tjerë të emëruar sipas rregullave.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18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Sesionet e Këshillit të Zyrtarëve të Lartë kryesohen nga i plotfuqishmi i Palës Kontraktuese, </w:t>
      </w:r>
      <w:r w:rsidRPr="003A40EC">
        <w:rPr>
          <w:spacing w:val="-4"/>
          <w:lang w:val="sq-AL"/>
        </w:rPr>
        <w:lastRenderedPageBreak/>
        <w:t xml:space="preserve">përfaqësuesi i së cilës mban postin e Kryetarit të Konferencës së Ministrave të Punëve të Jashtme.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19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Këshilli i Zyrtarëve të Lartë përgatit programet e aktiviteteve të Fondit dhe raporton për zbatimin e tyre në vitin pararendës dhe i paraqet për miratim në Konferencën e Ministrave të Punëve të Jashtme.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20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Këshilli i Zyrtarëve të Lartë përgatit projekt</w:t>
      </w:r>
      <w:r>
        <w:rPr>
          <w:spacing w:val="-4"/>
          <w:lang w:val="sq-AL"/>
        </w:rPr>
        <w:t>-</w:t>
      </w:r>
      <w:r w:rsidRPr="003A40EC">
        <w:rPr>
          <w:spacing w:val="-4"/>
          <w:lang w:val="sq-AL"/>
        </w:rPr>
        <w:t xml:space="preserve">buxhetet e Fondit dhe raporton për shfrytëzimin e tyre në vitin pararendës dhe i paraqet për miratim në Konferencën e Ministrave të Punëve të Jashtme. </w:t>
      </w:r>
    </w:p>
    <w:p w:rsidR="00FC315A" w:rsidRPr="00D92990" w:rsidRDefault="00FC315A" w:rsidP="00FC315A">
      <w:pPr>
        <w:pStyle w:val="Hapesira7"/>
        <w:rPr>
          <w:spacing w:val="-4"/>
          <w:sz w:val="8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21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Këshilli i Zyrtarëve të Lartë përcakton udhëzimet detyruese për aktivitetet e Drejtorit Ekzekutiv dhe rregullat që drejtojnë përgatitjen, pranimin dhe zbatimin e projekteve të paraqitura te Fondi, duke marrë në konsideratë rregullat që administrojnë të drejtat dhe detyrat e Drejtorit Ekzekutiv, të përcaktuara nga Konferenca e Ministrave të Punëve të Jashtme.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Default="00FC315A" w:rsidP="00FC315A">
      <w:pPr>
        <w:pStyle w:val="Paragrafi"/>
        <w:ind w:firstLine="0"/>
        <w:jc w:val="center"/>
        <w:rPr>
          <w:spacing w:val="-4"/>
          <w:lang w:val="sq-AL"/>
        </w:rPr>
      </w:pPr>
      <w:r w:rsidRPr="003A40EC">
        <w:rPr>
          <w:spacing w:val="-4"/>
          <w:lang w:val="sq-AL"/>
        </w:rPr>
        <w:t>Neni 22</w:t>
      </w:r>
    </w:p>
    <w:p w:rsidR="00FC315A" w:rsidRPr="00EE6B44" w:rsidRDefault="00FC315A" w:rsidP="00FC315A">
      <w:pPr>
        <w:pStyle w:val="Paragrafi"/>
        <w:ind w:firstLine="0"/>
        <w:jc w:val="center"/>
        <w:rPr>
          <w:spacing w:val="-4"/>
          <w:sz w:val="1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Këshilli i Zyrtarëve të Lartë harton programet dhe dokumentet për sesionet e Konferencës së Ministrave të Punëve të Jashtme.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23</w:t>
      </w:r>
    </w:p>
    <w:p w:rsidR="00FC315A" w:rsidRPr="00D92990" w:rsidRDefault="00FC315A" w:rsidP="00FC315A">
      <w:pPr>
        <w:pStyle w:val="Hapesira7"/>
        <w:rPr>
          <w:spacing w:val="-4"/>
          <w:sz w:val="10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Këshilli i Zyrtarëve të Lartë i miraton vendimet me konsensus.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24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Këshilli i Zyrtarëve të Lartë takohet të paktën një herë çdo gjashtë muaj dhe midis këtyre periudhave</w:t>
      </w:r>
      <w:r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sa herë që e çmon të përshtatshme</w:t>
      </w:r>
      <w:r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për realizimin e objektivave të përcaktuar në kapitullin një. Kryetari i Këshillit të Zyrtarëve të Lartë planifikon vendin dhe datën e sesioneve të tij.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25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Këshilli i Zyrtarëve të Lartë miraton Rregullat e veta të Procedurës që do t’i nënshtrohen miratimit nga Konferenca e Ministrave të Punëve të Jashtme. 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26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Këshilli i Zyrtarëve të Lartë mund t’i propozojë Konferencës së Ministrave të Punëve të Jashtme ndryshime në Rregullat e Procedurës së Sekretariatit, të cilat duhet të miratohen në bazë të nenit 14.</w:t>
      </w:r>
    </w:p>
    <w:p w:rsidR="00FC315A" w:rsidRPr="003A40EC" w:rsidRDefault="00FC315A" w:rsidP="00FC315A">
      <w:pPr>
        <w:pStyle w:val="Hapesira7"/>
        <w:rPr>
          <w:spacing w:val="-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GJASHTË</w:t>
      </w: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DREJTORI EKZEKUTIV, NËNDREJTORI EKZEKUTIV DHE SEKRETARIATI</w:t>
      </w:r>
    </w:p>
    <w:p w:rsidR="00FC315A" w:rsidRPr="003A40EC" w:rsidRDefault="00FC315A" w:rsidP="00FC315A">
      <w:pPr>
        <w:pStyle w:val="NeniNr"/>
        <w:keepNext w:val="0"/>
        <w:rPr>
          <w:spacing w:val="-4"/>
          <w:sz w:val="14"/>
          <w:szCs w:val="14"/>
          <w:lang w:val="sq-AL"/>
        </w:rPr>
      </w:pPr>
    </w:p>
    <w:p w:rsidR="00FC315A" w:rsidRPr="003A40EC" w:rsidRDefault="00FC315A" w:rsidP="00FC315A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27</w:t>
      </w:r>
    </w:p>
    <w:p w:rsidR="00FC315A" w:rsidRPr="003A40EC" w:rsidRDefault="00FC315A" w:rsidP="00FC315A">
      <w:pPr>
        <w:pStyle w:val="NeniNr"/>
        <w:keepNext w:val="0"/>
        <w:rPr>
          <w:spacing w:val="-4"/>
          <w:sz w:val="14"/>
          <w:szCs w:val="14"/>
          <w:lang w:val="sq-AL"/>
        </w:rPr>
      </w:pP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Drejtori Ekzekutiv do të shërbejë si funksionari drejtues ekzekutiv i Fondit dhe përfaqëson Fondin. Drejtori Ekzekutiv është përgjegjës për zbatimin e objektivave të Fondit dhe të performancës së efektshme të tij.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Drejtori Ekzekutiv do të ngarkohet të përfaqësojë Fondin dhe interesat e tij, dhe të bëjë përfaqësime në emër të Fondit. Në emër të Fondit, Drejtori Ekzekutiv do të ngarkohet nga Konfe</w:t>
      </w:r>
      <w:r>
        <w:rPr>
          <w:spacing w:val="-4"/>
          <w:lang w:val="sq-AL"/>
        </w:rPr>
        <w:t>-</w:t>
      </w:r>
      <w:r w:rsidRPr="003A40EC">
        <w:rPr>
          <w:spacing w:val="-4"/>
          <w:lang w:val="sq-AL"/>
        </w:rPr>
        <w:t>renca e Ministrave të Punëve të Jashtme të nënshkruajë Marrëveshjen ndërmjet Republikës së Shqipërisë dhe Fondit të Ballkanit Perëndimor dhe marrëveshje të tjera përkatëse për funksionimin e fondit.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lastRenderedPageBreak/>
        <w:t xml:space="preserve">Drejtori Ekzekutiv drejton Sekretariatin. 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Drejtori Ekzekutiv drejton të gjitha përpjekjet për mbledhjen e fondeve, në emër të Fondit të Ballkanit Perëndimor. </w:t>
      </w:r>
    </w:p>
    <w:p w:rsidR="00FC315A" w:rsidRPr="003A40EC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Drejtori Ekzekutiv përgatit raportet dhe buxhetin për organizmat përkatës të vendim</w:t>
      </w:r>
      <w:r>
        <w:rPr>
          <w:spacing w:val="-4"/>
          <w:lang w:val="sq-AL"/>
        </w:rPr>
        <w:t>-</w:t>
      </w:r>
      <w:r w:rsidRPr="003A40EC">
        <w:rPr>
          <w:spacing w:val="-4"/>
          <w:lang w:val="sq-AL"/>
        </w:rPr>
        <w:t xml:space="preserve">marrjes. </w:t>
      </w: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Drejtori Ekzekutiv koordinon procesin e</w:t>
      </w:r>
      <w:r>
        <w:rPr>
          <w:lang w:val="sq-AL"/>
        </w:rPr>
        <w:t xml:space="preserve"> thirrjes për propozime, vlerësimet për projekt-propozimet dhe </w:t>
      </w:r>
      <w:r w:rsidRPr="009C403F">
        <w:rPr>
          <w:lang w:val="sq-AL"/>
        </w:rPr>
        <w:t>p</w:t>
      </w:r>
      <w:r>
        <w:rPr>
          <w:lang w:val="sq-AL"/>
        </w:rPr>
        <w:t>ë</w:t>
      </w:r>
      <w:r w:rsidRPr="009C403F">
        <w:rPr>
          <w:lang w:val="sq-AL"/>
        </w:rPr>
        <w:t xml:space="preserve">rgatit rekomandimet </w:t>
      </w:r>
      <w:r w:rsidRPr="00D92990">
        <w:rPr>
          <w:spacing w:val="-4"/>
          <w:lang w:val="sq-AL"/>
        </w:rPr>
        <w:t>për veprimet e granteve te Zyrtarët e Lartë të Këshillit për vendim.</w:t>
      </w: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Drejtori Ekzekutiv koordinon monitorimin dhe vlerësimin e projekteve të realizuara. </w:t>
      </w: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Drejtori Ekzekutiv udhëton shpesh në rajon për të kontaktuar Palët e interesuara dhe merr pjesë në evente lidhur me aktivitetet e Fondit. </w:t>
      </w: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Drejtori Ekzekutiv përgatit dhe koordinon komunikimin e Fondit.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28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Secila Palë Kontraktuese ka të drejtë të caktojë kandidatin e saj për pozicionin e Drejtorit Ekzekutiv dhe Nëndrejtorit Ekzekutiv. Drejtori Ekzekutiv dhe Nëndrejtori Ekzekutiv caktohen nga Konferenca e Ministrave të Punëve të Jashtme me konsensus. Mandati i Drejtorit Ekzekutiv dhe të Nëndrejtorit Ekzekutiv është tre vjet dhe i paripërsëritshëm, përveç rasteve kur, nëse vendoset ndryshe nga Konferenca e Ministrave të Punëve të Jashtme.</w:t>
      </w: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29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Konferenca e Ministrave të Punëve të Jashtme përcakton rregullat lidhur me të drejtat dhe detyrat e Drejtorit Ekzekutiv dhe të Nëndrejtorit Ekzekutiv, mënyrën se si duhet të kryhen si mandatet e Drejtorit Ekzekutiv dhe të Nëndrejtorit Ekzekutiv. </w:t>
      </w: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30</w:t>
      </w: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Drejtori Ekzekutiv merr pjesë në sesionet e Konferencës së Ministrave të Këshillit të Zyrtarëve të Lartë në cilësinë e këshilltarit. 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31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Drejtori Ekzekutiv është përgjegjës për funksionimin e Sekretariatit dhe në përputhje me legjislacionin e Palës Kontraktuese në territorin ku Fondi ka selinë përcakton afatet dhe kushtet e punësimit për afatin e Sekretariatit, në zbatim të rregullave të miratuara nga Konferenca e Ministrave të Punëve të Jashtme. 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32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Drejtori Ekzekutiv informon rregullisht Kryetarin e Këshillit të Zyrtarëve të Lartë mbi mënyrën e zbatimit të programit të veprimtarive të Fondit, përgatit pasqyrat vjetore dhe pagimin e buxhetit të Fondit. 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33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Sekretariati është përgjegjës për shërbimet që sigurohen gjatë sesioneve të Këshillit të Zyrtarëve të Lartë dhe shërbimet që jepen në lidhje me sesionet e Konferencës së Ministrave të Punëve të Jashtme, si dhe shërbimet e tjera lidhur me funksionimin e Fondit. 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34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Përgjegjësitë e Drejtorit Ekzekutiv janë të karakterit ndërkombëtar. Në kryerjen e detyrave të tij/saj, Drejtori Ekzekutiv zbaton rregullat e përcaktuara nga Konferenca e Ministrave të Punëve të Jashtme dhe nuk merr udhëzime nga palët e treta. </w:t>
      </w: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lastRenderedPageBreak/>
        <w:t xml:space="preserve">Në kryerjen e detyrave të tyre, Drejtori Ekzekutiv dhe Stafi i Sekretariatit të FBP-së nuk kërkojnë, marrin apo veprojnë mbi </w:t>
      </w:r>
      <w:r>
        <w:rPr>
          <w:spacing w:val="-4"/>
          <w:lang w:val="sq-AL"/>
        </w:rPr>
        <w:t xml:space="preserve">bazën e </w:t>
      </w:r>
      <w:r w:rsidRPr="00D92990">
        <w:rPr>
          <w:spacing w:val="-4"/>
          <w:lang w:val="sq-AL"/>
        </w:rPr>
        <w:t>udhëzime</w:t>
      </w:r>
      <w:r>
        <w:rPr>
          <w:spacing w:val="-4"/>
          <w:lang w:val="sq-AL"/>
        </w:rPr>
        <w:t>ve</w:t>
      </w:r>
      <w:r w:rsidRPr="00D92990">
        <w:rPr>
          <w:spacing w:val="-4"/>
          <w:lang w:val="sq-AL"/>
        </w:rPr>
        <w:t xml:space="preserve"> të ndonjë qeverie apo ndonjë autoriteti tjetër jashtë Fondit. </w:t>
      </w: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Secila Palë Kontraktuese merr përsipër të respektojë karakterin ndërkombëtar ekskluziv të përgjegjësive të Drejtorit Ekzekutiv dhe Stafi i Sekretariatit nuk kërkon të ndikojë tek ato për shkarkimin e përgjegjësive të tyre. 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35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1. Stafi i FBP-së përbëhet nga persona, të cilët punojnë nën autoritetin e Drejtorit Ekzekutiv dhe të Nëndrejtorit Ekzekutiv. </w:t>
      </w: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2. Stafi i FBP-së përbëhet nga shtetas të Pjesëmarrësve, duke marrë parasysh përfaqësimin e duhur të të gjitha Palëve Kontraktuse.</w:t>
      </w: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3. Rregulloret e Stafit përfshijnë rregullat, parimet dhe procedurat që rregullojnë përzgjedhjen e stafit, rekrutimin e tyre, klasifikimin e posteve, si dhe funksionimin e efektshëm të Sekretariatit të FBP-së për arritjen e objektivit të këtij Statuti. 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36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Gjuha zyrtare e Fondit është anglishtja. 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KAPITULLI SHTATË </w:t>
      </w: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STATUSI LIGJOR I FONDIT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D92990" w:rsidRDefault="00FC315A" w:rsidP="00FC315A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37</w:t>
      </w:r>
    </w:p>
    <w:p w:rsidR="00FC315A" w:rsidRPr="00D92990" w:rsidRDefault="00FC315A" w:rsidP="00FC315A">
      <w:pPr>
        <w:pStyle w:val="Hapesira7"/>
        <w:rPr>
          <w:spacing w:val="-4"/>
          <w:lang w:val="sq-AL"/>
        </w:rPr>
      </w:pPr>
    </w:p>
    <w:p w:rsidR="00FC315A" w:rsidRPr="009D6BFD" w:rsidRDefault="00FC315A" w:rsidP="00FC315A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Fondi ka personalitetin e plotë ligjor të</w:t>
      </w:r>
      <w:r w:rsidRPr="009D6BFD">
        <w:rPr>
          <w:spacing w:val="-4"/>
          <w:lang w:val="sq-AL"/>
        </w:rPr>
        <w:t xml:space="preserve"> nevojshëm për përmbushjen e qëllimeve lidhur me aktivitetet e tij. </w:t>
      </w:r>
    </w:p>
    <w:p w:rsidR="00FC315A" w:rsidRPr="009D6BFD" w:rsidRDefault="00FC315A" w:rsidP="00FC315A">
      <w:pPr>
        <w:pStyle w:val="Hapesira7"/>
        <w:rPr>
          <w:lang w:val="sq-AL"/>
        </w:rPr>
      </w:pPr>
    </w:p>
    <w:p w:rsidR="00FC315A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Pr="009D6BFD" w:rsidRDefault="00FC315A" w:rsidP="00FC315A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 xml:space="preserve">KAPITULLI TETË </w:t>
      </w:r>
    </w:p>
    <w:p w:rsidR="00FC315A" w:rsidRPr="009D6BFD" w:rsidRDefault="00FC315A" w:rsidP="00FC315A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FINANCAT</w:t>
      </w:r>
    </w:p>
    <w:p w:rsidR="00FC315A" w:rsidRPr="009D6BFD" w:rsidRDefault="00FC315A" w:rsidP="00FC315A">
      <w:pPr>
        <w:pStyle w:val="Hapesira7"/>
        <w:rPr>
          <w:lang w:val="sq-AL"/>
        </w:rPr>
      </w:pPr>
    </w:p>
    <w:p w:rsidR="00FC315A" w:rsidRPr="009D6BFD" w:rsidRDefault="00FC315A" w:rsidP="00FC315A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38</w:t>
      </w:r>
    </w:p>
    <w:p w:rsidR="00FC315A" w:rsidRPr="009D6BFD" w:rsidRDefault="00FC315A" w:rsidP="00FC315A">
      <w:pPr>
        <w:pStyle w:val="Hapesira7"/>
        <w:rPr>
          <w:lang w:val="sq-AL"/>
        </w:rPr>
      </w:pPr>
    </w:p>
    <w:p w:rsidR="00FC315A" w:rsidRPr="009D6BFD" w:rsidRDefault="00FC315A" w:rsidP="00FC315A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>Aktivitetet e Fondit financohen nga kontributet e Palëve Kontraktuese, si dhe nga kontribute financiare nga burimet e tjera të miratuara nga Këshilli i Zyrtarëve të Lartë.</w:t>
      </w:r>
    </w:p>
    <w:p w:rsidR="00FC315A" w:rsidRPr="009D6BFD" w:rsidRDefault="00FC315A" w:rsidP="00FC315A">
      <w:pPr>
        <w:pStyle w:val="Hapesira7"/>
        <w:rPr>
          <w:lang w:val="sq-AL"/>
        </w:rPr>
      </w:pPr>
    </w:p>
    <w:p w:rsidR="00FC315A" w:rsidRPr="009D6BFD" w:rsidRDefault="00FC315A" w:rsidP="00FC315A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39</w:t>
      </w:r>
    </w:p>
    <w:p w:rsidR="00FC315A" w:rsidRPr="009D6BFD" w:rsidRDefault="00FC315A" w:rsidP="00FC315A">
      <w:pPr>
        <w:pStyle w:val="Hapesira7"/>
        <w:rPr>
          <w:lang w:val="sq-AL"/>
        </w:rPr>
      </w:pPr>
    </w:p>
    <w:p w:rsidR="00FC315A" w:rsidRPr="009D6BFD" w:rsidRDefault="00FC315A" w:rsidP="00FC315A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 xml:space="preserve">Secila Palë Kontraktuese merr përsipër të sigurojë një kontribut vjetor për Fondin, brenda tremujorit të parë të secilit vit. Kontributi vjetor për Fondin është 30,000.00 € (tridhjetë mijë euro). Shuma e kontributit vjetor mund të ndryshojë me vendim të Konferencës së Ministrave të Punëve të Jashtme. </w:t>
      </w:r>
    </w:p>
    <w:p w:rsidR="00FC315A" w:rsidRPr="009D6BFD" w:rsidRDefault="00FC315A" w:rsidP="00FC315A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40</w:t>
      </w:r>
    </w:p>
    <w:p w:rsidR="00FC315A" w:rsidRPr="009D6BFD" w:rsidRDefault="00FC315A" w:rsidP="00FC315A">
      <w:pPr>
        <w:pStyle w:val="Hapesira7"/>
        <w:rPr>
          <w:lang w:val="sq-AL"/>
        </w:rPr>
      </w:pPr>
    </w:p>
    <w:p w:rsidR="00FC315A" w:rsidRPr="009D6BFD" w:rsidRDefault="00FC315A" w:rsidP="00FC315A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 xml:space="preserve">Rregullat që rregullojnë përdorimin e mjeteve financiare të Fondit përcaktohen nga Konferenca e Ministrave të Punëve të Jashtme. </w:t>
      </w:r>
    </w:p>
    <w:p w:rsidR="00FC315A" w:rsidRDefault="00FC315A" w:rsidP="00FC315A">
      <w:pPr>
        <w:pStyle w:val="Hapesira7"/>
        <w:rPr>
          <w:lang w:val="sq-AL"/>
        </w:rPr>
      </w:pPr>
    </w:p>
    <w:p w:rsidR="00FC315A" w:rsidRPr="009D6BFD" w:rsidRDefault="00FC315A" w:rsidP="00FC315A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41</w:t>
      </w:r>
    </w:p>
    <w:p w:rsidR="00FC315A" w:rsidRPr="00C91AD2" w:rsidRDefault="00FC315A" w:rsidP="00FC315A">
      <w:pPr>
        <w:pStyle w:val="NeniNr"/>
        <w:keepNext w:val="0"/>
        <w:rPr>
          <w:spacing w:val="-4"/>
          <w:sz w:val="14"/>
          <w:lang w:val="sq-AL"/>
        </w:rPr>
      </w:pPr>
    </w:p>
    <w:p w:rsidR="00FC315A" w:rsidRPr="009D6BFD" w:rsidRDefault="00FC315A" w:rsidP="00FC315A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 xml:space="preserve">Fondi hap llogarinë e tij bankare te Pala Kontraktuese, duke siguruar selinë e Fondit. Burimet financiare të Fondit ruhen në këtë llogari bankare. Fondet administrohen nga Drejtori Ekzekutiv. </w:t>
      </w:r>
    </w:p>
    <w:p w:rsidR="00FC315A" w:rsidRPr="009D6BFD" w:rsidRDefault="00FC315A" w:rsidP="00FC315A">
      <w:pPr>
        <w:pStyle w:val="Paragrafi"/>
        <w:rPr>
          <w:spacing w:val="-4"/>
          <w:lang w:val="sq-AL"/>
        </w:rPr>
      </w:pPr>
    </w:p>
    <w:p w:rsidR="00FC315A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Default="00FC315A" w:rsidP="00FC315A">
      <w:pPr>
        <w:pStyle w:val="NeniNr"/>
        <w:keepNext w:val="0"/>
        <w:rPr>
          <w:spacing w:val="-4"/>
          <w:lang w:val="sq-AL"/>
        </w:rPr>
      </w:pPr>
    </w:p>
    <w:p w:rsidR="00FC315A" w:rsidRDefault="00FC315A" w:rsidP="00FC315A">
      <w:pPr>
        <w:pStyle w:val="NeniNr"/>
        <w:keepNext w:val="0"/>
        <w:rPr>
          <w:spacing w:val="-4"/>
          <w:lang w:val="sq-AL"/>
        </w:rPr>
      </w:pPr>
      <w:bookmarkStart w:id="0" w:name="_GoBack"/>
      <w:bookmarkEnd w:id="0"/>
    </w:p>
    <w:p w:rsidR="00FC315A" w:rsidRPr="009D6BFD" w:rsidRDefault="00FC315A" w:rsidP="00C856FA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KAPITULLI NËNTË</w:t>
      </w:r>
    </w:p>
    <w:p w:rsidR="00FC315A" w:rsidRPr="009D6BFD" w:rsidRDefault="00FC315A" w:rsidP="00FC315A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 xml:space="preserve">SHPËRNDARJA E FONDIT </w:t>
      </w:r>
    </w:p>
    <w:p w:rsidR="00FC315A" w:rsidRPr="009D6BFD" w:rsidRDefault="00FC315A" w:rsidP="00FC315A">
      <w:pPr>
        <w:pStyle w:val="Hapesira7"/>
        <w:rPr>
          <w:lang w:val="sq-AL"/>
        </w:rPr>
      </w:pPr>
    </w:p>
    <w:p w:rsidR="00FC315A" w:rsidRPr="009D6BFD" w:rsidRDefault="00FC315A" w:rsidP="00FC315A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42</w:t>
      </w:r>
    </w:p>
    <w:p w:rsidR="00FC315A" w:rsidRPr="009D6BFD" w:rsidRDefault="00FC315A" w:rsidP="00FC315A">
      <w:pPr>
        <w:pStyle w:val="Hapesira7"/>
        <w:rPr>
          <w:lang w:val="sq-AL"/>
        </w:rPr>
      </w:pPr>
    </w:p>
    <w:p w:rsidR="00FC315A" w:rsidRPr="009D6BFD" w:rsidRDefault="00FC315A" w:rsidP="00FC315A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 xml:space="preserve">Kur secili Pjesëmarrës i Fondit të Ballkanit Perëndimor merr vendimin për t’u tërhequr nga Fondi i Ballkanit Perëndimor, sipas nenit 6 të Marrëveshjes mbi themelimin e Fondit të Ballkanit Perëndimor, Drejtori Ekzekutiv ndërpret menjëherë çdo aktivitet dhe të gjitha aktivitetet me përjashtim të atyre që lidhen me mbledhjen dhe likuidimin e kërkuar të aseteve dhe kryerjen e pagesave të detyrimeve. </w:t>
      </w:r>
    </w:p>
    <w:p w:rsidR="00FC315A" w:rsidRPr="00C91AD2" w:rsidRDefault="00FC315A" w:rsidP="00FC315A">
      <w:pPr>
        <w:pStyle w:val="Paragrafi"/>
        <w:rPr>
          <w:spacing w:val="-4"/>
          <w:sz w:val="14"/>
          <w:lang w:val="sq-AL"/>
        </w:rPr>
      </w:pPr>
    </w:p>
    <w:p w:rsidR="00FC315A" w:rsidRPr="009D6BFD" w:rsidRDefault="00FC315A" w:rsidP="00FC315A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43</w:t>
      </w:r>
    </w:p>
    <w:p w:rsidR="00FC315A" w:rsidRPr="00C91AD2" w:rsidRDefault="00FC315A" w:rsidP="00FC315A">
      <w:pPr>
        <w:pStyle w:val="Paragrafi"/>
        <w:rPr>
          <w:spacing w:val="-4"/>
          <w:sz w:val="14"/>
          <w:lang w:val="sq-AL"/>
        </w:rPr>
      </w:pPr>
    </w:p>
    <w:p w:rsidR="00FC315A" w:rsidRDefault="00FC315A" w:rsidP="00FC315A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>Brenda disbursimit të aseteve, detyrimet e Fondit kanë prioritet mbi kompensimin e kontributeve</w:t>
      </w:r>
      <w:r>
        <w:rPr>
          <w:spacing w:val="-4"/>
          <w:lang w:val="sq-AL"/>
        </w:rPr>
        <w:t>.</w:t>
      </w:r>
    </w:p>
    <w:p w:rsidR="00FC315A" w:rsidRDefault="00FC315A" w:rsidP="00FC315A">
      <w:pPr>
        <w:pStyle w:val="Paragrafi"/>
        <w:rPr>
          <w:spacing w:val="-4"/>
          <w:lang w:val="sq-AL"/>
        </w:rPr>
      </w:pPr>
    </w:p>
    <w:p w:rsidR="00C038B6" w:rsidRDefault="00C856FA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15A" w:rsidRDefault="00FC315A" w:rsidP="00FC315A">
      <w:pPr>
        <w:spacing w:after="0" w:line="240" w:lineRule="auto"/>
      </w:pPr>
      <w:r>
        <w:separator/>
      </w:r>
    </w:p>
  </w:endnote>
  <w:endnote w:type="continuationSeparator" w:id="0">
    <w:p w:rsidR="00FC315A" w:rsidRDefault="00FC315A" w:rsidP="00FC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15A" w:rsidRDefault="00FC315A" w:rsidP="00FC315A">
      <w:pPr>
        <w:spacing w:after="0" w:line="240" w:lineRule="auto"/>
      </w:pPr>
      <w:r>
        <w:separator/>
      </w:r>
    </w:p>
  </w:footnote>
  <w:footnote w:type="continuationSeparator" w:id="0">
    <w:p w:rsidR="00FC315A" w:rsidRDefault="00FC315A" w:rsidP="00FC315A">
      <w:pPr>
        <w:spacing w:after="0" w:line="240" w:lineRule="auto"/>
      </w:pPr>
      <w:r>
        <w:continuationSeparator/>
      </w:r>
    </w:p>
  </w:footnote>
  <w:footnote w:id="1">
    <w:p w:rsidR="00FC315A" w:rsidRPr="00A01339" w:rsidRDefault="00FC315A" w:rsidP="00FC315A">
      <w:pPr>
        <w:pStyle w:val="FootnoteText"/>
        <w:ind w:firstLine="0"/>
        <w:rPr>
          <w:rFonts w:ascii="Garamond" w:hAnsi="Garamond"/>
          <w:lang w:val="en-US"/>
        </w:rPr>
      </w:pPr>
      <w:r w:rsidRPr="00A01339">
        <w:rPr>
          <w:rStyle w:val="FootnoteReference"/>
          <w:rFonts w:ascii="Garamond" w:hAnsi="Garamond"/>
        </w:rPr>
        <w:sym w:font="Symbol" w:char="F02A"/>
      </w:r>
      <w:r w:rsidRPr="00A01339">
        <w:rPr>
          <w:rFonts w:ascii="Garamond" w:hAnsi="Garamond"/>
        </w:rPr>
        <w:t xml:space="preserve"> Ky përcaktim është pa paragjykim ndaj  </w:t>
      </w:r>
      <w:r>
        <w:rPr>
          <w:rFonts w:ascii="Garamond" w:hAnsi="Garamond"/>
        </w:rPr>
        <w:t xml:space="preserve">qëndrimeve mbi statusin dhe është në përputhje me Rezolutën e KS-së të OKB-së nr. 1244 dhe Opinionin e GJND-së mbi Deklaratën e Pavarësisë së Kosovës. </w:t>
      </w:r>
    </w:p>
  </w:footnote>
  <w:footnote w:id="2">
    <w:p w:rsidR="00FC315A" w:rsidRPr="003A23E4" w:rsidRDefault="00FC315A" w:rsidP="00FC315A">
      <w:pPr>
        <w:pStyle w:val="FootnoteText"/>
        <w:ind w:firstLine="0"/>
        <w:rPr>
          <w:lang w:val="en-US"/>
        </w:rPr>
      </w:pPr>
      <w:r w:rsidRPr="003A23E4">
        <w:rPr>
          <w:rStyle w:val="FootnoteReference"/>
        </w:rPr>
        <w:sym w:font="Symbol" w:char="F02A"/>
      </w:r>
      <w:r>
        <w:t xml:space="preserve"> </w:t>
      </w:r>
      <w:r w:rsidRPr="00A01339">
        <w:rPr>
          <w:rFonts w:ascii="Garamond" w:hAnsi="Garamond"/>
        </w:rPr>
        <w:t xml:space="preserve">Ky </w:t>
      </w:r>
      <w:r w:rsidRPr="00A01339">
        <w:rPr>
          <w:rFonts w:ascii="Garamond" w:hAnsi="Garamond"/>
        </w:rPr>
        <w:t xml:space="preserve">përcaktim është pa paragjykim ndaj  </w:t>
      </w:r>
      <w:r>
        <w:rPr>
          <w:rFonts w:ascii="Garamond" w:hAnsi="Garamond"/>
        </w:rPr>
        <w:t>qëndrimeve mbi statusin dhe është në përputhje me Rezolutën e KS-së të OKB-së nr. 1244 dhe Opinionin e GJND-së mbi Deklaratën e Pavarësisë së Kosovës.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4437FC8"/>
    <w:multiLevelType w:val="hybridMultilevel"/>
    <w:tmpl w:val="BCE88BE6"/>
    <w:lvl w:ilvl="0" w:tplc="CB7CD448">
      <w:start w:val="1"/>
      <w:numFmt w:val="decimal"/>
      <w:pStyle w:val="para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C120A142">
      <w:start w:val="1"/>
      <w:numFmt w:val="lowerLetter"/>
      <w:lvlText w:val="(%2)"/>
      <w:lvlJc w:val="left"/>
      <w:pPr>
        <w:ind w:left="1080" w:hanging="360"/>
      </w:pPr>
      <w:rPr>
        <w:rFonts w:cs="Times New Roman" w:hint="default"/>
        <w:i w:val="0"/>
        <w:sz w:val="24"/>
        <w:szCs w:val="24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4BC92EA8"/>
    <w:multiLevelType w:val="hybridMultilevel"/>
    <w:tmpl w:val="01905C38"/>
    <w:lvl w:ilvl="0" w:tplc="D0A283C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15">
    <w:nsid w:val="65511E35"/>
    <w:multiLevelType w:val="hybridMultilevel"/>
    <w:tmpl w:val="685E4388"/>
    <w:lvl w:ilvl="0" w:tplc="0409000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409001B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71E82170"/>
    <w:multiLevelType w:val="hybridMultilevel"/>
    <w:tmpl w:val="446071D4"/>
    <w:lvl w:ilvl="0" w:tplc="0409000F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8"/>
  </w:num>
  <w:num w:numId="16">
    <w:abstractNumId w:val="16"/>
  </w:num>
  <w:num w:numId="17">
    <w:abstractNumId w:val="14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15A"/>
    <w:rsid w:val="002D1BDF"/>
    <w:rsid w:val="00462D66"/>
    <w:rsid w:val="00C856FA"/>
    <w:rsid w:val="00FC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FC315A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qFormat/>
    <w:rsid w:val="00FC315A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uiPriority w:val="1"/>
    <w:qFormat/>
    <w:rsid w:val="00FC315A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FC315A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C315A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C315A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FC315A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FC315A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FC315A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FC315A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rsid w:val="00FC315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uiPriority w:val="1"/>
    <w:rsid w:val="00FC315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FC315A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C315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C315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FC315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FC315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FC315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FC315A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qFormat/>
    <w:rsid w:val="00FC3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FC315A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FC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C315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3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15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C3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15A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FC315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C315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C315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C315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C315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C315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C315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C315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C315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C315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C315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FC315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C315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C315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C315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C315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FC315A"/>
  </w:style>
  <w:style w:type="paragraph" w:customStyle="1" w:styleId="Hapesira7">
    <w:name w:val="Hapesira 7"/>
    <w:basedOn w:val="Paragrafi"/>
    <w:qFormat/>
    <w:rsid w:val="00FC315A"/>
    <w:rPr>
      <w:sz w:val="14"/>
      <w:szCs w:val="24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uiPriority w:val="34"/>
    <w:qFormat/>
    <w:rsid w:val="00FC315A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uiPriority w:val="34"/>
    <w:locked/>
    <w:rsid w:val="00FC315A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FC315A"/>
  </w:style>
  <w:style w:type="character" w:customStyle="1" w:styleId="Heading2Char1">
    <w:name w:val="Heading 2 Char1"/>
    <w:aliases w:val="num.                                               2 Char1"/>
    <w:link w:val="Heading2"/>
    <w:uiPriority w:val="1"/>
    <w:locked/>
    <w:rsid w:val="00FC315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FC315A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FC315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FC315A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FC315A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FC315A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C315A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FC315A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FC315A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FC315A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FC315A"/>
  </w:style>
  <w:style w:type="character" w:styleId="Hyperlink">
    <w:name w:val="Hyperlink"/>
    <w:uiPriority w:val="99"/>
    <w:unhideWhenUsed/>
    <w:rsid w:val="00FC315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C315A"/>
    <w:rPr>
      <w:color w:val="800080"/>
      <w:u w:val="single"/>
    </w:rPr>
  </w:style>
  <w:style w:type="paragraph" w:customStyle="1" w:styleId="font5">
    <w:name w:val="font5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FC315A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FC315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FC31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FC31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FC315A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FC315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FC315A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FC315A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FC315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FC315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FC315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FC315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FC315A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FC315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FC315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FC315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FC315A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FC315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FC315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FC315A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FC315A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FC315A"/>
  </w:style>
  <w:style w:type="paragraph" w:customStyle="1" w:styleId="PjesaNr">
    <w:name w:val="Pjesa_Nr"/>
    <w:next w:val="Norma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FC315A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FC315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FC315A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FC315A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FC31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FC315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FC31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FC315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FC315A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FC31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FC315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FC31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FC315A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FC315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FC31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FC315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FC315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FC31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FC31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FC31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FC31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FC31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FC31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FC31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FC31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aliases w:val="TabelEcorys"/>
    <w:basedOn w:val="TableNormal"/>
    <w:uiPriority w:val="59"/>
    <w:rsid w:val="00FC315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FC315A"/>
    <w:rPr>
      <w:b/>
      <w:bCs/>
    </w:rPr>
  </w:style>
  <w:style w:type="paragraph" w:customStyle="1" w:styleId="xl136">
    <w:name w:val="xl13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FC31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FC31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FC31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FC315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FC315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FC315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FC315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FC315A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C31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C315A"/>
  </w:style>
  <w:style w:type="paragraph" w:styleId="Title">
    <w:name w:val="Title"/>
    <w:basedOn w:val="Heading1"/>
    <w:next w:val="Normal"/>
    <w:link w:val="TitleChar"/>
    <w:qFormat/>
    <w:rsid w:val="00FC315A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FC315A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FC315A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FC315A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FC315A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FC315A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FC315A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FC315A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FC315A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FC315A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FC315A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FC315A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FC315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C315A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FC315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FC315A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C315A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FC315A"/>
  </w:style>
  <w:style w:type="paragraph" w:customStyle="1" w:styleId="s30eec3f8">
    <w:name w:val="s30eec3f8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FC315A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FC315A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FC315A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FC315A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FC315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FC315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eferencia nota al pie,Times 10 Point,Exposant 3 Point,note TESI"/>
    <w:uiPriority w:val="99"/>
    <w:qFormat/>
    <w:rsid w:val="00FC315A"/>
    <w:rPr>
      <w:vertAlign w:val="superscript"/>
    </w:rPr>
  </w:style>
  <w:style w:type="paragraph" w:customStyle="1" w:styleId="ju-005fpara">
    <w:name w:val="ju-005fpara"/>
    <w:basedOn w:val="Normal"/>
    <w:rsid w:val="00FC315A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FC315A"/>
  </w:style>
  <w:style w:type="character" w:customStyle="1" w:styleId="s7d2086b4">
    <w:name w:val="s7d2086b4"/>
    <w:basedOn w:val="DefaultParagraphFont"/>
    <w:uiPriority w:val="99"/>
    <w:rsid w:val="00FC315A"/>
  </w:style>
  <w:style w:type="character" w:customStyle="1" w:styleId="hps">
    <w:name w:val="hps"/>
    <w:basedOn w:val="DefaultParagraphFont"/>
    <w:rsid w:val="00FC315A"/>
  </w:style>
  <w:style w:type="paragraph" w:customStyle="1" w:styleId="paragrafi0">
    <w:name w:val="paragrafi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FC315A"/>
    <w:rPr>
      <w:rFonts w:cs="Times New Roman"/>
    </w:rPr>
  </w:style>
  <w:style w:type="paragraph" w:customStyle="1" w:styleId="titulli0">
    <w:name w:val="titulli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FC315A"/>
  </w:style>
  <w:style w:type="paragraph" w:customStyle="1" w:styleId="akti0">
    <w:name w:val="akti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FC315A"/>
  </w:style>
  <w:style w:type="paragraph" w:customStyle="1" w:styleId="CM49">
    <w:name w:val="CM49"/>
    <w:basedOn w:val="Normal"/>
    <w:next w:val="Normal"/>
    <w:rsid w:val="00FC315A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FC315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FC315A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C315A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FC315A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C315A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FC315A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F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FC315A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FC315A"/>
  </w:style>
  <w:style w:type="character" w:customStyle="1" w:styleId="StyleHeading6BoldChar">
    <w:name w:val="Style Heading 6 + Bold Char"/>
    <w:link w:val="StyleHeading6Bold"/>
    <w:rsid w:val="00FC315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FC315A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FC315A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C315A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FC315A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FC315A"/>
  </w:style>
  <w:style w:type="paragraph" w:customStyle="1" w:styleId="CM1">
    <w:name w:val="CM1"/>
    <w:basedOn w:val="Default"/>
    <w:next w:val="Default"/>
    <w:rsid w:val="00FC315A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FC315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FC315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FC315A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FC315A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FC315A"/>
  </w:style>
  <w:style w:type="numbering" w:customStyle="1" w:styleId="NoList4">
    <w:name w:val="No List4"/>
    <w:next w:val="NoList"/>
    <w:semiHidden/>
    <w:rsid w:val="00FC315A"/>
  </w:style>
  <w:style w:type="paragraph" w:customStyle="1" w:styleId="Point1">
    <w:name w:val="Point 1"/>
    <w:basedOn w:val="Normal"/>
    <w:link w:val="Point1Char"/>
    <w:rsid w:val="00FC315A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FC315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FC315A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FC315A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FC315A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FC315A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FC315A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FC315A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FC315A"/>
  </w:style>
  <w:style w:type="character" w:customStyle="1" w:styleId="SectionTitleCharCharChar">
    <w:name w:val="SectionTitle Char Char Char"/>
    <w:link w:val="SectionTitleCharChar"/>
    <w:rsid w:val="00FC315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FC315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FC315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FC315A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FC315A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FC315A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FC315A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FC315A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FC315A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FC315A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FC315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FC315A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FC315A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FC315A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FC315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FC315A"/>
  </w:style>
  <w:style w:type="paragraph" w:styleId="TableofFigures">
    <w:name w:val="table of figures"/>
    <w:basedOn w:val="Normal"/>
    <w:next w:val="Normal"/>
    <w:rsid w:val="00FC315A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FC315A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FC315A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FC315A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FC315A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FC315A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FC315A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FC315A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FC315A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FC315A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FC315A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FC315A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FC315A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FC315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FC315A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FC315A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FC315A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FC315A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FC315A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FC315A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FC315A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FC315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FC315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C3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315A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FC315A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FC315A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FC315A"/>
  </w:style>
  <w:style w:type="paragraph" w:styleId="MacroText">
    <w:name w:val="macro"/>
    <w:link w:val="MacroTextChar"/>
    <w:semiHidden/>
    <w:rsid w:val="00FC31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FC315A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FC315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FC315A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FC315A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FC315A"/>
    <w:rPr>
      <w:rFonts w:ascii="Tahoma" w:hAnsi="Tahoma"/>
      <w:sz w:val="22"/>
    </w:rPr>
  </w:style>
  <w:style w:type="paragraph" w:styleId="BlockText">
    <w:name w:val="Block Text"/>
    <w:basedOn w:val="Normal"/>
    <w:rsid w:val="00FC315A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FC315A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FC315A"/>
  </w:style>
  <w:style w:type="paragraph" w:styleId="NoteHeading">
    <w:name w:val="Note Heading"/>
    <w:basedOn w:val="Normal"/>
    <w:next w:val="Normal"/>
    <w:link w:val="NoteHeadingChar"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FC315A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FC31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FC315A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FC315A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FC315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FC315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FC315A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FC315A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C315A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FC315A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FC315A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FC315A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FC315A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FC315A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FC315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FC315A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FC315A"/>
    <w:rPr>
      <w:i/>
      <w:iCs/>
    </w:rPr>
  </w:style>
  <w:style w:type="paragraph" w:styleId="HTMLAddress">
    <w:name w:val="HTML Address"/>
    <w:basedOn w:val="Normal"/>
    <w:link w:val="HTMLAddressChar"/>
    <w:semiHidden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FC315A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FC315A"/>
  </w:style>
  <w:style w:type="character" w:styleId="HTMLSample">
    <w:name w:val="HTML Sample"/>
    <w:semiHidden/>
    <w:rsid w:val="00FC315A"/>
    <w:rPr>
      <w:rFonts w:ascii="Courier New" w:hAnsi="Courier New" w:cs="Courier New"/>
    </w:rPr>
  </w:style>
  <w:style w:type="character" w:styleId="HTMLCode">
    <w:name w:val="HTML Code"/>
    <w:semiHidden/>
    <w:rsid w:val="00FC315A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C315A"/>
    <w:rPr>
      <w:i/>
      <w:iCs/>
    </w:rPr>
  </w:style>
  <w:style w:type="character" w:styleId="HTMLTypewriter">
    <w:name w:val="HTML Typewriter"/>
    <w:semiHidden/>
    <w:rsid w:val="00FC315A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FC315A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FC315A"/>
    <w:rPr>
      <w:i/>
      <w:iCs/>
    </w:rPr>
  </w:style>
  <w:style w:type="paragraph" w:styleId="HTMLPreformatted">
    <w:name w:val="HTML Preformatted"/>
    <w:basedOn w:val="Normal"/>
    <w:link w:val="HTMLPreformattedChar"/>
    <w:rsid w:val="00FC315A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rsid w:val="00FC315A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FC315A"/>
    <w:rPr>
      <w:i/>
      <w:iCs/>
    </w:rPr>
  </w:style>
  <w:style w:type="table" w:styleId="Table3Deffects1">
    <w:name w:val="Table 3D effects 1"/>
    <w:basedOn w:val="TableNormal"/>
    <w:semiHidden/>
    <w:rsid w:val="00FC315A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C315A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FC315A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FC315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FC315A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FC315A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FC315A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FC315A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FC315A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FC315A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FC315A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FC315A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FC315A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FC315A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C315A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FC315A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FC315A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FC315A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FC315A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FC315A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FC315A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FC315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FC315A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FC315A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FC315A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FC315A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FC315A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FC315A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FC315A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FC315A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FC315A"/>
  </w:style>
  <w:style w:type="character" w:customStyle="1" w:styleId="CharChar14">
    <w:name w:val="Char Char14"/>
    <w:semiHidden/>
    <w:locked/>
    <w:rsid w:val="00FC315A"/>
  </w:style>
  <w:style w:type="character" w:customStyle="1" w:styleId="CharChar17">
    <w:name w:val="Char Char17"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FC315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FC315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FC315A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FC315A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FC315A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FC315A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FC315A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FC315A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FC315A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0">
    <w:name w:val="PARA"/>
    <w:basedOn w:val="Normal"/>
    <w:locked/>
    <w:rsid w:val="00FC315A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FC315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FC315A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FC315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FC315A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FC315A"/>
    <w:rPr>
      <w:color w:val="0000FF"/>
      <w:spacing w:val="0"/>
      <w:u w:val="double"/>
    </w:rPr>
  </w:style>
  <w:style w:type="paragraph" w:customStyle="1" w:styleId="dia">
    <w:name w:val="di(a)"/>
    <w:basedOn w:val="Normal"/>
    <w:rsid w:val="00FC315A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FC315A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FC315A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FC315A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FC315A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FC315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FC315A"/>
    <w:rPr>
      <w:rFonts w:cs="Times New Roman"/>
      <w:color w:val="808080"/>
    </w:rPr>
  </w:style>
  <w:style w:type="character" w:customStyle="1" w:styleId="az12">
    <w:name w:val="az12"/>
    <w:uiPriority w:val="99"/>
    <w:rsid w:val="00FC315A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FC315A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FC315A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FC315A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FC3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FC315A"/>
  </w:style>
  <w:style w:type="character" w:styleId="BookTitle">
    <w:name w:val="Book Title"/>
    <w:uiPriority w:val="33"/>
    <w:qFormat/>
    <w:rsid w:val="00FC315A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FC315A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FC315A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FC31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FC315A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FC315A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FC315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FC315A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FC315A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FC315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FC315A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C315A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C315A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C315A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C315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C315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FC315A"/>
  </w:style>
  <w:style w:type="paragraph" w:customStyle="1" w:styleId="Section1">
    <w:name w:val="Section 1"/>
    <w:basedOn w:val="Normal"/>
    <w:rsid w:val="00FC315A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FC315A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FC315A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FC315A"/>
    <w:rPr>
      <w:rFonts w:cs="Times New Roman"/>
    </w:rPr>
  </w:style>
  <w:style w:type="paragraph" w:customStyle="1" w:styleId="ModelNrmlDouble">
    <w:name w:val="ModelNrmlDouble"/>
    <w:basedOn w:val="Normal"/>
    <w:link w:val="ModelNrmlDoubleChar"/>
    <w:uiPriority w:val="99"/>
    <w:rsid w:val="00FC315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uiPriority w:val="99"/>
    <w:rsid w:val="00FC315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uiPriority w:val="99"/>
    <w:rsid w:val="00FC315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FC315A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FC315A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FC315A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FC315A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FC315A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FC31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FC315A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FC315A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FC315A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FC315A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FC315A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FC315A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FC315A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FC315A"/>
    <w:pPr>
      <w:suppressAutoHyphens/>
      <w:spacing w:before="360" w:after="180" w:line="260" w:lineRule="atLeast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FC315A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FC315A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FC315A"/>
    <w:rPr>
      <w:rFonts w:ascii="Arial" w:hAnsi="Arial"/>
      <w:sz w:val="22"/>
    </w:rPr>
  </w:style>
  <w:style w:type="paragraph" w:customStyle="1" w:styleId="Story">
    <w:name w:val="Story"/>
    <w:basedOn w:val="Normal"/>
    <w:uiPriority w:val="99"/>
    <w:rsid w:val="00FC315A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uiPriority w:val="99"/>
    <w:rsid w:val="00FC315A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FC315A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FC315A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character" w:customStyle="1" w:styleId="Heading10">
    <w:name w:val="Heading #1_"/>
    <w:link w:val="Heading11"/>
    <w:rsid w:val="00FC31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FC315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FC3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FC31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FC315A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FC31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FC315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FC31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FC31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FC31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FC3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FC3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FC315A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FC315A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FC315A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FC315A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FC315A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FC315A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FC315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xl160">
    <w:name w:val="xl160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FC315A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FC315A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kreunr0">
    <w:name w:val="kreunr"/>
    <w:rsid w:val="00FC315A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kreutitull0">
    <w:name w:val="kreutitull"/>
    <w:rsid w:val="00FC315A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nenititull0">
    <w:name w:val="nenititull"/>
    <w:rsid w:val="00FC315A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titullinr0">
    <w:name w:val="titullinr"/>
    <w:rsid w:val="00FC315A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Body">
    <w:name w:val="Body"/>
    <w:rsid w:val="00FC315A"/>
    <w:rPr>
      <w:rFonts w:ascii="Calibri" w:eastAsia="Calibri" w:hAnsi="Calibri" w:cs="Calibri"/>
      <w:color w:val="000000"/>
      <w:u w:color="000000"/>
    </w:rPr>
  </w:style>
  <w:style w:type="paragraph" w:customStyle="1" w:styleId="Formletterhead">
    <w:name w:val="Form: letterhead"/>
    <w:basedOn w:val="Normal"/>
    <w:uiPriority w:val="99"/>
    <w:rsid w:val="00FC315A"/>
    <w:pPr>
      <w:tabs>
        <w:tab w:val="left" w:pos="5130"/>
        <w:tab w:val="left" w:pos="7290"/>
      </w:tabs>
      <w:spacing w:after="0" w:line="240" w:lineRule="auto"/>
      <w:ind w:left="180" w:firstLine="0"/>
      <w:jc w:val="left"/>
    </w:pPr>
    <w:rPr>
      <w:rFonts w:ascii="Arial" w:eastAsia="Times New Roman" w:hAnsi="Arial"/>
      <w:sz w:val="28"/>
      <w:szCs w:val="20"/>
      <w:lang w:val="sq-AL"/>
    </w:rPr>
  </w:style>
  <w:style w:type="character" w:customStyle="1" w:styleId="MHDG">
    <w:name w:val="MHDG"/>
    <w:uiPriority w:val="99"/>
    <w:rsid w:val="00FC315A"/>
    <w:rPr>
      <w:b/>
      <w:sz w:val="36"/>
    </w:rPr>
  </w:style>
  <w:style w:type="paragraph" w:customStyle="1" w:styleId="para">
    <w:name w:val="para"/>
    <w:basedOn w:val="ListParagraph"/>
    <w:link w:val="paraChar"/>
    <w:uiPriority w:val="99"/>
    <w:rsid w:val="00FC315A"/>
    <w:pPr>
      <w:numPr>
        <w:numId w:val="19"/>
      </w:numPr>
      <w:spacing w:before="120" w:after="120" w:line="240" w:lineRule="auto"/>
      <w:contextualSpacing w:val="0"/>
      <w:jc w:val="both"/>
    </w:pPr>
    <w:rPr>
      <w:rFonts w:ascii="Times New Roman" w:hAnsi="Times New Roman"/>
      <w:sz w:val="24"/>
      <w:szCs w:val="24"/>
      <w:lang w:val="sq-AL" w:eastAsia="zh-CN"/>
    </w:rPr>
  </w:style>
  <w:style w:type="character" w:customStyle="1" w:styleId="paraChar">
    <w:name w:val="para Char"/>
    <w:link w:val="para"/>
    <w:uiPriority w:val="99"/>
    <w:locked/>
    <w:rsid w:val="00FC315A"/>
    <w:rPr>
      <w:rFonts w:ascii="Times New Roman" w:eastAsia="Times New Roman" w:hAnsi="Times New Roman" w:cs="Times New Roman"/>
      <w:sz w:val="24"/>
      <w:szCs w:val="24"/>
      <w:lang w:val="sq-AL" w:eastAsia="zh-CN"/>
    </w:rPr>
  </w:style>
  <w:style w:type="paragraph" w:customStyle="1" w:styleId="DefaultText">
    <w:name w:val="Default Text"/>
    <w:basedOn w:val="Normal"/>
    <w:rsid w:val="00FC315A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Times New Roman" w:eastAsia="Times New Roman" w:hAnsi="Times New Roman"/>
      <w:color w:val="000000"/>
      <w:sz w:val="24"/>
      <w:szCs w:val="20"/>
      <w:lang w:eastAsia="fr-FR"/>
    </w:rPr>
  </w:style>
  <w:style w:type="paragraph" w:customStyle="1" w:styleId="TableParagraph">
    <w:name w:val="Table Paragraph"/>
    <w:basedOn w:val="Normal"/>
    <w:uiPriority w:val="1"/>
    <w:qFormat/>
    <w:rsid w:val="00FC315A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arial141">
    <w:name w:val="arial141"/>
    <w:basedOn w:val="DefaultParagraphFont"/>
    <w:rsid w:val="00FC315A"/>
    <w:rPr>
      <w:rFonts w:ascii="Arial" w:hAnsi="Arial" w:cs="Arial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FC315A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qFormat/>
    <w:rsid w:val="00FC315A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uiPriority w:val="1"/>
    <w:qFormat/>
    <w:rsid w:val="00FC315A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FC315A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C315A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C315A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FC315A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FC315A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FC315A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FC315A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rsid w:val="00FC315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uiPriority w:val="1"/>
    <w:rsid w:val="00FC315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FC315A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C315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C315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FC315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FC315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FC315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FC315A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qFormat/>
    <w:rsid w:val="00FC3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FC315A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FC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C315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3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15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C3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15A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FC315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C315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C315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C315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C315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C315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C315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C315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C315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C315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C315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FC315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C315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C315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C315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C315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FC315A"/>
  </w:style>
  <w:style w:type="paragraph" w:customStyle="1" w:styleId="Hapesira7">
    <w:name w:val="Hapesira 7"/>
    <w:basedOn w:val="Paragrafi"/>
    <w:qFormat/>
    <w:rsid w:val="00FC315A"/>
    <w:rPr>
      <w:sz w:val="14"/>
      <w:szCs w:val="24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uiPriority w:val="34"/>
    <w:qFormat/>
    <w:rsid w:val="00FC315A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uiPriority w:val="34"/>
    <w:locked/>
    <w:rsid w:val="00FC315A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FC315A"/>
  </w:style>
  <w:style w:type="character" w:customStyle="1" w:styleId="Heading2Char1">
    <w:name w:val="Heading 2 Char1"/>
    <w:aliases w:val="num.                                               2 Char1"/>
    <w:link w:val="Heading2"/>
    <w:uiPriority w:val="1"/>
    <w:locked/>
    <w:rsid w:val="00FC315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FC315A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FC315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FC315A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FC315A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FC315A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C315A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FC315A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FC315A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FC315A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FC315A"/>
  </w:style>
  <w:style w:type="character" w:styleId="Hyperlink">
    <w:name w:val="Hyperlink"/>
    <w:uiPriority w:val="99"/>
    <w:unhideWhenUsed/>
    <w:rsid w:val="00FC315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C315A"/>
    <w:rPr>
      <w:color w:val="800080"/>
      <w:u w:val="single"/>
    </w:rPr>
  </w:style>
  <w:style w:type="paragraph" w:customStyle="1" w:styleId="font5">
    <w:name w:val="font5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FC315A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FC315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FC31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FC31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FC315A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FC315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FC315A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FC315A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FC315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FC315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FC315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FC315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FC315A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FC315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FC315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FC315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FC315A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FC315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FC315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FC315A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FC315A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FC315A"/>
  </w:style>
  <w:style w:type="paragraph" w:customStyle="1" w:styleId="PjesaNr">
    <w:name w:val="Pjesa_Nr"/>
    <w:next w:val="Norma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FC315A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FC315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FC315A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FC315A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FC31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FC315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FC31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FC315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FC315A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FC31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FC315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FC31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FC315A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FC315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FC31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FC315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FC315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FC315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FC31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FC31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FC31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FC31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FC31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FC31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FC31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FC31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aliases w:val="TabelEcorys"/>
    <w:basedOn w:val="TableNormal"/>
    <w:uiPriority w:val="59"/>
    <w:rsid w:val="00FC315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FC31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FC315A"/>
    <w:rPr>
      <w:b/>
      <w:bCs/>
    </w:rPr>
  </w:style>
  <w:style w:type="paragraph" w:customStyle="1" w:styleId="xl136">
    <w:name w:val="xl13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FC31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FC315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FC315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FC315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FC315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FC315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FC315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FC315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FC31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FC315A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C31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C315A"/>
  </w:style>
  <w:style w:type="paragraph" w:styleId="Title">
    <w:name w:val="Title"/>
    <w:basedOn w:val="Heading1"/>
    <w:next w:val="Normal"/>
    <w:link w:val="TitleChar"/>
    <w:qFormat/>
    <w:rsid w:val="00FC315A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FC315A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FC315A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FC315A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FC315A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FC315A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FC315A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FC315A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FC315A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FC315A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FC315A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FC315A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FC315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C315A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FC315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FC315A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C315A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FC315A"/>
  </w:style>
  <w:style w:type="paragraph" w:customStyle="1" w:styleId="s30eec3f8">
    <w:name w:val="s30eec3f8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FC315A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FC315A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FC315A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FC315A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FC315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FC315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eferencia nota al pie,Times 10 Point,Exposant 3 Point,note TESI"/>
    <w:uiPriority w:val="99"/>
    <w:qFormat/>
    <w:rsid w:val="00FC315A"/>
    <w:rPr>
      <w:vertAlign w:val="superscript"/>
    </w:rPr>
  </w:style>
  <w:style w:type="paragraph" w:customStyle="1" w:styleId="ju-005fpara">
    <w:name w:val="ju-005fpara"/>
    <w:basedOn w:val="Normal"/>
    <w:rsid w:val="00FC315A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FC315A"/>
  </w:style>
  <w:style w:type="character" w:customStyle="1" w:styleId="s7d2086b4">
    <w:name w:val="s7d2086b4"/>
    <w:basedOn w:val="DefaultParagraphFont"/>
    <w:uiPriority w:val="99"/>
    <w:rsid w:val="00FC315A"/>
  </w:style>
  <w:style w:type="character" w:customStyle="1" w:styleId="hps">
    <w:name w:val="hps"/>
    <w:basedOn w:val="DefaultParagraphFont"/>
    <w:rsid w:val="00FC315A"/>
  </w:style>
  <w:style w:type="paragraph" w:customStyle="1" w:styleId="paragrafi0">
    <w:name w:val="paragrafi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FC315A"/>
    <w:rPr>
      <w:rFonts w:cs="Times New Roman"/>
    </w:rPr>
  </w:style>
  <w:style w:type="paragraph" w:customStyle="1" w:styleId="titulli0">
    <w:name w:val="titulli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FC315A"/>
  </w:style>
  <w:style w:type="paragraph" w:customStyle="1" w:styleId="akti0">
    <w:name w:val="akti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FC315A"/>
  </w:style>
  <w:style w:type="paragraph" w:customStyle="1" w:styleId="CM49">
    <w:name w:val="CM49"/>
    <w:basedOn w:val="Normal"/>
    <w:next w:val="Normal"/>
    <w:rsid w:val="00FC315A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FC315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FC315A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C315A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FC315A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C315A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FC315A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F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FC315A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FC315A"/>
  </w:style>
  <w:style w:type="character" w:customStyle="1" w:styleId="StyleHeading6BoldChar">
    <w:name w:val="Style Heading 6 + Bold Char"/>
    <w:link w:val="StyleHeading6Bold"/>
    <w:rsid w:val="00FC315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FC315A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FC315A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C315A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FC315A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FC315A"/>
  </w:style>
  <w:style w:type="paragraph" w:customStyle="1" w:styleId="CM1">
    <w:name w:val="CM1"/>
    <w:basedOn w:val="Default"/>
    <w:next w:val="Default"/>
    <w:rsid w:val="00FC315A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FC315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FC315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FC315A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FC315A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FC315A"/>
  </w:style>
  <w:style w:type="numbering" w:customStyle="1" w:styleId="NoList4">
    <w:name w:val="No List4"/>
    <w:next w:val="NoList"/>
    <w:semiHidden/>
    <w:rsid w:val="00FC315A"/>
  </w:style>
  <w:style w:type="paragraph" w:customStyle="1" w:styleId="Point1">
    <w:name w:val="Point 1"/>
    <w:basedOn w:val="Normal"/>
    <w:link w:val="Point1Char"/>
    <w:rsid w:val="00FC315A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FC315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FC315A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FC315A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FC315A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FC315A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FC315A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FC315A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FC315A"/>
  </w:style>
  <w:style w:type="character" w:customStyle="1" w:styleId="SectionTitleCharCharChar">
    <w:name w:val="SectionTitle Char Char Char"/>
    <w:link w:val="SectionTitleCharChar"/>
    <w:rsid w:val="00FC315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FC315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FC315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FC315A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FC315A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FC315A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FC315A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FC315A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FC315A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FC315A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FC315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FC315A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FC315A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FC315A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FC315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FC315A"/>
  </w:style>
  <w:style w:type="paragraph" w:styleId="TableofFigures">
    <w:name w:val="table of figures"/>
    <w:basedOn w:val="Normal"/>
    <w:next w:val="Normal"/>
    <w:rsid w:val="00FC315A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FC315A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FC315A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FC315A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FC315A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FC315A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FC315A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FC315A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FC315A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FC315A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FC315A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FC315A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FC315A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FC315A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FC315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FC315A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FC315A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FC315A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FC315A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FC315A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FC315A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FC315A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FC315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FC315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C3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315A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FC315A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FC315A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FC315A"/>
  </w:style>
  <w:style w:type="paragraph" w:styleId="MacroText">
    <w:name w:val="macro"/>
    <w:link w:val="MacroTextChar"/>
    <w:semiHidden/>
    <w:rsid w:val="00FC31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FC315A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FC315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FC315A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FC315A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FC315A"/>
    <w:rPr>
      <w:rFonts w:ascii="Tahoma" w:hAnsi="Tahoma"/>
      <w:sz w:val="22"/>
    </w:rPr>
  </w:style>
  <w:style w:type="paragraph" w:styleId="BlockText">
    <w:name w:val="Block Text"/>
    <w:basedOn w:val="Normal"/>
    <w:rsid w:val="00FC315A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FC315A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FC315A"/>
  </w:style>
  <w:style w:type="paragraph" w:styleId="NoteHeading">
    <w:name w:val="Note Heading"/>
    <w:basedOn w:val="Normal"/>
    <w:next w:val="Normal"/>
    <w:link w:val="NoteHeadingChar"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FC315A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FC31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FC315A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FC315A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FC315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FC315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FC315A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FC315A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C315A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FC315A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FC315A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FC315A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FC315A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FC315A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FC315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FC315A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FC315A"/>
    <w:rPr>
      <w:i/>
      <w:iCs/>
    </w:rPr>
  </w:style>
  <w:style w:type="paragraph" w:styleId="HTMLAddress">
    <w:name w:val="HTML Address"/>
    <w:basedOn w:val="Normal"/>
    <w:link w:val="HTMLAddressChar"/>
    <w:semiHidden/>
    <w:rsid w:val="00FC315A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FC315A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FC315A"/>
  </w:style>
  <w:style w:type="character" w:styleId="HTMLSample">
    <w:name w:val="HTML Sample"/>
    <w:semiHidden/>
    <w:rsid w:val="00FC315A"/>
    <w:rPr>
      <w:rFonts w:ascii="Courier New" w:hAnsi="Courier New" w:cs="Courier New"/>
    </w:rPr>
  </w:style>
  <w:style w:type="character" w:styleId="HTMLCode">
    <w:name w:val="HTML Code"/>
    <w:semiHidden/>
    <w:rsid w:val="00FC315A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C315A"/>
    <w:rPr>
      <w:i/>
      <w:iCs/>
    </w:rPr>
  </w:style>
  <w:style w:type="character" w:styleId="HTMLTypewriter">
    <w:name w:val="HTML Typewriter"/>
    <w:semiHidden/>
    <w:rsid w:val="00FC315A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FC315A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FC315A"/>
    <w:rPr>
      <w:i/>
      <w:iCs/>
    </w:rPr>
  </w:style>
  <w:style w:type="paragraph" w:styleId="HTMLPreformatted">
    <w:name w:val="HTML Preformatted"/>
    <w:basedOn w:val="Normal"/>
    <w:link w:val="HTMLPreformattedChar"/>
    <w:rsid w:val="00FC315A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rsid w:val="00FC315A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FC315A"/>
    <w:rPr>
      <w:i/>
      <w:iCs/>
    </w:rPr>
  </w:style>
  <w:style w:type="table" w:styleId="Table3Deffects1">
    <w:name w:val="Table 3D effects 1"/>
    <w:basedOn w:val="TableNormal"/>
    <w:semiHidden/>
    <w:rsid w:val="00FC315A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C315A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FC315A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FC315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FC315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FC315A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FC315A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FC315A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FC315A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FC315A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FC315A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FC315A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FC315A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FC315A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FC315A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C315A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FC315A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FC315A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FC315A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FC315A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FC315A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FC315A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FC315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FC315A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FC315A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FC315A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FC315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FC315A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FC315A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FC315A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FC315A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FC315A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FC315A"/>
  </w:style>
  <w:style w:type="character" w:customStyle="1" w:styleId="CharChar14">
    <w:name w:val="Char Char14"/>
    <w:semiHidden/>
    <w:locked/>
    <w:rsid w:val="00FC315A"/>
  </w:style>
  <w:style w:type="character" w:customStyle="1" w:styleId="CharChar17">
    <w:name w:val="Char Char17"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FC315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FC315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FC315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FC315A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FC315A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FC315A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FC315A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FC315A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FC315A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FC315A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0">
    <w:name w:val="PARA"/>
    <w:basedOn w:val="Normal"/>
    <w:locked/>
    <w:rsid w:val="00FC315A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FC315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FC315A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FC315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FC315A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FC315A"/>
    <w:rPr>
      <w:color w:val="0000FF"/>
      <w:spacing w:val="0"/>
      <w:u w:val="double"/>
    </w:rPr>
  </w:style>
  <w:style w:type="paragraph" w:customStyle="1" w:styleId="dia">
    <w:name w:val="di(a)"/>
    <w:basedOn w:val="Normal"/>
    <w:rsid w:val="00FC315A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FC315A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FC315A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FC315A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FC315A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FC315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FC315A"/>
    <w:rPr>
      <w:rFonts w:cs="Times New Roman"/>
      <w:color w:val="808080"/>
    </w:rPr>
  </w:style>
  <w:style w:type="character" w:customStyle="1" w:styleId="az12">
    <w:name w:val="az12"/>
    <w:uiPriority w:val="99"/>
    <w:rsid w:val="00FC315A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FC315A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FC315A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FC315A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FC3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FC315A"/>
  </w:style>
  <w:style w:type="character" w:styleId="BookTitle">
    <w:name w:val="Book Title"/>
    <w:uiPriority w:val="33"/>
    <w:qFormat/>
    <w:rsid w:val="00FC315A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FC315A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FC315A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FC31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FC315A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FC315A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FC315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FC315A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FC315A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FC315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FC315A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C315A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C315A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C315A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C315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C315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FC315A"/>
  </w:style>
  <w:style w:type="paragraph" w:customStyle="1" w:styleId="Section1">
    <w:name w:val="Section 1"/>
    <w:basedOn w:val="Normal"/>
    <w:rsid w:val="00FC315A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FC315A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FC315A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FC315A"/>
    <w:rPr>
      <w:rFonts w:cs="Times New Roman"/>
    </w:rPr>
  </w:style>
  <w:style w:type="paragraph" w:customStyle="1" w:styleId="ModelNrmlDouble">
    <w:name w:val="ModelNrmlDouble"/>
    <w:basedOn w:val="Normal"/>
    <w:link w:val="ModelNrmlDoubleChar"/>
    <w:uiPriority w:val="99"/>
    <w:rsid w:val="00FC315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uiPriority w:val="99"/>
    <w:rsid w:val="00FC315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uiPriority w:val="99"/>
    <w:rsid w:val="00FC315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FC315A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FC315A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FC315A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FC315A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FC315A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FC31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FC315A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FC315A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FC315A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FC315A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FC315A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FC315A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FC315A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FC315A"/>
    <w:pPr>
      <w:suppressAutoHyphens/>
      <w:spacing w:before="360" w:after="180" w:line="260" w:lineRule="atLeast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FC315A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FC315A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FC315A"/>
    <w:rPr>
      <w:rFonts w:ascii="Arial" w:hAnsi="Arial"/>
      <w:sz w:val="22"/>
    </w:rPr>
  </w:style>
  <w:style w:type="paragraph" w:customStyle="1" w:styleId="Story">
    <w:name w:val="Story"/>
    <w:basedOn w:val="Normal"/>
    <w:uiPriority w:val="99"/>
    <w:rsid w:val="00FC315A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uiPriority w:val="99"/>
    <w:rsid w:val="00FC315A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FC315A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FC31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FC315A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character" w:customStyle="1" w:styleId="Heading10">
    <w:name w:val="Heading #1_"/>
    <w:link w:val="Heading11"/>
    <w:rsid w:val="00FC31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FC315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FC3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FC31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FC315A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FC31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FC315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FC31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FC31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FC31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FC3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FC3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FC315A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FC315A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FC315A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FC315A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FC315A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FC315A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FC315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xl160">
    <w:name w:val="xl160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FC315A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FC315A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FC31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FC3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kreunr0">
    <w:name w:val="kreunr"/>
    <w:rsid w:val="00FC315A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kreutitull0">
    <w:name w:val="kreutitull"/>
    <w:rsid w:val="00FC315A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nenititull0">
    <w:name w:val="nenititull"/>
    <w:rsid w:val="00FC315A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titullinr0">
    <w:name w:val="titullinr"/>
    <w:rsid w:val="00FC315A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Body">
    <w:name w:val="Body"/>
    <w:rsid w:val="00FC315A"/>
    <w:rPr>
      <w:rFonts w:ascii="Calibri" w:eastAsia="Calibri" w:hAnsi="Calibri" w:cs="Calibri"/>
      <w:color w:val="000000"/>
      <w:u w:color="000000"/>
    </w:rPr>
  </w:style>
  <w:style w:type="paragraph" w:customStyle="1" w:styleId="Formletterhead">
    <w:name w:val="Form: letterhead"/>
    <w:basedOn w:val="Normal"/>
    <w:uiPriority w:val="99"/>
    <w:rsid w:val="00FC315A"/>
    <w:pPr>
      <w:tabs>
        <w:tab w:val="left" w:pos="5130"/>
        <w:tab w:val="left" w:pos="7290"/>
      </w:tabs>
      <w:spacing w:after="0" w:line="240" w:lineRule="auto"/>
      <w:ind w:left="180" w:firstLine="0"/>
      <w:jc w:val="left"/>
    </w:pPr>
    <w:rPr>
      <w:rFonts w:ascii="Arial" w:eastAsia="Times New Roman" w:hAnsi="Arial"/>
      <w:sz w:val="28"/>
      <w:szCs w:val="20"/>
      <w:lang w:val="sq-AL"/>
    </w:rPr>
  </w:style>
  <w:style w:type="character" w:customStyle="1" w:styleId="MHDG">
    <w:name w:val="MHDG"/>
    <w:uiPriority w:val="99"/>
    <w:rsid w:val="00FC315A"/>
    <w:rPr>
      <w:b/>
      <w:sz w:val="36"/>
    </w:rPr>
  </w:style>
  <w:style w:type="paragraph" w:customStyle="1" w:styleId="para">
    <w:name w:val="para"/>
    <w:basedOn w:val="ListParagraph"/>
    <w:link w:val="paraChar"/>
    <w:uiPriority w:val="99"/>
    <w:rsid w:val="00FC315A"/>
    <w:pPr>
      <w:numPr>
        <w:numId w:val="19"/>
      </w:numPr>
      <w:spacing w:before="120" w:after="120" w:line="240" w:lineRule="auto"/>
      <w:contextualSpacing w:val="0"/>
      <w:jc w:val="both"/>
    </w:pPr>
    <w:rPr>
      <w:rFonts w:ascii="Times New Roman" w:hAnsi="Times New Roman"/>
      <w:sz w:val="24"/>
      <w:szCs w:val="24"/>
      <w:lang w:val="sq-AL" w:eastAsia="zh-CN"/>
    </w:rPr>
  </w:style>
  <w:style w:type="character" w:customStyle="1" w:styleId="paraChar">
    <w:name w:val="para Char"/>
    <w:link w:val="para"/>
    <w:uiPriority w:val="99"/>
    <w:locked/>
    <w:rsid w:val="00FC315A"/>
    <w:rPr>
      <w:rFonts w:ascii="Times New Roman" w:eastAsia="Times New Roman" w:hAnsi="Times New Roman" w:cs="Times New Roman"/>
      <w:sz w:val="24"/>
      <w:szCs w:val="24"/>
      <w:lang w:val="sq-AL" w:eastAsia="zh-CN"/>
    </w:rPr>
  </w:style>
  <w:style w:type="paragraph" w:customStyle="1" w:styleId="DefaultText">
    <w:name w:val="Default Text"/>
    <w:basedOn w:val="Normal"/>
    <w:rsid w:val="00FC315A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Times New Roman" w:eastAsia="Times New Roman" w:hAnsi="Times New Roman"/>
      <w:color w:val="000000"/>
      <w:sz w:val="24"/>
      <w:szCs w:val="20"/>
      <w:lang w:eastAsia="fr-FR"/>
    </w:rPr>
  </w:style>
  <w:style w:type="paragraph" w:customStyle="1" w:styleId="TableParagraph">
    <w:name w:val="Table Paragraph"/>
    <w:basedOn w:val="Normal"/>
    <w:uiPriority w:val="1"/>
    <w:qFormat/>
    <w:rsid w:val="00FC315A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FC3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arial141">
    <w:name w:val="arial141"/>
    <w:basedOn w:val="DefaultParagraphFont"/>
    <w:rsid w:val="00FC315A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2016-02-22T09:50:00Z</dcterms:created>
  <dcterms:modified xsi:type="dcterms:W3CDTF">2018-01-16T08:44:00Z</dcterms:modified>
</cp:coreProperties>
</file>