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3F21" w:rsidRPr="00C1164E" w:rsidRDefault="00993F21" w:rsidP="00993F21">
      <w:pPr>
        <w:pStyle w:val="Akti"/>
        <w:keepNext w:val="0"/>
        <w:rPr>
          <w:spacing w:val="-4"/>
          <w:lang w:val="sq-AL"/>
        </w:rPr>
      </w:pPr>
      <w:r w:rsidRPr="00C1164E">
        <w:rPr>
          <w:spacing w:val="-4"/>
          <w:lang w:val="sq-AL"/>
        </w:rPr>
        <w:t>LIGJ</w:t>
      </w:r>
    </w:p>
    <w:p w:rsidR="00993F21" w:rsidRPr="00C1164E" w:rsidRDefault="00993F21" w:rsidP="00993F21">
      <w:pPr>
        <w:pStyle w:val="NumriData"/>
        <w:keepNext w:val="0"/>
        <w:rPr>
          <w:spacing w:val="-4"/>
          <w:lang w:val="sq-AL"/>
        </w:rPr>
      </w:pPr>
      <w:bookmarkStart w:id="0" w:name="_GoBack"/>
      <w:r w:rsidRPr="00C1164E">
        <w:rPr>
          <w:spacing w:val="-4"/>
          <w:lang w:val="sq-AL"/>
        </w:rPr>
        <w:t>Nr. 39/2016</w:t>
      </w:r>
    </w:p>
    <w:bookmarkEnd w:id="0"/>
    <w:p w:rsidR="00993F21" w:rsidRPr="00C1164E" w:rsidRDefault="00993F21" w:rsidP="00993F21">
      <w:pPr>
        <w:pStyle w:val="Paragrafi"/>
        <w:rPr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Titulli"/>
        <w:keepNext w:val="0"/>
        <w:rPr>
          <w:spacing w:val="-4"/>
          <w:lang w:val="sq-AL"/>
        </w:rPr>
      </w:pPr>
      <w:r w:rsidRPr="00C1164E">
        <w:rPr>
          <w:spacing w:val="-4"/>
          <w:lang w:val="sq-AL"/>
        </w:rPr>
        <w:t>PËR DISA NDRYSHIME DHE SHTESA NË LIGJIN NR. 53/2014, “PËR SIGURIMIN E DEPOZITAVE”</w:t>
      </w:r>
      <w:r w:rsidRPr="00C1164E">
        <w:rPr>
          <w:rStyle w:val="FootnoteReference"/>
          <w:spacing w:val="-4"/>
          <w:szCs w:val="24"/>
          <w:lang w:val="sq-AL"/>
        </w:rPr>
        <w:footnoteReference w:id="1"/>
      </w:r>
    </w:p>
    <w:p w:rsidR="00993F21" w:rsidRPr="00C1164E" w:rsidRDefault="00993F21" w:rsidP="00993F21">
      <w:pPr>
        <w:pStyle w:val="Paragrafi"/>
        <w:rPr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 xml:space="preserve">Në mbështetje të neneve 78 dhe 83, pika 1, të Kushtetutës, me propozimin e Këshillit të Ministrave, </w:t>
      </w:r>
    </w:p>
    <w:p w:rsidR="00993F21" w:rsidRPr="00C1164E" w:rsidRDefault="00993F21" w:rsidP="00993F21">
      <w:pPr>
        <w:pStyle w:val="Paragrafi"/>
        <w:rPr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Titull-Titull"/>
        <w:rPr>
          <w:spacing w:val="-4"/>
          <w:lang w:val="sq-AL"/>
        </w:rPr>
      </w:pPr>
      <w:r w:rsidRPr="00C1164E">
        <w:rPr>
          <w:spacing w:val="-4"/>
          <w:lang w:val="sq-AL"/>
        </w:rPr>
        <w:t>KUVENDI</w:t>
      </w:r>
    </w:p>
    <w:p w:rsidR="00993F21" w:rsidRPr="00C1164E" w:rsidRDefault="00993F21" w:rsidP="00993F21">
      <w:pPr>
        <w:pStyle w:val="Titull-Titull"/>
        <w:rPr>
          <w:spacing w:val="-4"/>
          <w:lang w:val="sq-AL"/>
        </w:rPr>
      </w:pPr>
      <w:r w:rsidRPr="00C1164E">
        <w:rPr>
          <w:spacing w:val="-4"/>
          <w:lang w:val="sq-AL"/>
        </w:rPr>
        <w:t>I REPUBLIKËS SË SHQIPËRISË</w:t>
      </w:r>
    </w:p>
    <w:p w:rsidR="00993F21" w:rsidRPr="00C1164E" w:rsidRDefault="00993F21" w:rsidP="00993F21">
      <w:pPr>
        <w:pStyle w:val="Titull-Titull"/>
        <w:rPr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Titull-Titull"/>
        <w:rPr>
          <w:spacing w:val="-4"/>
          <w:lang w:val="sq-AL"/>
        </w:rPr>
      </w:pPr>
      <w:r w:rsidRPr="00C1164E">
        <w:rPr>
          <w:spacing w:val="-4"/>
          <w:lang w:val="sq-AL"/>
        </w:rPr>
        <w:t>VENDOSI:</w:t>
      </w:r>
    </w:p>
    <w:p w:rsidR="00993F21" w:rsidRPr="00C1164E" w:rsidRDefault="00993F21" w:rsidP="00993F21">
      <w:pPr>
        <w:pStyle w:val="Paragrafi"/>
        <w:rPr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Në ligjin nr. 53/2014, “Për sigurimin e depozitave”, bëhen këto ndryshime dhe shtesa:</w:t>
      </w:r>
    </w:p>
    <w:p w:rsidR="00993F21" w:rsidRPr="00C1164E" w:rsidRDefault="00993F21" w:rsidP="00993F21">
      <w:pPr>
        <w:pStyle w:val="Paragrafi"/>
        <w:rPr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NeniNr"/>
        <w:keepNext w:val="0"/>
        <w:rPr>
          <w:spacing w:val="-4"/>
          <w:lang w:val="sq-AL"/>
        </w:rPr>
      </w:pPr>
      <w:r w:rsidRPr="00C1164E">
        <w:rPr>
          <w:spacing w:val="-4"/>
          <w:lang w:val="sq-AL"/>
        </w:rPr>
        <w:t>Neni 1</w:t>
      </w:r>
    </w:p>
    <w:p w:rsidR="00993F21" w:rsidRPr="00C1164E" w:rsidRDefault="00993F21" w:rsidP="00993F21">
      <w:pPr>
        <w:pStyle w:val="Paragrafi"/>
        <w:rPr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Në nenin 3, “Përkufizime”, bëhen shtesat dhe ndryshimet e mëposhtme: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1. Në pikën 13, shkronja “b” ndryshohet si më poshtë:</w:t>
      </w:r>
    </w:p>
    <w:p w:rsidR="00993F21" w:rsidRPr="00C1164E" w:rsidRDefault="00993F21" w:rsidP="00993F21">
      <w:pPr>
        <w:pStyle w:val="Paragrafi"/>
        <w:rPr>
          <w:color w:val="FF0000"/>
          <w:spacing w:val="-4"/>
          <w:lang w:val="sq-AL"/>
        </w:rPr>
      </w:pPr>
      <w:r w:rsidRPr="00C1164E">
        <w:rPr>
          <w:spacing w:val="-4"/>
          <w:lang w:val="sq-AL"/>
        </w:rPr>
        <w:tab/>
        <w:t>“b) çdo shumë parash që anëtari, depozituesi i shoqërisë së kursim-kreditit depoziton pranë saj, në përputhje me legjislacionin në fuqi për shoqëritë e kursim-kreditit.”.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2. Pika 17 ndryshohet si më poshtë: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bCs/>
          <w:spacing w:val="-4"/>
          <w:lang w:val="sq-AL"/>
        </w:rPr>
        <w:tab/>
        <w:t>“17. “Depozitues” është</w:t>
      </w:r>
      <w:r w:rsidRPr="00C1164E">
        <w:rPr>
          <w:spacing w:val="-4"/>
          <w:lang w:val="sq-AL"/>
        </w:rPr>
        <w:t xml:space="preserve"> çdo person fizik, tregtar dhe shoqëri tregtare, të cilët kanë të drejtën e përfitimit të pagesës së një depozite nga një subjekt, anëtar i skemës së sigurimit të depozitave, përfshirë këtu titullarin me të drejta të plota të një depozite në bashkëpronësi dhe çdo përfitues të një depozite të palës së tretë.”.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3. Pas pikës 31 shtohen pikat 32, 33 dhe 34 me këtë përmbajtje:</w:t>
      </w:r>
    </w:p>
    <w:p w:rsidR="00993F21" w:rsidRPr="00C1164E" w:rsidRDefault="00993F21" w:rsidP="00993F21">
      <w:pPr>
        <w:pStyle w:val="Paragrafi"/>
        <w:rPr>
          <w:bCs/>
          <w:spacing w:val="-4"/>
          <w:lang w:val="sq-AL"/>
        </w:rPr>
      </w:pPr>
      <w:r w:rsidRPr="00C1164E">
        <w:rPr>
          <w:spacing w:val="-4"/>
          <w:lang w:val="sq-AL"/>
        </w:rPr>
        <w:tab/>
        <w:t>“</w:t>
      </w:r>
      <w:r w:rsidRPr="00C1164E">
        <w:rPr>
          <w:bCs/>
          <w:spacing w:val="-4"/>
          <w:lang w:val="sq-AL"/>
        </w:rPr>
        <w:t>32. “Person fizik” ka kuptimin e përcaktuar në Kodin Civil të Republikës së Shqipërisë, të miratuar me ligjin nr. 7850, datë 29.7.1994, të ndryshuar.</w:t>
      </w:r>
    </w:p>
    <w:p w:rsidR="00993F21" w:rsidRPr="00C1164E" w:rsidRDefault="00993F21" w:rsidP="00993F21">
      <w:pPr>
        <w:pStyle w:val="Paragrafi"/>
        <w:rPr>
          <w:bCs/>
          <w:spacing w:val="-4"/>
          <w:lang w:val="sq-AL"/>
        </w:rPr>
      </w:pPr>
      <w:r w:rsidRPr="00C1164E">
        <w:rPr>
          <w:bCs/>
          <w:spacing w:val="-4"/>
          <w:lang w:val="sq-AL"/>
        </w:rPr>
        <w:tab/>
        <w:t>33. “Tregtar” ka kuptimin e përcaktuar në ligjin nr. 9901, datë 14.4.2008, “Për tregtarët dhe shoqëritë tregtare” dhe/ose çdo ligj ndryshues i tij.</w:t>
      </w:r>
    </w:p>
    <w:p w:rsidR="00993F21" w:rsidRPr="00C1164E" w:rsidRDefault="00993F21" w:rsidP="00993F21">
      <w:pPr>
        <w:pStyle w:val="Paragrafi"/>
        <w:rPr>
          <w:bCs/>
          <w:spacing w:val="-4"/>
          <w:lang w:val="sq-AL"/>
        </w:rPr>
      </w:pPr>
      <w:r w:rsidRPr="00C1164E">
        <w:rPr>
          <w:bCs/>
          <w:spacing w:val="-4"/>
          <w:lang w:val="sq-AL"/>
        </w:rPr>
        <w:tab/>
        <w:t>34. “Shoqëri tregtare” ka kuptimin e përcaktuar në ligjin nr. 9901, datë 14.4.2008, “Për tregtarët dhe shoqëritë tregtare” dhe/ose çdo ligj ndryshues i tij.”.</w:t>
      </w:r>
    </w:p>
    <w:p w:rsidR="00993F21" w:rsidRPr="00C1164E" w:rsidRDefault="00993F21" w:rsidP="00993F21">
      <w:pPr>
        <w:pStyle w:val="NeniNr"/>
      </w:pPr>
      <w:r w:rsidRPr="00C1164E">
        <w:rPr>
          <w:bCs/>
          <w:sz w:val="14"/>
          <w:szCs w:val="14"/>
        </w:rPr>
        <w:t xml:space="preserve"> </w:t>
      </w:r>
      <w:proofErr w:type="spellStart"/>
      <w:r w:rsidRPr="00C1164E">
        <w:t>Neni</w:t>
      </w:r>
      <w:proofErr w:type="spellEnd"/>
      <w:r w:rsidRPr="00C1164E">
        <w:t xml:space="preserve"> 2</w:t>
      </w:r>
    </w:p>
    <w:p w:rsidR="00993F21" w:rsidRPr="00C1164E" w:rsidRDefault="00993F21" w:rsidP="00993F21">
      <w:pPr>
        <w:pStyle w:val="Paragrafi"/>
        <w:rPr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 xml:space="preserve">Në nenin 26, “Regjistri elektronik i detyrimeve depozitë të subjektit” pika 5, ndryshohet si më poshtë: 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“5. Funksioni kryesor që përmbush sistemi elektronik i Agjencisë është identifikimi i depozituesit me një numër unik në sistem, i cili përputhet me të dhënat personale të depozituesit dhe përcakton saktë shumën që subjekti i detyrohet këtij depozituesi, të cilën edhe e siguron pranë Agjencisë.”.</w:t>
      </w:r>
    </w:p>
    <w:p w:rsidR="00993F21" w:rsidRPr="00C1164E" w:rsidRDefault="00993F21" w:rsidP="00993F21">
      <w:pPr>
        <w:pStyle w:val="Paragrafi"/>
        <w:rPr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NeniNr"/>
        <w:keepNext w:val="0"/>
        <w:rPr>
          <w:spacing w:val="-4"/>
          <w:lang w:val="sq-AL"/>
        </w:rPr>
      </w:pPr>
    </w:p>
    <w:p w:rsidR="00993F21" w:rsidRPr="00C1164E" w:rsidRDefault="00993F21" w:rsidP="00993F21">
      <w:pPr>
        <w:pStyle w:val="NeniNr"/>
        <w:keepNext w:val="0"/>
        <w:rPr>
          <w:spacing w:val="-4"/>
          <w:lang w:val="sq-AL"/>
        </w:rPr>
      </w:pPr>
      <w:r w:rsidRPr="00C1164E">
        <w:rPr>
          <w:spacing w:val="-4"/>
          <w:lang w:val="sq-AL"/>
        </w:rPr>
        <w:t>Neni 3</w:t>
      </w:r>
    </w:p>
    <w:p w:rsidR="00993F21" w:rsidRPr="00C1164E" w:rsidRDefault="00993F21" w:rsidP="00993F21">
      <w:pPr>
        <w:pStyle w:val="Paragrafi"/>
        <w:rPr>
          <w:b/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Në nenin 32, “Depozitat e pasigurueshme”, bëhen ndryshimet dhe shtesa e mëposhtme: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 xml:space="preserve">1. Shkronja “c” </w:t>
      </w:r>
      <w:r w:rsidRPr="00C1164E">
        <w:rPr>
          <w:rFonts w:eastAsia="Times New Roman"/>
          <w:spacing w:val="-4"/>
          <w:lang w:val="sq-AL"/>
        </w:rPr>
        <w:t>ndryshohet si më poshtë:</w:t>
      </w:r>
      <w:r w:rsidRPr="00C1164E">
        <w:rPr>
          <w:spacing w:val="-4"/>
          <w:lang w:val="sq-AL"/>
        </w:rPr>
        <w:t xml:space="preserve"> 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 xml:space="preserve">“c) depozitat e bankës, degës së bankës së huaj dhe shoqërisë së kursim-kreditit, në emër dhe për llogari të vet, si dhe çdo subjekt tjetër financiar i licencuar nga Banka e Shqipërisë dhe Autoriteti i </w:t>
      </w:r>
      <w:r w:rsidRPr="00C1164E">
        <w:rPr>
          <w:spacing w:val="-4"/>
          <w:lang w:val="sq-AL"/>
        </w:rPr>
        <w:lastRenderedPageBreak/>
        <w:t>Mbikëqyrjes Financiare;”.</w:t>
      </w:r>
    </w:p>
    <w:p w:rsidR="00993F21" w:rsidRPr="00C1164E" w:rsidRDefault="00993F21" w:rsidP="00993F21">
      <w:pPr>
        <w:pStyle w:val="Paragrafi"/>
        <w:rPr>
          <w:bCs/>
          <w:spacing w:val="-4"/>
          <w:lang w:val="sq-AL"/>
        </w:rPr>
      </w:pPr>
      <w:r w:rsidRPr="00C1164E">
        <w:rPr>
          <w:bCs/>
          <w:spacing w:val="-4"/>
          <w:lang w:val="sq-AL"/>
        </w:rPr>
        <w:tab/>
        <w:t>2. Shkronja “ç” ndryshohet si më poshtë:</w:t>
      </w:r>
    </w:p>
    <w:p w:rsidR="00993F21" w:rsidRPr="00C1164E" w:rsidRDefault="00993F21" w:rsidP="00993F21">
      <w:pPr>
        <w:pStyle w:val="Paragrafi"/>
        <w:rPr>
          <w:bCs/>
          <w:spacing w:val="-4"/>
          <w:lang w:val="sq-AL"/>
        </w:rPr>
      </w:pPr>
      <w:r w:rsidRPr="00C1164E">
        <w:rPr>
          <w:bCs/>
          <w:spacing w:val="-4"/>
          <w:lang w:val="sq-AL"/>
        </w:rPr>
        <w:tab/>
        <w:t>“ç) depozitat e drejtorit, administratorit në bankë dhe familjarëve të tyre, sipas certifikatës së gjendjes familjare;”.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3. Shkronjat “e” dhe “ë” shfuqizohen.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4. Shkronja “i” ndryshohet si më poshtë: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“i) depozitat e njësive të pushtetit qendror ose vendor, si dhe çdo enti publik të Republikës së Shqipërisë ose të një vendi të huaj;”.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5. Pas shkronjës “l” shtohet shkronja “ll” me këtë përmbajtje: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“ll) depozitat e personave juridikë, përveç atyre të përcaktuar në pikën 17, të nenit 3, të këtij ligji.”.</w:t>
      </w:r>
    </w:p>
    <w:p w:rsidR="00993F21" w:rsidRPr="00C1164E" w:rsidRDefault="00993F21" w:rsidP="00993F21">
      <w:pPr>
        <w:pStyle w:val="Paragrafi"/>
        <w:rPr>
          <w:bCs/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NeniNr"/>
        <w:keepNext w:val="0"/>
        <w:rPr>
          <w:spacing w:val="-4"/>
          <w:lang w:val="sq-AL"/>
        </w:rPr>
      </w:pPr>
      <w:r w:rsidRPr="00C1164E">
        <w:rPr>
          <w:spacing w:val="-4"/>
          <w:lang w:val="sq-AL"/>
        </w:rPr>
        <w:t>Neni 4</w:t>
      </w:r>
    </w:p>
    <w:p w:rsidR="00993F21" w:rsidRPr="00C1164E" w:rsidRDefault="00993F21" w:rsidP="00993F21">
      <w:pPr>
        <w:pStyle w:val="Paragrafi"/>
        <w:rPr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Në nenin 39, “Procedura e kompensimit të depozitave”, bëhen ndryshimi dhe shtesa e mëposhtme: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1. Në pikën 6, shkronja “a”, hiqen fjalët “që përcaktohet me mënyra të tjera pagese.”.</w:t>
      </w:r>
    </w:p>
    <w:p w:rsidR="00993F21" w:rsidRPr="00C1164E" w:rsidRDefault="00993F21" w:rsidP="00993F21">
      <w:pPr>
        <w:pStyle w:val="Paragrafi"/>
        <w:rPr>
          <w:b/>
          <w:spacing w:val="-4"/>
          <w:lang w:val="sq-AL"/>
        </w:rPr>
      </w:pPr>
      <w:r w:rsidRPr="00C1164E">
        <w:rPr>
          <w:spacing w:val="-4"/>
          <w:lang w:val="sq-AL"/>
        </w:rPr>
        <w:tab/>
        <w:t>2. Në pikën 7, pas shkronjës “c” shtohet shkronja “ç” me</w:t>
      </w:r>
      <w:r w:rsidRPr="00C1164E">
        <w:rPr>
          <w:color w:val="FF0000"/>
          <w:spacing w:val="-4"/>
          <w:lang w:val="sq-AL"/>
        </w:rPr>
        <w:t xml:space="preserve"> </w:t>
      </w:r>
      <w:r w:rsidRPr="00C1164E">
        <w:rPr>
          <w:spacing w:val="-4"/>
          <w:lang w:val="sq-AL"/>
        </w:rPr>
        <w:t>këtë përmbajtje: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 xml:space="preserve">“ç) përjashtimin nga listë-pagesa të depozitave të vendosura si kolateral, garanci ose në sekuestro.”. </w:t>
      </w:r>
    </w:p>
    <w:p w:rsidR="00993F21" w:rsidRPr="00C1164E" w:rsidRDefault="00993F21" w:rsidP="00993F21">
      <w:pPr>
        <w:pStyle w:val="NeniNr"/>
        <w:keepNext w:val="0"/>
        <w:rPr>
          <w:spacing w:val="-4"/>
          <w:lang w:val="sq-AL"/>
        </w:rPr>
      </w:pPr>
      <w:r w:rsidRPr="00C1164E">
        <w:rPr>
          <w:spacing w:val="-4"/>
          <w:lang w:val="sq-AL"/>
        </w:rPr>
        <w:t>Neni 5</w:t>
      </w:r>
    </w:p>
    <w:p w:rsidR="00993F21" w:rsidRPr="00C1164E" w:rsidRDefault="00993F21" w:rsidP="00993F21">
      <w:pPr>
        <w:pStyle w:val="Paragrafi"/>
        <w:rPr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Në nenin 41, “Radha e pretendimeve të Agjencisë në rimarrje”, pikat 2 dhe 6, hiqet fjala “e vegjël”.</w:t>
      </w:r>
    </w:p>
    <w:p w:rsidR="00993F21" w:rsidRPr="00C1164E" w:rsidRDefault="00993F21" w:rsidP="00993F21">
      <w:pPr>
        <w:pStyle w:val="NeniNr"/>
        <w:keepNext w:val="0"/>
        <w:rPr>
          <w:spacing w:val="-4"/>
          <w:lang w:val="sq-AL"/>
        </w:rPr>
      </w:pPr>
      <w:r w:rsidRPr="00C1164E">
        <w:rPr>
          <w:spacing w:val="-4"/>
          <w:lang w:val="sq-AL"/>
        </w:rPr>
        <w:t>Neni 6</w:t>
      </w:r>
    </w:p>
    <w:p w:rsidR="00993F21" w:rsidRPr="00C1164E" w:rsidRDefault="00993F21" w:rsidP="00993F21">
      <w:pPr>
        <w:pStyle w:val="Paragrafi"/>
        <w:rPr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 xml:space="preserve">Në nenin 59, “Mjetet financiare”, pikat 5 dhe 6 ndryshohen si më poshtë: </w:t>
      </w:r>
    </w:p>
    <w:p w:rsidR="00993F21" w:rsidRPr="00C1164E" w:rsidRDefault="00993F21" w:rsidP="00993F21">
      <w:pPr>
        <w:pStyle w:val="Paragrafi"/>
        <w:rPr>
          <w:lang w:val="sq-AL"/>
        </w:rPr>
      </w:pPr>
      <w:r w:rsidRPr="00C1164E">
        <w:rPr>
          <w:spacing w:val="-4"/>
          <w:lang w:val="sq-AL"/>
        </w:rPr>
        <w:tab/>
        <w:t>“5. Me synim sigurimin e likuiditetit të nevojshëm për përmbushjen e detyrimeve që lindin nga ky ligj, Agjencia, përveç veprimeve në</w:t>
      </w:r>
      <w:r w:rsidRPr="00C1164E">
        <w:rPr>
          <w:lang w:val="sq-AL"/>
        </w:rPr>
        <w:t xml:space="preserve"> tregjet financiare, mund t’i shesë Autoritetit Mbikëqyrës ose Ministrisë së Financave, me detyrim riblerjeje, titujt në të cilët janë investuar mjetet financiare të saj.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lang w:val="sq-AL"/>
        </w:rPr>
        <w:tab/>
      </w:r>
      <w:r w:rsidRPr="00C1164E">
        <w:rPr>
          <w:spacing w:val="-4"/>
          <w:lang w:val="sq-AL"/>
        </w:rPr>
        <w:t>6. Agjencia hyn në marrëveshje me Autoritetin Mbikëqyrës dhe/ose Ministrinë e Financave për qëllimet e parashikuara në pikën 5 të këtij neni.”.</w:t>
      </w:r>
    </w:p>
    <w:p w:rsidR="00993F21" w:rsidRPr="00C1164E" w:rsidRDefault="00993F21" w:rsidP="00993F21">
      <w:pPr>
        <w:pStyle w:val="Paragrafi"/>
        <w:rPr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NeniNr"/>
        <w:keepNext w:val="0"/>
        <w:rPr>
          <w:spacing w:val="-4"/>
          <w:lang w:val="sq-AL"/>
        </w:rPr>
      </w:pPr>
      <w:r w:rsidRPr="00C1164E">
        <w:rPr>
          <w:spacing w:val="-4"/>
          <w:lang w:val="sq-AL"/>
        </w:rPr>
        <w:t>Neni 7</w:t>
      </w:r>
    </w:p>
    <w:p w:rsidR="00993F21" w:rsidRPr="00C1164E" w:rsidRDefault="00993F21" w:rsidP="00993F21">
      <w:pPr>
        <w:pStyle w:val="Paragrafi"/>
        <w:rPr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Në nenin 68, “Dispozita kalimtare”, bëhen këto ndryshime dhe shtesa: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 xml:space="preserve">1. Pika 1 ndryshohet si më poshtë: 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“1. SHKK-të, që janë krijuar dhe kryejnë veprimtari përpara hyrjes në fuqi të këtij ligji, duhet të plotësojnë të gjitha kushtet për përmbushjen e detyrimeve që rrjedhin nga ky ligj dhe aktet nënligjore të tij dhe brenda datës 31 maj 2016 të paraqesin në Agjenci kërkesën për anëtarësimin në skemë.”.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 xml:space="preserve">2. Pas pikës 1 shtohen pikat 1/1 dhe 1/2 me këtë përmbajtje: 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“1/1. Unionet, që janë krijuar dhe kryejnë veprimtari përpara hyrjes në fuqi të këtij ligji, duhet të plotësojnë të gjitha kushtet për përmbushjen e detyrimeve që rrjedhin nga ky ligj dhe aktet nënligjore të tij dhe brenda datës 31 maj 2016 të paraqesin në Agjenci kërkesën për përmbushjen e kushteve për sigurimin dhe kompensimin e depozitave të shoqërive anëtare të kursim-kreditit dhe pranimin e tyre në skemë.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1/2. Agjencia vlerëson përmbushjen e kushteve dhe, brenda datës 30 nëntor 2016, lëshon vërtetimet për përmbushjen e kushteve, në përputhje me shkronjën “a”, të nenit 19, të këtij ligji. Anëtarësimi në skemë i të gjitha SHKK-ve që kanë marrë vërtetimin për përmbushjen e kushteve kryhet në datën 1 janar 2017. SHKK-të, të cilat janë krijuar dhe kryejnë veprimtari përpara hyrjes në fuqi të këtij ligji,</w:t>
      </w:r>
      <w:r w:rsidRPr="00C1164E" w:rsidDel="00CB5830">
        <w:rPr>
          <w:spacing w:val="-4"/>
          <w:lang w:val="sq-AL"/>
        </w:rPr>
        <w:t xml:space="preserve"> </w:t>
      </w:r>
      <w:r w:rsidRPr="00C1164E">
        <w:rPr>
          <w:spacing w:val="-4"/>
          <w:lang w:val="sq-AL"/>
        </w:rPr>
        <w:t>nuk u nënshtrohen përcaktimeve të pikës 13, të nenit 35, të këtij ligji.”.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 xml:space="preserve">3. Në pikën 2, pas fjalisë së parë shtohet fjalia me këtë përmbajtje: 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lastRenderedPageBreak/>
        <w:tab/>
        <w:t>“Agjencia informon Autoritetin Mbikëqyrës lidhur me SHKK-të dhe unionet që nuk plotësojnë kushtet dhe detyrimet e skemës së sigurimit të depozitave për zbatimin e kërkesave të pikës 2, të nenit 21, të këtij ligji.”.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4. Pas pikës 2 shtohet pika 2/1 me këtë përmbajtje:</w:t>
      </w:r>
    </w:p>
    <w:p w:rsidR="00993F21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“2/1. Dispozitat e këtij ligji për sigurimin e depozitave të tregtarëve dhe shoqërive tregtare në subjektet anëtare të skemës hyjnë në fuqi më 1 janar 2017.”.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5. Pika 4 ndryshohet si më poshtë:</w:t>
      </w: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“4. Të gjitha aktet nënligjore të nxjerra në zbatim të ligjit nr. 53/2014, datë 22.5.2014, “Për sigurimin e depozitave”, të ndryshuar, zbatohen për aq sa ato nuk bien në kundërshtim me këtë ligj deri në zëvendësimin e tyre me akte të tjera nënligjore.”.</w:t>
      </w:r>
    </w:p>
    <w:p w:rsidR="00993F21" w:rsidRPr="00C1164E" w:rsidRDefault="00993F21" w:rsidP="00993F21">
      <w:pPr>
        <w:pStyle w:val="Paragrafi"/>
        <w:rPr>
          <w:b/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NeniNr"/>
        <w:keepNext w:val="0"/>
        <w:rPr>
          <w:spacing w:val="-4"/>
          <w:lang w:val="sq-AL"/>
        </w:rPr>
      </w:pPr>
      <w:r w:rsidRPr="00C1164E">
        <w:rPr>
          <w:spacing w:val="-4"/>
          <w:lang w:val="sq-AL"/>
        </w:rPr>
        <w:t>Neni 8</w:t>
      </w:r>
    </w:p>
    <w:p w:rsidR="00993F21" w:rsidRPr="00C1164E" w:rsidRDefault="00993F21" w:rsidP="00993F21">
      <w:pPr>
        <w:pStyle w:val="Paragrafi"/>
        <w:rPr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ab/>
        <w:t>Ky ligj hyn në fuqi 15 ditë pas botimit në Fletoren Zyrtare.</w:t>
      </w:r>
    </w:p>
    <w:p w:rsidR="00993F21" w:rsidRPr="00C1164E" w:rsidRDefault="00993F21" w:rsidP="00993F21">
      <w:pPr>
        <w:pStyle w:val="Paragrafi"/>
        <w:rPr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pStyle w:val="Paragrafi"/>
        <w:rPr>
          <w:spacing w:val="-4"/>
          <w:lang w:val="sq-AL"/>
        </w:rPr>
      </w:pPr>
      <w:r w:rsidRPr="00C1164E">
        <w:rPr>
          <w:spacing w:val="-4"/>
          <w:lang w:val="sq-AL"/>
        </w:rPr>
        <w:t>Miratuar në datën 14.4.2016</w:t>
      </w:r>
    </w:p>
    <w:p w:rsidR="00993F21" w:rsidRPr="00C1164E" w:rsidRDefault="00993F21" w:rsidP="00993F21">
      <w:pPr>
        <w:widowControl w:val="0"/>
        <w:tabs>
          <w:tab w:val="left" w:pos="540"/>
        </w:tabs>
        <w:spacing w:after="0" w:line="240" w:lineRule="auto"/>
        <w:ind w:firstLine="0"/>
        <w:rPr>
          <w:rFonts w:ascii="Garamond" w:hAnsi="Garamond"/>
          <w:b/>
          <w:spacing w:val="-4"/>
          <w:sz w:val="14"/>
          <w:szCs w:val="14"/>
          <w:lang w:val="sq-AL"/>
        </w:rPr>
      </w:pPr>
    </w:p>
    <w:p w:rsidR="00993F21" w:rsidRPr="00C1164E" w:rsidRDefault="00993F21" w:rsidP="00993F21">
      <w:pPr>
        <w:widowControl w:val="0"/>
        <w:tabs>
          <w:tab w:val="left" w:pos="540"/>
        </w:tabs>
        <w:spacing w:after="0" w:line="240" w:lineRule="auto"/>
        <w:ind w:firstLine="0"/>
        <w:rPr>
          <w:rFonts w:ascii="Garamond" w:hAnsi="Garamond"/>
          <w:b/>
          <w:spacing w:val="-4"/>
          <w:sz w:val="24"/>
          <w:szCs w:val="24"/>
          <w:lang w:val="sq-AL"/>
        </w:rPr>
      </w:pPr>
      <w:r w:rsidRPr="00C1164E">
        <w:rPr>
          <w:rFonts w:ascii="Garamond" w:hAnsi="Garamond"/>
          <w:b/>
          <w:spacing w:val="-4"/>
          <w:sz w:val="24"/>
          <w:szCs w:val="24"/>
          <w:lang w:val="sq-AL"/>
        </w:rPr>
        <w:t>Shpallur me dekretin nr. 9550, datë 3.5.2016, të Presidentit të Republikës së Shqipërisë, Bujar Nishani</w:t>
      </w:r>
    </w:p>
    <w:p w:rsidR="00E12E03" w:rsidRDefault="00E12E03"/>
    <w:sectPr w:rsidR="00E12E0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3F21" w:rsidRDefault="00993F21" w:rsidP="00993F21">
      <w:pPr>
        <w:spacing w:after="0" w:line="240" w:lineRule="auto"/>
      </w:pPr>
      <w:r>
        <w:separator/>
      </w:r>
    </w:p>
  </w:endnote>
  <w:endnote w:type="continuationSeparator" w:id="0">
    <w:p w:rsidR="00993F21" w:rsidRDefault="00993F21" w:rsidP="00993F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3F21" w:rsidRDefault="00993F21" w:rsidP="00993F21">
      <w:pPr>
        <w:spacing w:after="0" w:line="240" w:lineRule="auto"/>
      </w:pPr>
      <w:r>
        <w:separator/>
      </w:r>
    </w:p>
  </w:footnote>
  <w:footnote w:type="continuationSeparator" w:id="0">
    <w:p w:rsidR="00993F21" w:rsidRDefault="00993F21" w:rsidP="00993F21">
      <w:pPr>
        <w:spacing w:after="0" w:line="240" w:lineRule="auto"/>
      </w:pPr>
      <w:r>
        <w:continuationSeparator/>
      </w:r>
    </w:p>
  </w:footnote>
  <w:footnote w:id="1">
    <w:p w:rsidR="00993F21" w:rsidRPr="005F2662" w:rsidRDefault="00993F21" w:rsidP="00993F21">
      <w:pPr>
        <w:spacing w:after="0" w:line="240" w:lineRule="auto"/>
        <w:ind w:firstLine="0"/>
        <w:rPr>
          <w:rFonts w:ascii="Garamond" w:eastAsia="Arial Unicode MS" w:hAnsi="Garamond"/>
          <w:i/>
          <w:spacing w:val="-4"/>
          <w:sz w:val="20"/>
          <w:szCs w:val="20"/>
          <w:lang w:val="sq-AL"/>
        </w:rPr>
      </w:pPr>
      <w:r>
        <w:tab/>
      </w:r>
      <w:r w:rsidRPr="005F2662">
        <w:rPr>
          <w:rStyle w:val="FootnoteReference"/>
          <w:rFonts w:ascii="Garamond" w:hAnsi="Garamond"/>
          <w:spacing w:val="-4"/>
        </w:rPr>
        <w:footnoteRef/>
      </w:r>
      <w:r w:rsidRPr="005F2662">
        <w:rPr>
          <w:rFonts w:ascii="Garamond" w:hAnsi="Garamond"/>
          <w:spacing w:val="-4"/>
        </w:rPr>
        <w:t xml:space="preserve"> </w:t>
      </w:r>
      <w:r w:rsidRPr="005F2662">
        <w:rPr>
          <w:rFonts w:ascii="Garamond" w:eastAsia="Arial Unicode MS" w:hAnsi="Garamond"/>
          <w:i/>
          <w:spacing w:val="-4"/>
          <w:sz w:val="20"/>
          <w:szCs w:val="20"/>
          <w:lang w:val="sq-AL"/>
        </w:rPr>
        <w:t>Ky ligj është përafruar pjesërisht me direktivën 2014/49/BE të Parlamentit Evropian dhe Këshillit, datë 16 prill 2014, “</w:t>
      </w:r>
      <w:r w:rsidRPr="005F2662">
        <w:rPr>
          <w:rFonts w:ascii="Garamond" w:eastAsia="Arial Unicode MS" w:hAnsi="Garamond"/>
          <w:i/>
          <w:iCs/>
          <w:spacing w:val="-4"/>
          <w:sz w:val="20"/>
          <w:szCs w:val="20"/>
          <w:lang w:val="sq-AL"/>
        </w:rPr>
        <w:t>Mbi skemat e garantimit të depozitave”</w:t>
      </w:r>
      <w:r w:rsidRPr="005F2662">
        <w:rPr>
          <w:rFonts w:ascii="Garamond" w:eastAsia="Arial Unicode MS" w:hAnsi="Garamond"/>
          <w:i/>
          <w:spacing w:val="-4"/>
          <w:sz w:val="20"/>
          <w:szCs w:val="20"/>
          <w:lang w:val="sq-AL"/>
        </w:rPr>
        <w:t>, Numri CELEX: 32014L0049, Fletorja Zyrtare e BE-së, Seria L, Nr. 173, datë 12.6.2014, faqe 149-178</w:t>
      </w:r>
      <w:r w:rsidRPr="005F2662">
        <w:rPr>
          <w:rFonts w:ascii="Garamond" w:eastAsia="Arial Unicode MS" w:hAnsi="Garamond"/>
          <w:i/>
          <w:iCs/>
          <w:spacing w:val="-4"/>
          <w:sz w:val="20"/>
          <w:szCs w:val="20"/>
          <w:lang w:val="sq-AL"/>
        </w:rPr>
        <w:t>.</w:t>
      </w:r>
    </w:p>
    <w:p w:rsidR="00993F21" w:rsidRPr="005275C1" w:rsidRDefault="00993F21" w:rsidP="00993F21">
      <w:pPr>
        <w:spacing w:after="0" w:line="240" w:lineRule="auto"/>
        <w:ind w:firstLine="0"/>
        <w:rPr>
          <w:rFonts w:ascii="Garamond" w:hAnsi="Garamond"/>
          <w:i/>
          <w:sz w:val="20"/>
          <w:szCs w:val="20"/>
          <w:lang w:val="sq-AL"/>
        </w:rPr>
      </w:pPr>
    </w:p>
    <w:p w:rsidR="00993F21" w:rsidRDefault="00993F21" w:rsidP="00993F21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F21"/>
    <w:rsid w:val="00993F21"/>
    <w:rsid w:val="00E12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F2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93F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93F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93F2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93F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93F2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93F2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93F2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93F2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93F2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93F21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993F21"/>
    <w:pPr>
      <w:ind w:firstLine="0"/>
      <w:jc w:val="center"/>
    </w:pPr>
    <w:rPr>
      <w:caps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993F21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993F21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993F2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3F21"/>
    <w:pPr>
      <w:ind w:firstLine="284"/>
      <w:jc w:val="both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93F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93F21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93F21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93F21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993F21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993F21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93F21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93F21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eniNr">
    <w:name w:val="Neni_Nr"/>
    <w:next w:val="Normal"/>
    <w:link w:val="NeniNrChar"/>
    <w:rsid w:val="00993F21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993F21"/>
    <w:rPr>
      <w:rFonts w:ascii="Garamond" w:eastAsia="MS Mincho" w:hAnsi="Garamond" w:cs="CG Times"/>
      <w:sz w:val="24"/>
      <w:lang w:val="en-GB"/>
    </w:rPr>
  </w:style>
  <w:style w:type="paragraph" w:customStyle="1" w:styleId="Titull-Titull">
    <w:name w:val="Titull-Titull"/>
    <w:basedOn w:val="Paragrafi"/>
    <w:qFormat/>
    <w:rsid w:val="00993F21"/>
    <w:pPr>
      <w:ind w:firstLine="0"/>
      <w:jc w:val="center"/>
    </w:pPr>
    <w:rPr>
      <w:caps/>
      <w:szCs w:val="24"/>
    </w:rPr>
  </w:style>
  <w:style w:type="paragraph" w:styleId="FootnoteText">
    <w:name w:val="footnote text"/>
    <w:aliases w:val="Char,single space,footnote text,fn,FOOTNOTES,Fußnotentext Char,ADB,Footnote text,ft,Footnote Text Char2 Char,Footnote Text Char1 Char Char,Footnote Text Char2 Char Char Char,Footno,Geneva 9,Boston 10,Font: Geneva 9,f,C,Footnote Text Char1"/>
    <w:basedOn w:val="Normal"/>
    <w:link w:val="FootnoteTextChar"/>
    <w:rsid w:val="00993F21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Char Char,single space Char,footnote text Char,fn Char,FOOTNOTES Char,Fußnotentext Char Char,ADB Char,Footnote text Char,ft Char,Footnote Text Char2 Char Char,Footnote Text Char1 Char Char Char,Footnote Text Char2 Char Char Char Char"/>
    <w:basedOn w:val="DefaultParagraphFont"/>
    <w:link w:val="FootnoteText"/>
    <w:rsid w:val="00993F21"/>
    <w:rPr>
      <w:rFonts w:ascii="Times New Roman" w:eastAsia="MS Mincho" w:hAnsi="Times New Roman" w:cs="Times New Roman"/>
      <w:sz w:val="20"/>
      <w:szCs w:val="20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"/>
    <w:rsid w:val="00993F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934</Words>
  <Characters>5329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2016-05-10T10:56:00Z</dcterms:created>
  <dcterms:modified xsi:type="dcterms:W3CDTF">2016-05-10T10:56:00Z</dcterms:modified>
</cp:coreProperties>
</file>