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C5A" w:rsidRPr="00764E1A" w:rsidRDefault="00B07C5A" w:rsidP="00B07C5A">
      <w:pPr>
        <w:pStyle w:val="Akti"/>
        <w:keepNext w:val="0"/>
        <w:rPr>
          <w:spacing w:val="-4"/>
          <w:lang w:val="sq-AL"/>
        </w:rPr>
      </w:pPr>
      <w:r w:rsidRPr="00764E1A">
        <w:rPr>
          <w:spacing w:val="-4"/>
          <w:lang w:val="sq-AL"/>
        </w:rPr>
        <w:t>LIGJ</w:t>
      </w:r>
    </w:p>
    <w:p w:rsidR="00B07C5A" w:rsidRPr="00764E1A" w:rsidRDefault="00B07C5A" w:rsidP="00B07C5A">
      <w:pPr>
        <w:pStyle w:val="NumriData"/>
        <w:keepNext w:val="0"/>
        <w:rPr>
          <w:spacing w:val="-4"/>
          <w:lang w:val="sq-AL"/>
        </w:rPr>
      </w:pPr>
      <w:bookmarkStart w:id="0" w:name="_GoBack"/>
      <w:r>
        <w:rPr>
          <w:spacing w:val="-4"/>
          <w:lang w:val="sq-AL"/>
        </w:rPr>
        <w:t xml:space="preserve">Nr. </w:t>
      </w:r>
      <w:r w:rsidRPr="00764E1A">
        <w:rPr>
          <w:spacing w:val="-4"/>
          <w:lang w:val="sq-AL"/>
        </w:rPr>
        <w:t xml:space="preserve">46/2016 </w:t>
      </w:r>
    </w:p>
    <w:bookmarkEnd w:id="0"/>
    <w:p w:rsidR="00B07C5A" w:rsidRPr="00764E1A" w:rsidRDefault="00B07C5A" w:rsidP="00B07C5A">
      <w:pPr>
        <w:pStyle w:val="Hapesira7"/>
        <w:rPr>
          <w:spacing w:val="-4"/>
          <w:lang w:val="sq-AL"/>
        </w:rPr>
      </w:pPr>
    </w:p>
    <w:p w:rsidR="00B07C5A" w:rsidRPr="00764E1A" w:rsidRDefault="00B07C5A" w:rsidP="00B07C5A">
      <w:pPr>
        <w:pStyle w:val="Akti"/>
        <w:keepNext w:val="0"/>
        <w:rPr>
          <w:spacing w:val="-4"/>
          <w:lang w:val="sq-AL"/>
        </w:rPr>
      </w:pPr>
      <w:r w:rsidRPr="00764E1A">
        <w:rPr>
          <w:spacing w:val="-4"/>
          <w:lang w:val="sq-AL"/>
        </w:rPr>
        <w:t xml:space="preserve">PËR FALJEN E DETYRIMEVE QË KANË ISH-USHTARAKËT NË SKEMËN </w:t>
      </w:r>
    </w:p>
    <w:p w:rsidR="00B07C5A" w:rsidRPr="00764E1A" w:rsidRDefault="00B07C5A" w:rsidP="00B07C5A">
      <w:pPr>
        <w:pStyle w:val="Akti"/>
        <w:keepNext w:val="0"/>
        <w:rPr>
          <w:spacing w:val="-4"/>
          <w:lang w:val="sq-AL"/>
        </w:rPr>
      </w:pPr>
      <w:r w:rsidRPr="00764E1A">
        <w:rPr>
          <w:spacing w:val="-4"/>
          <w:lang w:val="sq-AL"/>
        </w:rPr>
        <w:t xml:space="preserve">E PENSIONEVE SUPLEMENTARE, NGA RILLOGARITJA E PENSIONEVE, NË ZBATIM TË LIGJIT </w:t>
      </w:r>
      <w:r>
        <w:rPr>
          <w:spacing w:val="-4"/>
          <w:lang w:val="sq-AL"/>
        </w:rPr>
        <w:t xml:space="preserve">NR. </w:t>
      </w:r>
      <w:r w:rsidRPr="00764E1A">
        <w:rPr>
          <w:spacing w:val="-4"/>
          <w:lang w:val="sq-AL"/>
        </w:rPr>
        <w:t xml:space="preserve">10142, DATË 15.5.2009, “PËR SIGURIMIN SHOQËROR SUPLEMENTAR TË USHTARAKËVE TË FORCAVE TË ARMATOSURA, </w:t>
      </w:r>
    </w:p>
    <w:p w:rsidR="00B07C5A" w:rsidRPr="00764E1A" w:rsidRDefault="00B07C5A" w:rsidP="00B07C5A">
      <w:pPr>
        <w:pStyle w:val="Akti"/>
        <w:keepNext w:val="0"/>
        <w:rPr>
          <w:spacing w:val="-4"/>
          <w:lang w:val="sq-AL"/>
        </w:rPr>
      </w:pPr>
      <w:r w:rsidRPr="00764E1A">
        <w:rPr>
          <w:spacing w:val="-4"/>
          <w:lang w:val="sq-AL"/>
        </w:rPr>
        <w:t xml:space="preserve">TË PUNONJËSVE TË POLICISË SË SHTETIT, TË GARDËS SË REPUBLIKËS, </w:t>
      </w:r>
    </w:p>
    <w:p w:rsidR="00B07C5A" w:rsidRPr="00764E1A" w:rsidRDefault="00B07C5A" w:rsidP="00B07C5A">
      <w:pPr>
        <w:pStyle w:val="Akti"/>
        <w:keepNext w:val="0"/>
        <w:rPr>
          <w:spacing w:val="-4"/>
          <w:lang w:val="sq-AL"/>
        </w:rPr>
      </w:pPr>
      <w:r w:rsidRPr="00764E1A">
        <w:rPr>
          <w:spacing w:val="-4"/>
          <w:lang w:val="sq-AL"/>
        </w:rPr>
        <w:t xml:space="preserve">TË SHËRBIMIT INFORMATIV TË SHTETIT, TË POLICISË SË BURGJEVE, </w:t>
      </w:r>
    </w:p>
    <w:p w:rsidR="00B07C5A" w:rsidRPr="00764E1A" w:rsidRDefault="00B07C5A" w:rsidP="00B07C5A">
      <w:pPr>
        <w:pStyle w:val="Akti"/>
        <w:keepNext w:val="0"/>
        <w:rPr>
          <w:spacing w:val="-4"/>
          <w:lang w:val="sq-AL"/>
        </w:rPr>
      </w:pPr>
      <w:r w:rsidRPr="00764E1A">
        <w:rPr>
          <w:spacing w:val="-4"/>
          <w:lang w:val="sq-AL"/>
        </w:rPr>
        <w:t>TË POLICISË SË MBROJTJES NGA ZJARRI DHE TË SHPËTIMIT E TË PUNONJËSVE TË SHËRBIMIT TË KONTROLLIT TË BRENDSHËM NË REPUBLIKËN E SHQIPËRISË”, TË NDRYSHUAR</w:t>
      </w:r>
    </w:p>
    <w:p w:rsidR="00B07C5A" w:rsidRPr="00764E1A" w:rsidRDefault="00B07C5A" w:rsidP="00B07C5A">
      <w:pPr>
        <w:pStyle w:val="Hapesira7"/>
        <w:rPr>
          <w:spacing w:val="-4"/>
          <w:lang w:val="sq-AL"/>
        </w:rPr>
      </w:pPr>
    </w:p>
    <w:p w:rsidR="00B07C5A" w:rsidRPr="00764E1A" w:rsidRDefault="00B07C5A" w:rsidP="00B07C5A">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Në mbështetje të neneve 78, 83, pika 1, dhe 155, të Kushtetutës, me propozimin e Këshillit të Ministrave, </w:t>
      </w:r>
    </w:p>
    <w:p w:rsidR="00B07C5A" w:rsidRPr="00764E1A" w:rsidRDefault="00B07C5A" w:rsidP="00B07C5A">
      <w:pPr>
        <w:pStyle w:val="Hapesira7"/>
        <w:rPr>
          <w:spacing w:val="-4"/>
          <w:lang w:val="sq-AL"/>
        </w:rPr>
      </w:pPr>
    </w:p>
    <w:p w:rsidR="00B07C5A" w:rsidRPr="00764E1A" w:rsidRDefault="00B07C5A" w:rsidP="00B07C5A">
      <w:pPr>
        <w:pStyle w:val="Titull-Titull"/>
        <w:rPr>
          <w:spacing w:val="-4"/>
          <w:lang w:val="sq-AL"/>
        </w:rPr>
      </w:pPr>
      <w:r w:rsidRPr="00764E1A">
        <w:rPr>
          <w:spacing w:val="-4"/>
          <w:lang w:val="sq-AL"/>
        </w:rPr>
        <w:t>KUVENDI</w:t>
      </w:r>
    </w:p>
    <w:p w:rsidR="00B07C5A" w:rsidRPr="00764E1A" w:rsidRDefault="00B07C5A" w:rsidP="00B07C5A">
      <w:pPr>
        <w:pStyle w:val="Titull-Titull"/>
        <w:rPr>
          <w:spacing w:val="-4"/>
          <w:lang w:val="sq-AL"/>
        </w:rPr>
      </w:pPr>
      <w:r w:rsidRPr="00764E1A">
        <w:rPr>
          <w:spacing w:val="-4"/>
          <w:lang w:val="sq-AL"/>
        </w:rPr>
        <w:t>I REPUBLIKËS SË SHQIPËRISË</w:t>
      </w:r>
    </w:p>
    <w:p w:rsidR="00B07C5A" w:rsidRPr="00764E1A" w:rsidRDefault="00B07C5A" w:rsidP="00B07C5A">
      <w:pPr>
        <w:pStyle w:val="Titull-Titull"/>
        <w:rPr>
          <w:spacing w:val="-4"/>
          <w:lang w:val="sq-AL"/>
        </w:rPr>
      </w:pPr>
      <w:r w:rsidRPr="00764E1A">
        <w:rPr>
          <w:spacing w:val="-4"/>
          <w:lang w:val="sq-AL"/>
        </w:rPr>
        <w:t>VENDOSI:</w:t>
      </w:r>
    </w:p>
    <w:p w:rsidR="00B07C5A" w:rsidRPr="00764E1A" w:rsidRDefault="00B07C5A" w:rsidP="00B07C5A">
      <w:pPr>
        <w:pStyle w:val="Hapesira7"/>
        <w:rPr>
          <w:spacing w:val="-4"/>
          <w:lang w:val="sq-AL"/>
        </w:rPr>
      </w:pPr>
    </w:p>
    <w:p w:rsidR="00B07C5A" w:rsidRPr="00764E1A" w:rsidRDefault="00B07C5A" w:rsidP="00B07C5A">
      <w:pPr>
        <w:pStyle w:val="NeniNr"/>
        <w:keepNext w:val="0"/>
        <w:rPr>
          <w:spacing w:val="-4"/>
          <w:lang w:val="sq-AL"/>
        </w:rPr>
      </w:pPr>
      <w:r w:rsidRPr="00764E1A">
        <w:rPr>
          <w:spacing w:val="-4"/>
          <w:lang w:val="sq-AL"/>
        </w:rPr>
        <w:t>Neni 1</w:t>
      </w:r>
    </w:p>
    <w:p w:rsidR="00B07C5A" w:rsidRPr="00764E1A" w:rsidRDefault="00B07C5A" w:rsidP="00B07C5A">
      <w:pPr>
        <w:pStyle w:val="Hapesira7"/>
        <w:rPr>
          <w:spacing w:val="-4"/>
          <w:lang w:val="sq-AL"/>
        </w:rPr>
      </w:pPr>
    </w:p>
    <w:p w:rsidR="00B07C5A" w:rsidRPr="00764E1A" w:rsidRDefault="00B07C5A" w:rsidP="00B07C5A">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1. Falen detyrimet e papaguara, që kanë rrjedhur nga rillogaritja e pensioneve, bazuar në përcaktimet e ligjit </w:t>
      </w:r>
      <w:r>
        <w:rPr>
          <w:rFonts w:ascii="Garamond" w:hAnsi="Garamond"/>
          <w:spacing w:val="-4"/>
          <w:sz w:val="24"/>
          <w:szCs w:val="24"/>
          <w:lang w:val="sq-AL"/>
        </w:rPr>
        <w:t xml:space="preserve">nr. </w:t>
      </w:r>
      <w:r w:rsidRPr="00764E1A">
        <w:rPr>
          <w:rFonts w:ascii="Garamond" w:hAnsi="Garamond"/>
          <w:spacing w:val="-4"/>
          <w:sz w:val="24"/>
          <w:szCs w:val="24"/>
          <w:lang w:val="sq-AL"/>
        </w:rPr>
        <w:t xml:space="preserve">10 142, datë 15.5.2009, “Për sigurimin shoqëror suplementar të ushtarakëve të Forcave të Armatosura,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ndryshuar me ligjin </w:t>
      </w:r>
      <w:r>
        <w:rPr>
          <w:rFonts w:ascii="Garamond" w:hAnsi="Garamond"/>
          <w:spacing w:val="-4"/>
          <w:sz w:val="24"/>
          <w:szCs w:val="24"/>
          <w:lang w:val="sq-AL"/>
        </w:rPr>
        <w:t xml:space="preserve">nr. </w:t>
      </w:r>
      <w:r w:rsidRPr="00764E1A">
        <w:rPr>
          <w:rFonts w:ascii="Garamond" w:hAnsi="Garamond"/>
          <w:spacing w:val="-4"/>
          <w:sz w:val="24"/>
          <w:szCs w:val="24"/>
          <w:lang w:val="sq-AL"/>
        </w:rPr>
        <w:t>10 367, datë 23.12.2010, “Për miratimin e aktit normativ, me fuqinë e ligjit,</w:t>
      </w:r>
      <w:r>
        <w:rPr>
          <w:rFonts w:ascii="Garamond" w:hAnsi="Garamond"/>
          <w:spacing w:val="-4"/>
          <w:sz w:val="24"/>
          <w:szCs w:val="24"/>
          <w:lang w:val="sq-AL"/>
        </w:rPr>
        <w:t xml:space="preserve"> nr. </w:t>
      </w:r>
      <w:r w:rsidRPr="00764E1A">
        <w:rPr>
          <w:rFonts w:ascii="Garamond" w:hAnsi="Garamond"/>
          <w:spacing w:val="-4"/>
          <w:sz w:val="24"/>
          <w:szCs w:val="24"/>
          <w:lang w:val="sq-AL"/>
        </w:rPr>
        <w:t xml:space="preserve">5, datë 10.11.2010, “ Për disa shtesa e ndryshime në ligjin </w:t>
      </w:r>
      <w:r>
        <w:rPr>
          <w:rFonts w:ascii="Garamond" w:hAnsi="Garamond"/>
          <w:spacing w:val="-4"/>
          <w:sz w:val="24"/>
          <w:szCs w:val="24"/>
          <w:lang w:val="sq-AL"/>
        </w:rPr>
        <w:t xml:space="preserve">nr. </w:t>
      </w:r>
      <w:r w:rsidRPr="00764E1A">
        <w:rPr>
          <w:rFonts w:ascii="Garamond" w:hAnsi="Garamond"/>
          <w:spacing w:val="-4"/>
          <w:sz w:val="24"/>
          <w:szCs w:val="24"/>
          <w:lang w:val="sq-AL"/>
        </w:rPr>
        <w:t>10 142, datë 15.5.2009, “Për sigurimin shoqëror suplementar të ushtarakëve të Forcave të Armatosura,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sipas gjendjes së tyre në datën e hyrjes në fuqi të këtij ligji.</w:t>
      </w:r>
    </w:p>
    <w:p w:rsidR="00B07C5A" w:rsidRPr="00764E1A" w:rsidRDefault="00B07C5A" w:rsidP="00B07C5A">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2. Shumat e detyrimeve të krijuara nga rillogaritja e pensioneve, sipas pikës 1, të këtij neni, të paguara nga personat përfitues, në harkun kohor dhjetor 2010 deri në datën e hyrjes në fuqi të këtij ligji, u kthehen personave që u janë mbajtur, brenda një viti nga data e hyrjes në fuqi të këtij ligji.</w:t>
      </w:r>
    </w:p>
    <w:p w:rsidR="00B07C5A" w:rsidRPr="00764E1A" w:rsidRDefault="00B07C5A" w:rsidP="00B07C5A">
      <w:pPr>
        <w:pStyle w:val="Hapesira7"/>
        <w:rPr>
          <w:spacing w:val="-4"/>
          <w:lang w:val="sq-AL"/>
        </w:rPr>
      </w:pPr>
    </w:p>
    <w:p w:rsidR="00B07C5A" w:rsidRPr="00764E1A" w:rsidRDefault="00B07C5A" w:rsidP="00B07C5A">
      <w:pPr>
        <w:pStyle w:val="NeniNr"/>
        <w:keepNext w:val="0"/>
        <w:rPr>
          <w:spacing w:val="-4"/>
          <w:lang w:val="sq-AL"/>
        </w:rPr>
      </w:pPr>
      <w:r w:rsidRPr="00764E1A">
        <w:rPr>
          <w:spacing w:val="-4"/>
          <w:lang w:val="sq-AL"/>
        </w:rPr>
        <w:t>Neni 2</w:t>
      </w:r>
    </w:p>
    <w:p w:rsidR="00B07C5A" w:rsidRPr="00764E1A" w:rsidRDefault="00B07C5A" w:rsidP="00B07C5A">
      <w:pPr>
        <w:pStyle w:val="Hapesira7"/>
        <w:rPr>
          <w:spacing w:val="-4"/>
          <w:lang w:val="sq-AL"/>
        </w:rPr>
      </w:pPr>
    </w:p>
    <w:p w:rsidR="00B07C5A" w:rsidRPr="00764E1A" w:rsidRDefault="00B07C5A" w:rsidP="00B07C5A">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Detyrimet e ushtarakëve, që janë krijuar si pasojë e zbatimit të vendimeve gjyqësore të formës së prerë, për njohje të masës së përfitimit pas datës 1.7.2009, në kundërshtim me formulën e llogaritjes së pensionit të parakohshëm, të përcaktuar sipas ligjit </w:t>
      </w:r>
      <w:r>
        <w:rPr>
          <w:rFonts w:ascii="Garamond" w:hAnsi="Garamond"/>
          <w:spacing w:val="-4"/>
          <w:sz w:val="24"/>
          <w:szCs w:val="24"/>
          <w:lang w:val="sq-AL"/>
        </w:rPr>
        <w:t xml:space="preserve">nr. </w:t>
      </w:r>
      <w:r w:rsidRPr="00764E1A">
        <w:rPr>
          <w:rFonts w:ascii="Garamond" w:hAnsi="Garamond"/>
          <w:spacing w:val="-4"/>
          <w:sz w:val="24"/>
          <w:szCs w:val="24"/>
          <w:lang w:val="sq-AL"/>
        </w:rPr>
        <w:t xml:space="preserve">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 nuk falen. </w:t>
      </w:r>
    </w:p>
    <w:p w:rsidR="00B07C5A" w:rsidRPr="00764E1A" w:rsidRDefault="00B07C5A" w:rsidP="00B07C5A">
      <w:pPr>
        <w:pStyle w:val="Hapesira7"/>
        <w:rPr>
          <w:spacing w:val="-4"/>
          <w:lang w:val="sq-AL"/>
        </w:rPr>
      </w:pPr>
    </w:p>
    <w:p w:rsidR="00B07C5A" w:rsidRPr="00764E1A" w:rsidRDefault="00B07C5A" w:rsidP="00B07C5A">
      <w:pPr>
        <w:pStyle w:val="NeniNr"/>
        <w:keepNext w:val="0"/>
        <w:rPr>
          <w:spacing w:val="-4"/>
          <w:lang w:val="sq-AL"/>
        </w:rPr>
      </w:pPr>
      <w:r w:rsidRPr="00764E1A">
        <w:rPr>
          <w:spacing w:val="-4"/>
          <w:lang w:val="sq-AL"/>
        </w:rPr>
        <w:t>Neni 3</w:t>
      </w:r>
    </w:p>
    <w:p w:rsidR="00B07C5A" w:rsidRPr="00764E1A" w:rsidRDefault="00B07C5A" w:rsidP="00B07C5A">
      <w:pPr>
        <w:pStyle w:val="Hapesira7"/>
        <w:rPr>
          <w:spacing w:val="-4"/>
          <w:lang w:val="sq-AL"/>
        </w:rPr>
      </w:pPr>
    </w:p>
    <w:p w:rsidR="00B07C5A" w:rsidRPr="00764E1A" w:rsidRDefault="00B07C5A" w:rsidP="00B07C5A">
      <w:pPr>
        <w:pStyle w:val="CommentText"/>
        <w:widowControl w:val="0"/>
        <w:spacing w:after="0" w:line="240" w:lineRule="auto"/>
        <w:rPr>
          <w:rFonts w:ascii="Garamond" w:hAnsi="Garamond"/>
          <w:spacing w:val="-4"/>
          <w:sz w:val="24"/>
          <w:szCs w:val="24"/>
        </w:rPr>
      </w:pPr>
      <w:r w:rsidRPr="00764E1A">
        <w:rPr>
          <w:rFonts w:ascii="Garamond" w:hAnsi="Garamond"/>
          <w:spacing w:val="-4"/>
          <w:sz w:val="24"/>
          <w:szCs w:val="24"/>
        </w:rPr>
        <w:tab/>
        <w:t xml:space="preserve">Falen detyrimet që do të krijohen si pasojë e rillogaritjes së pensioneve, sipas dispozitave të ligjit </w:t>
      </w:r>
      <w:r>
        <w:rPr>
          <w:rFonts w:ascii="Garamond" w:hAnsi="Garamond"/>
          <w:spacing w:val="-4"/>
          <w:sz w:val="24"/>
          <w:szCs w:val="24"/>
        </w:rPr>
        <w:t xml:space="preserve">nr. </w:t>
      </w:r>
      <w:r w:rsidRPr="00764E1A">
        <w:rPr>
          <w:rFonts w:ascii="Garamond" w:hAnsi="Garamond"/>
          <w:spacing w:val="-4"/>
          <w:sz w:val="24"/>
          <w:szCs w:val="24"/>
        </w:rPr>
        <w:t>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 për ata ushtarakë, për të cilët rillogaritja nuk është kryer deri në datën e hyrjes në fuqi të këtij ligji.</w:t>
      </w:r>
    </w:p>
    <w:p w:rsidR="00B07C5A" w:rsidRPr="00764E1A" w:rsidRDefault="00B07C5A" w:rsidP="00B07C5A">
      <w:pPr>
        <w:pStyle w:val="Hapesira7"/>
        <w:rPr>
          <w:noProof/>
          <w:spacing w:val="-4"/>
          <w:lang w:val="sq-AL"/>
        </w:rPr>
      </w:pPr>
      <w:r w:rsidRPr="00764E1A">
        <w:rPr>
          <w:spacing w:val="-4"/>
          <w:lang w:val="sq-AL"/>
        </w:rPr>
        <w:lastRenderedPageBreak/>
        <w:t xml:space="preserve"> </w:t>
      </w:r>
    </w:p>
    <w:p w:rsidR="00B07C5A" w:rsidRPr="00764E1A" w:rsidRDefault="00B07C5A" w:rsidP="00B07C5A">
      <w:pPr>
        <w:pStyle w:val="NeniNr"/>
        <w:keepNext w:val="0"/>
        <w:rPr>
          <w:spacing w:val="-4"/>
          <w:lang w:val="sq-AL"/>
        </w:rPr>
      </w:pPr>
      <w:r w:rsidRPr="00764E1A">
        <w:rPr>
          <w:spacing w:val="-4"/>
          <w:lang w:val="sq-AL"/>
        </w:rPr>
        <w:t>Neni 4</w:t>
      </w:r>
    </w:p>
    <w:p w:rsidR="00B07C5A" w:rsidRPr="00764E1A" w:rsidRDefault="00B07C5A" w:rsidP="00B07C5A">
      <w:pPr>
        <w:pStyle w:val="Hapesira7"/>
        <w:rPr>
          <w:spacing w:val="-4"/>
          <w:lang w:val="sq-AL"/>
        </w:rPr>
      </w:pPr>
    </w:p>
    <w:p w:rsidR="00B07C5A" w:rsidRPr="00764E1A" w:rsidRDefault="00B07C5A" w:rsidP="00B07C5A">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Brenda 3 muajve, pas hyrjes në fuqi të këtij ligji, Ministria e Mbrojtjes dhe Ministria e Punëve të Brendshme të paraqesin dokumentacionin e nevojshëm për rillogaritjen e përfitimeve. Me përfundimin e këtij afati, detyrimet që rrjedhin nga rillogaritja nuk falen.</w:t>
      </w:r>
    </w:p>
    <w:p w:rsidR="00B07C5A" w:rsidRPr="00764E1A" w:rsidRDefault="00B07C5A" w:rsidP="00B07C5A">
      <w:pPr>
        <w:pStyle w:val="Hapesira7"/>
        <w:rPr>
          <w:spacing w:val="-4"/>
          <w:lang w:val="sq-AL"/>
        </w:rPr>
      </w:pPr>
    </w:p>
    <w:p w:rsidR="00B07C5A" w:rsidRPr="00764E1A" w:rsidRDefault="00B07C5A" w:rsidP="00B07C5A">
      <w:pPr>
        <w:pStyle w:val="NeniNr"/>
        <w:keepNext w:val="0"/>
        <w:rPr>
          <w:spacing w:val="-4"/>
          <w:lang w:val="sq-AL"/>
        </w:rPr>
      </w:pPr>
    </w:p>
    <w:p w:rsidR="00B07C5A" w:rsidRPr="00764E1A" w:rsidRDefault="00B07C5A" w:rsidP="00B07C5A">
      <w:pPr>
        <w:pStyle w:val="NeniNr"/>
        <w:keepNext w:val="0"/>
        <w:rPr>
          <w:spacing w:val="-4"/>
          <w:lang w:val="sq-AL"/>
        </w:rPr>
      </w:pPr>
      <w:r w:rsidRPr="00764E1A">
        <w:rPr>
          <w:spacing w:val="-4"/>
          <w:lang w:val="sq-AL"/>
        </w:rPr>
        <w:t>Neni 5</w:t>
      </w:r>
    </w:p>
    <w:p w:rsidR="00B07C5A" w:rsidRPr="00764E1A" w:rsidRDefault="00B07C5A" w:rsidP="00B07C5A">
      <w:pPr>
        <w:pStyle w:val="Hapesira7"/>
        <w:rPr>
          <w:spacing w:val="-4"/>
          <w:lang w:val="sq-AL"/>
        </w:rPr>
      </w:pPr>
    </w:p>
    <w:p w:rsidR="00B07C5A" w:rsidRPr="00764E1A" w:rsidRDefault="00B07C5A" w:rsidP="00B07C5A">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Ngarkohen Ministria e Mbrojtjes, Ministria e Punëve të Brendshme, Ministria e Mirëqenies Sociale dhe Rinisë dhe Instituti i Sigurimeve Shoqërore për zbatimin e këtij ligji. Procedurat e zbatimit të faljes së detyrimeve të papaguara miratohen nga Ministria e Mirëqenies Sociale dhe Rinisë dhe zbatohen nga Instituti i Sigurimeve Shoqërore.</w:t>
      </w:r>
    </w:p>
    <w:p w:rsidR="00B07C5A" w:rsidRPr="00764E1A" w:rsidRDefault="00B07C5A" w:rsidP="00B07C5A">
      <w:pPr>
        <w:pStyle w:val="Hapesira7"/>
        <w:rPr>
          <w:noProof/>
          <w:spacing w:val="-4"/>
          <w:lang w:val="sq-AL"/>
        </w:rPr>
      </w:pPr>
    </w:p>
    <w:p w:rsidR="00B07C5A" w:rsidRPr="00764E1A" w:rsidRDefault="00B07C5A" w:rsidP="00B07C5A">
      <w:pPr>
        <w:pStyle w:val="NeniNr"/>
        <w:keepNext w:val="0"/>
        <w:rPr>
          <w:spacing w:val="-4"/>
          <w:lang w:val="sq-AL"/>
        </w:rPr>
      </w:pPr>
      <w:r w:rsidRPr="00764E1A">
        <w:rPr>
          <w:spacing w:val="-4"/>
          <w:lang w:val="sq-AL"/>
        </w:rPr>
        <w:t>Neni 6</w:t>
      </w:r>
    </w:p>
    <w:p w:rsidR="00B07C5A" w:rsidRPr="00764E1A" w:rsidRDefault="00B07C5A" w:rsidP="00B07C5A">
      <w:pPr>
        <w:pStyle w:val="Hapesira7"/>
        <w:rPr>
          <w:spacing w:val="-4"/>
          <w:lang w:val="sq-AL"/>
        </w:rPr>
      </w:pPr>
    </w:p>
    <w:p w:rsidR="00B07C5A" w:rsidRPr="00764E1A" w:rsidRDefault="00B07C5A" w:rsidP="00B07C5A">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Ngarkohet Këshilli i Ministrave që, brenda dy muajve nga hyrja në fuqi e këtij ligji, të nxjerrë aktet nënligjore për zbatimin e nenit 1 të këtij ligji.</w:t>
      </w:r>
    </w:p>
    <w:p w:rsidR="00B07C5A" w:rsidRPr="00764E1A" w:rsidRDefault="00B07C5A" w:rsidP="00B07C5A">
      <w:pPr>
        <w:pStyle w:val="Hapesira7"/>
        <w:rPr>
          <w:spacing w:val="-4"/>
          <w:lang w:val="sq-AL"/>
        </w:rPr>
      </w:pPr>
    </w:p>
    <w:p w:rsidR="00B07C5A" w:rsidRPr="00764E1A" w:rsidRDefault="00B07C5A" w:rsidP="00B07C5A">
      <w:pPr>
        <w:pStyle w:val="NeniNr"/>
        <w:keepNext w:val="0"/>
        <w:rPr>
          <w:spacing w:val="-4"/>
          <w:lang w:val="sq-AL"/>
        </w:rPr>
      </w:pPr>
      <w:r w:rsidRPr="00764E1A">
        <w:rPr>
          <w:spacing w:val="-4"/>
          <w:lang w:val="sq-AL"/>
        </w:rPr>
        <w:t>Neni 7</w:t>
      </w:r>
    </w:p>
    <w:p w:rsidR="00B07C5A" w:rsidRPr="00764E1A" w:rsidRDefault="00B07C5A" w:rsidP="00B07C5A">
      <w:pPr>
        <w:pStyle w:val="Hapesira7"/>
        <w:rPr>
          <w:spacing w:val="-4"/>
          <w:lang w:val="sq-AL"/>
        </w:rPr>
      </w:pPr>
    </w:p>
    <w:p w:rsidR="00B07C5A" w:rsidRPr="00764E1A" w:rsidRDefault="00B07C5A" w:rsidP="00B07C5A">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Ky ligj hyn në fuqi 15 ditë pas botimit në Fletoren Zyrtare.</w:t>
      </w:r>
    </w:p>
    <w:p w:rsidR="00B07C5A" w:rsidRPr="00764E1A" w:rsidRDefault="00B07C5A" w:rsidP="00B07C5A">
      <w:pPr>
        <w:pStyle w:val="Hapesira7"/>
        <w:rPr>
          <w:spacing w:val="-4"/>
          <w:lang w:val="sq-AL"/>
        </w:rPr>
      </w:pPr>
    </w:p>
    <w:p w:rsidR="00B07C5A" w:rsidRPr="00764E1A" w:rsidRDefault="00B07C5A" w:rsidP="00B07C5A">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Miratuar në datën 28.4.2016</w:t>
      </w:r>
    </w:p>
    <w:p w:rsidR="00B07C5A" w:rsidRPr="00764E1A" w:rsidRDefault="00B07C5A" w:rsidP="00B07C5A">
      <w:pPr>
        <w:pStyle w:val="Hapesira7"/>
        <w:rPr>
          <w:spacing w:val="-4"/>
          <w:lang w:val="sq-AL"/>
        </w:rPr>
      </w:pPr>
    </w:p>
    <w:p w:rsidR="00B07C5A" w:rsidRPr="00764E1A" w:rsidRDefault="00B07C5A" w:rsidP="00B07C5A">
      <w:pPr>
        <w:widowControl w:val="0"/>
        <w:tabs>
          <w:tab w:val="left" w:pos="540"/>
        </w:tabs>
        <w:spacing w:after="0" w:line="240" w:lineRule="auto"/>
        <w:ind w:firstLine="0"/>
        <w:rPr>
          <w:rFonts w:ascii="Garamond" w:hAnsi="Garamond"/>
          <w:b/>
          <w:sz w:val="24"/>
          <w:szCs w:val="24"/>
          <w:lang w:val="sq-AL"/>
        </w:rPr>
      </w:pPr>
      <w:r w:rsidRPr="00764E1A">
        <w:rPr>
          <w:rFonts w:ascii="Garamond" w:hAnsi="Garamond"/>
          <w:b/>
          <w:spacing w:val="-4"/>
          <w:sz w:val="24"/>
          <w:szCs w:val="24"/>
          <w:lang w:val="sq-AL"/>
        </w:rPr>
        <w:t xml:space="preserve">Shpallur me dekretin </w:t>
      </w:r>
      <w:r>
        <w:rPr>
          <w:rFonts w:ascii="Garamond" w:hAnsi="Garamond"/>
          <w:b/>
          <w:spacing w:val="-4"/>
          <w:sz w:val="24"/>
          <w:szCs w:val="24"/>
          <w:lang w:val="sq-AL"/>
        </w:rPr>
        <w:t xml:space="preserve">nr. </w:t>
      </w:r>
      <w:r w:rsidRPr="00764E1A">
        <w:rPr>
          <w:rFonts w:ascii="Garamond" w:hAnsi="Garamond"/>
          <w:b/>
          <w:spacing w:val="-4"/>
          <w:sz w:val="24"/>
          <w:szCs w:val="24"/>
          <w:lang w:val="sq-AL"/>
        </w:rPr>
        <w:t xml:space="preserve">9598, datë 16.5.2016, të </w:t>
      </w:r>
      <w:r w:rsidRPr="00764E1A">
        <w:rPr>
          <w:rFonts w:ascii="Garamond" w:hAnsi="Garamond"/>
          <w:b/>
          <w:sz w:val="24"/>
          <w:szCs w:val="24"/>
          <w:lang w:val="sq-AL"/>
        </w:rPr>
        <w:t>Presidentit të Republikës së Shqipërisë, Bujar Nishani</w:t>
      </w:r>
    </w:p>
    <w:p w:rsidR="00E042F1" w:rsidRDefault="00E042F1"/>
    <w:sectPr w:rsidR="00E042F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C5A"/>
    <w:rsid w:val="00B07C5A"/>
    <w:rsid w:val="00E042F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C5A"/>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07C5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07C5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07C5A"/>
    <w:rPr>
      <w:rFonts w:ascii="Garamond" w:eastAsia="MS Mincho" w:hAnsi="Garamond" w:cs="CG Times"/>
      <w:b/>
      <w:bCs/>
      <w:sz w:val="24"/>
      <w:lang w:val="en-GB"/>
    </w:rPr>
  </w:style>
  <w:style w:type="character" w:customStyle="1" w:styleId="AktiChar">
    <w:name w:val="Akti Char"/>
    <w:basedOn w:val="DefaultParagraphFont"/>
    <w:link w:val="Akti"/>
    <w:rsid w:val="00B07C5A"/>
    <w:rPr>
      <w:rFonts w:ascii="Garamond" w:eastAsia="MS Mincho" w:hAnsi="Garamond" w:cs="CG Times"/>
      <w:b/>
      <w:bCs/>
      <w:caps/>
      <w:color w:val="000000"/>
      <w:sz w:val="24"/>
      <w:lang w:val="en-GB"/>
    </w:rPr>
  </w:style>
  <w:style w:type="paragraph" w:customStyle="1" w:styleId="NeniNr">
    <w:name w:val="Neni_Nr"/>
    <w:next w:val="Normal"/>
    <w:link w:val="NeniNrChar"/>
    <w:rsid w:val="00B07C5A"/>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B07C5A"/>
    <w:rPr>
      <w:rFonts w:ascii="Garamond" w:eastAsia="MS Mincho" w:hAnsi="Garamond" w:cs="CG Times"/>
      <w:sz w:val="24"/>
      <w:lang w:val="en-GB"/>
    </w:rPr>
  </w:style>
  <w:style w:type="paragraph" w:customStyle="1" w:styleId="Titull-Titull">
    <w:name w:val="Titull-Titull"/>
    <w:basedOn w:val="Normal"/>
    <w:qFormat/>
    <w:rsid w:val="00B07C5A"/>
    <w:pPr>
      <w:widowControl w:val="0"/>
      <w:spacing w:after="0" w:line="240" w:lineRule="auto"/>
      <w:ind w:firstLine="0"/>
      <w:jc w:val="center"/>
    </w:pPr>
    <w:rPr>
      <w:rFonts w:ascii="Garamond" w:eastAsia="MS Mincho" w:hAnsi="Garamond" w:cs="CG Times"/>
      <w:caps/>
      <w:sz w:val="24"/>
      <w:szCs w:val="24"/>
    </w:rPr>
  </w:style>
  <w:style w:type="paragraph" w:customStyle="1" w:styleId="Hapesira7">
    <w:name w:val="Hapesira 7"/>
    <w:basedOn w:val="Normal"/>
    <w:qFormat/>
    <w:rsid w:val="00B07C5A"/>
    <w:pPr>
      <w:widowControl w:val="0"/>
      <w:spacing w:after="0" w:line="240" w:lineRule="auto"/>
    </w:pPr>
    <w:rPr>
      <w:rFonts w:ascii="Garamond" w:eastAsia="MS Mincho" w:hAnsi="Garamond" w:cs="CG Times"/>
      <w:sz w:val="14"/>
      <w:szCs w:val="24"/>
    </w:rPr>
  </w:style>
  <w:style w:type="paragraph" w:styleId="CommentText">
    <w:name w:val="annotation text"/>
    <w:aliases w:val=" Char"/>
    <w:basedOn w:val="Normal"/>
    <w:link w:val="CommentTextChar"/>
    <w:uiPriority w:val="99"/>
    <w:unhideWhenUsed/>
    <w:rsid w:val="00B07C5A"/>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B07C5A"/>
    <w:rPr>
      <w:rFonts w:ascii="Calibri" w:eastAsia="MS Mincho"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C5A"/>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07C5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07C5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07C5A"/>
    <w:rPr>
      <w:rFonts w:ascii="Garamond" w:eastAsia="MS Mincho" w:hAnsi="Garamond" w:cs="CG Times"/>
      <w:b/>
      <w:bCs/>
      <w:sz w:val="24"/>
      <w:lang w:val="en-GB"/>
    </w:rPr>
  </w:style>
  <w:style w:type="character" w:customStyle="1" w:styleId="AktiChar">
    <w:name w:val="Akti Char"/>
    <w:basedOn w:val="DefaultParagraphFont"/>
    <w:link w:val="Akti"/>
    <w:rsid w:val="00B07C5A"/>
    <w:rPr>
      <w:rFonts w:ascii="Garamond" w:eastAsia="MS Mincho" w:hAnsi="Garamond" w:cs="CG Times"/>
      <w:b/>
      <w:bCs/>
      <w:caps/>
      <w:color w:val="000000"/>
      <w:sz w:val="24"/>
      <w:lang w:val="en-GB"/>
    </w:rPr>
  </w:style>
  <w:style w:type="paragraph" w:customStyle="1" w:styleId="NeniNr">
    <w:name w:val="Neni_Nr"/>
    <w:next w:val="Normal"/>
    <w:link w:val="NeniNrChar"/>
    <w:rsid w:val="00B07C5A"/>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B07C5A"/>
    <w:rPr>
      <w:rFonts w:ascii="Garamond" w:eastAsia="MS Mincho" w:hAnsi="Garamond" w:cs="CG Times"/>
      <w:sz w:val="24"/>
      <w:lang w:val="en-GB"/>
    </w:rPr>
  </w:style>
  <w:style w:type="paragraph" w:customStyle="1" w:styleId="Titull-Titull">
    <w:name w:val="Titull-Titull"/>
    <w:basedOn w:val="Normal"/>
    <w:qFormat/>
    <w:rsid w:val="00B07C5A"/>
    <w:pPr>
      <w:widowControl w:val="0"/>
      <w:spacing w:after="0" w:line="240" w:lineRule="auto"/>
      <w:ind w:firstLine="0"/>
      <w:jc w:val="center"/>
    </w:pPr>
    <w:rPr>
      <w:rFonts w:ascii="Garamond" w:eastAsia="MS Mincho" w:hAnsi="Garamond" w:cs="CG Times"/>
      <w:caps/>
      <w:sz w:val="24"/>
      <w:szCs w:val="24"/>
    </w:rPr>
  </w:style>
  <w:style w:type="paragraph" w:customStyle="1" w:styleId="Hapesira7">
    <w:name w:val="Hapesira 7"/>
    <w:basedOn w:val="Normal"/>
    <w:qFormat/>
    <w:rsid w:val="00B07C5A"/>
    <w:pPr>
      <w:widowControl w:val="0"/>
      <w:spacing w:after="0" w:line="240" w:lineRule="auto"/>
    </w:pPr>
    <w:rPr>
      <w:rFonts w:ascii="Garamond" w:eastAsia="MS Mincho" w:hAnsi="Garamond" w:cs="CG Times"/>
      <w:sz w:val="14"/>
      <w:szCs w:val="24"/>
    </w:rPr>
  </w:style>
  <w:style w:type="paragraph" w:styleId="CommentText">
    <w:name w:val="annotation text"/>
    <w:aliases w:val=" Char"/>
    <w:basedOn w:val="Normal"/>
    <w:link w:val="CommentTextChar"/>
    <w:uiPriority w:val="99"/>
    <w:unhideWhenUsed/>
    <w:rsid w:val="00B07C5A"/>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B07C5A"/>
    <w:rPr>
      <w:rFonts w:ascii="Calibri" w:eastAsia="MS Mincho"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2016-05-23T07:26:00Z</dcterms:created>
  <dcterms:modified xsi:type="dcterms:W3CDTF">2016-05-23T07:27:00Z</dcterms:modified>
</cp:coreProperties>
</file>