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3E0" w:rsidRPr="008613E0" w:rsidRDefault="008613E0" w:rsidP="008613E0">
      <w:pPr>
        <w:widowControl w:val="0"/>
        <w:spacing w:after="0" w:line="240" w:lineRule="auto"/>
        <w:jc w:val="center"/>
        <w:outlineLvl w:val="0"/>
        <w:rPr>
          <w:rFonts w:ascii="Garamond" w:eastAsia="MS Mincho" w:hAnsi="Garamond" w:cs="CG Times"/>
          <w:b/>
          <w:bCs/>
          <w:caps/>
          <w:color w:val="000000"/>
          <w:spacing w:val="-4"/>
          <w:sz w:val="24"/>
        </w:rPr>
      </w:pPr>
      <w:r w:rsidRPr="008613E0">
        <w:rPr>
          <w:rFonts w:ascii="Garamond" w:eastAsia="MS Mincho" w:hAnsi="Garamond" w:cs="CG Times"/>
          <w:b/>
          <w:bCs/>
          <w:caps/>
          <w:color w:val="000000"/>
          <w:spacing w:val="-4"/>
          <w:sz w:val="24"/>
        </w:rPr>
        <w:t>LIGJ</w:t>
      </w:r>
    </w:p>
    <w:p w:rsidR="008613E0" w:rsidRPr="008613E0" w:rsidRDefault="008613E0" w:rsidP="008613E0">
      <w:pPr>
        <w:widowControl w:val="0"/>
        <w:spacing w:after="0" w:line="240" w:lineRule="auto"/>
        <w:jc w:val="center"/>
        <w:outlineLvl w:val="0"/>
        <w:rPr>
          <w:rFonts w:ascii="Garamond" w:eastAsia="MS Mincho" w:hAnsi="Garamond" w:cs="CG Times"/>
          <w:b/>
          <w:bCs/>
          <w:spacing w:val="-4"/>
          <w:sz w:val="24"/>
        </w:rPr>
      </w:pPr>
      <w:r w:rsidRPr="008613E0">
        <w:rPr>
          <w:rFonts w:ascii="Garamond" w:eastAsia="MS Mincho" w:hAnsi="Garamond" w:cs="CG Times"/>
          <w:b/>
          <w:bCs/>
          <w:spacing w:val="-4"/>
          <w:sz w:val="24"/>
        </w:rPr>
        <w:t>Nr. 47/2016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jc w:val="center"/>
        <w:outlineLvl w:val="0"/>
        <w:rPr>
          <w:rFonts w:ascii="Garamond" w:eastAsia="MS Mincho" w:hAnsi="Garamond" w:cs="CG Times"/>
          <w:b/>
          <w:bCs/>
          <w:caps/>
          <w:color w:val="000000"/>
          <w:spacing w:val="-4"/>
          <w:sz w:val="24"/>
        </w:rPr>
      </w:pPr>
      <w:r w:rsidRPr="008613E0">
        <w:rPr>
          <w:rFonts w:ascii="Garamond" w:eastAsia="MS Mincho" w:hAnsi="Garamond" w:cs="CG Times"/>
          <w:b/>
          <w:bCs/>
          <w:caps/>
          <w:color w:val="000000"/>
          <w:spacing w:val="-4"/>
          <w:sz w:val="24"/>
        </w:rPr>
        <w:t>PËR DISA NDRYSHIME DHE SHTESA NË LIGJIN NR. 10 091, DATË 5.3.2009, “PËR AUDITIMIN LIGJOR, ORGANIZIMIN E PROFESIONIT TË EKSPERTIT KONTABËL TË REGJISTRUAR DHE TË KONTABILISTIT TË MIRATUAR”, TË NDRYSHUAR</w:t>
      </w:r>
      <w:r w:rsidRPr="008613E0">
        <w:rPr>
          <w:rFonts w:ascii="Garamond" w:eastAsia="MS Mincho" w:hAnsi="Garamond" w:cs="CG Times"/>
          <w:b/>
          <w:bCs/>
          <w:caps/>
          <w:color w:val="000000"/>
          <w:spacing w:val="-4"/>
          <w:sz w:val="24"/>
          <w:vertAlign w:val="superscript"/>
        </w:rPr>
        <w:footnoteReference w:id="1"/>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14"/>
          <w:szCs w:val="24"/>
        </w:rPr>
      </w:pPr>
      <w:r w:rsidRPr="008613E0">
        <w:rPr>
          <w:rFonts w:ascii="Garamond" w:eastAsia="Times New Roman" w:hAnsi="Garamond" w:cs="Times New Roman"/>
          <w:color w:val="000000"/>
          <w:spacing w:val="-4"/>
          <w:sz w:val="24"/>
          <w:szCs w:val="24"/>
        </w:rPr>
        <w:tab/>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 xml:space="preserve">Në mbështetje të neneve 78 e 83, pika 1, të Kushtetutës, me propozimin e Këshillit të Ministrave,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jc w:val="center"/>
        <w:rPr>
          <w:rFonts w:ascii="Garamond" w:eastAsia="MS Mincho" w:hAnsi="Garamond" w:cs="CG Times"/>
          <w:caps/>
          <w:spacing w:val="-4"/>
          <w:sz w:val="24"/>
          <w:szCs w:val="24"/>
        </w:rPr>
      </w:pPr>
    </w:p>
    <w:p w:rsidR="008613E0" w:rsidRPr="008613E0" w:rsidRDefault="008613E0" w:rsidP="008613E0">
      <w:pPr>
        <w:widowControl w:val="0"/>
        <w:spacing w:after="0" w:line="240" w:lineRule="auto"/>
        <w:jc w:val="center"/>
        <w:rPr>
          <w:rFonts w:ascii="Garamond" w:eastAsia="MS Mincho" w:hAnsi="Garamond" w:cs="CG Times"/>
          <w:caps/>
          <w:spacing w:val="-4"/>
          <w:sz w:val="24"/>
          <w:szCs w:val="24"/>
        </w:rPr>
      </w:pPr>
      <w:r w:rsidRPr="008613E0">
        <w:rPr>
          <w:rFonts w:ascii="Garamond" w:eastAsia="MS Mincho" w:hAnsi="Garamond" w:cs="CG Times"/>
          <w:caps/>
          <w:spacing w:val="-4"/>
          <w:sz w:val="24"/>
          <w:szCs w:val="24"/>
        </w:rPr>
        <w:t>KUVENDI</w:t>
      </w:r>
    </w:p>
    <w:p w:rsidR="008613E0" w:rsidRPr="008613E0" w:rsidRDefault="008613E0" w:rsidP="008613E0">
      <w:pPr>
        <w:widowControl w:val="0"/>
        <w:spacing w:after="0" w:line="240" w:lineRule="auto"/>
        <w:jc w:val="center"/>
        <w:rPr>
          <w:rFonts w:ascii="Garamond" w:eastAsia="MS Mincho" w:hAnsi="Garamond" w:cs="CG Times"/>
          <w:caps/>
          <w:spacing w:val="-4"/>
          <w:sz w:val="24"/>
          <w:szCs w:val="24"/>
        </w:rPr>
      </w:pPr>
      <w:r w:rsidRPr="008613E0">
        <w:rPr>
          <w:rFonts w:ascii="Garamond" w:eastAsia="MS Mincho" w:hAnsi="Garamond" w:cs="CG Times"/>
          <w:caps/>
          <w:spacing w:val="-4"/>
          <w:sz w:val="24"/>
          <w:szCs w:val="24"/>
        </w:rPr>
        <w:t>I REPUBLIKËS SË SHQIPËRISË</w:t>
      </w:r>
    </w:p>
    <w:p w:rsidR="008613E0" w:rsidRPr="008613E0" w:rsidRDefault="008613E0" w:rsidP="008613E0">
      <w:pPr>
        <w:widowControl w:val="0"/>
        <w:spacing w:after="0" w:line="240" w:lineRule="auto"/>
        <w:jc w:val="center"/>
        <w:rPr>
          <w:rFonts w:ascii="Garamond" w:eastAsia="MS Mincho" w:hAnsi="Garamond" w:cs="CG Times"/>
          <w:bCs/>
          <w:caps/>
          <w:spacing w:val="-4"/>
          <w:sz w:val="24"/>
          <w:szCs w:val="24"/>
        </w:rPr>
      </w:pPr>
      <w:r w:rsidRPr="008613E0">
        <w:rPr>
          <w:rFonts w:ascii="Garamond" w:eastAsia="MS Mincho" w:hAnsi="Garamond" w:cs="CG Times"/>
          <w:bCs/>
          <w:caps/>
          <w:color w:val="000000"/>
          <w:spacing w:val="-4"/>
          <w:sz w:val="24"/>
          <w:szCs w:val="24"/>
        </w:rPr>
        <w:t>VENDOSI:</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Në ligjin nr. 10 091, datë 5.3.2009, “Për auditimin ligjor, organizimin e profesionit të ekspertit kontabël të regjistruar dhe të kontabilistit të miratuar”, të ndryshuar, bëhen ndryshimet dhe shtesat, si më poshtë: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 xml:space="preserve">Neni 1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Titulli i ligjit ndryshohet si më poshtë: </w:t>
      </w:r>
    </w:p>
    <w:p w:rsidR="008613E0" w:rsidRPr="008613E0" w:rsidRDefault="008613E0" w:rsidP="008613E0">
      <w:pPr>
        <w:widowControl w:val="0"/>
        <w:spacing w:after="0" w:line="240" w:lineRule="auto"/>
        <w:ind w:firstLine="284"/>
        <w:jc w:val="both"/>
        <w:rPr>
          <w:rFonts w:ascii="Garamond" w:eastAsia="Times New Roman" w:hAnsi="Garamond" w:cs="Times New Roman"/>
          <w:bCs/>
          <w:color w:val="000000"/>
          <w:spacing w:val="-4"/>
          <w:sz w:val="24"/>
          <w:szCs w:val="24"/>
        </w:rPr>
      </w:pPr>
      <w:r w:rsidRPr="008613E0">
        <w:rPr>
          <w:rFonts w:ascii="Garamond" w:eastAsia="Times New Roman" w:hAnsi="Garamond" w:cs="Times New Roman"/>
          <w:color w:val="000000"/>
          <w:spacing w:val="-4"/>
          <w:sz w:val="24"/>
          <w:szCs w:val="24"/>
        </w:rPr>
        <w:tab/>
        <w:t>“</w:t>
      </w:r>
      <w:r w:rsidRPr="008613E0">
        <w:rPr>
          <w:rFonts w:ascii="Garamond" w:eastAsia="Times New Roman" w:hAnsi="Garamond" w:cs="Times New Roman"/>
          <w:bCs/>
          <w:color w:val="000000"/>
          <w:spacing w:val="-4"/>
          <w:sz w:val="24"/>
          <w:szCs w:val="24"/>
        </w:rPr>
        <w:t>Për auditimin ligjor, organizimin e profesionit të audituesit ligjor dhe të kontabilistit të miratuar”.</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Neni 2</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Në nenin 2 bëhen këto ndryshime: </w:t>
      </w: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1. Pika 1 ndryshohet si më poshtë:</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“1. “Auditim ligjor” është një auditim i pavarur i pasqyrave financiare vjetore, individuale dhe/ose</w:t>
      </w:r>
      <w:r w:rsidRPr="008613E0">
        <w:rPr>
          <w:rFonts w:ascii="Garamond" w:eastAsia="Calibri" w:hAnsi="Garamond" w:cs="Times New Roman"/>
          <w:b/>
          <w:spacing w:val="-4"/>
          <w:sz w:val="24"/>
          <w:szCs w:val="24"/>
        </w:rPr>
        <w:t xml:space="preserve"> </w:t>
      </w:r>
      <w:r w:rsidRPr="008613E0">
        <w:rPr>
          <w:rFonts w:ascii="Garamond" w:eastAsia="Calibri" w:hAnsi="Garamond" w:cs="Times New Roman"/>
          <w:spacing w:val="-4"/>
          <w:sz w:val="24"/>
          <w:szCs w:val="24"/>
          <w:lang w:eastAsia="en-GB"/>
        </w:rPr>
        <w:t xml:space="preserve">të konsoliduara, nëse: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a) kërkohet nga ky ligj;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b) kërkohet nga ligje të tjera;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c) kryhet në mënyrë vullnetare, me kërkesë të ortakëve/aksionarëve të njësive ekonomike të biznesit ose nga palë të tjera të interesuara, kur për auditimin ligjor zbatohen standarde dhe kërkesa të legjislacionit, të barasvlershme me ato që kërkohen për një auditim ligjor, sipas shkronjës “a” të kësaj pike.”.</w:t>
      </w: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2. Pika 3 ndryshohet si më poshtë: </w:t>
      </w:r>
    </w:p>
    <w:p w:rsidR="008613E0" w:rsidRPr="008613E0" w:rsidRDefault="008613E0" w:rsidP="008613E0">
      <w:pPr>
        <w:widowControl w:val="0"/>
        <w:spacing w:after="0" w:line="240" w:lineRule="auto"/>
        <w:ind w:firstLine="284"/>
        <w:contextualSpacing/>
        <w:jc w:val="both"/>
        <w:outlineLvl w:val="0"/>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en-GB"/>
        </w:rPr>
        <w:tab/>
        <w:t>“</w:t>
      </w:r>
      <w:r w:rsidRPr="008613E0">
        <w:rPr>
          <w:rFonts w:ascii="Garamond" w:eastAsia="Calibri" w:hAnsi="Garamond" w:cs="Times New Roman"/>
          <w:spacing w:val="-4"/>
          <w:sz w:val="24"/>
          <w:szCs w:val="24"/>
        </w:rPr>
        <w:t>3. “Auditues i grupit” është një ose disa auditues ligjorë apo një ose disa shoqëri auditimi, që kryejnë auditimin ligjor të pasqyrave financiare të konsoliduara.”.</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3. Pika 4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color w:val="000000"/>
          <w:spacing w:val="-4"/>
          <w:w w:val="102"/>
          <w:sz w:val="24"/>
          <w:szCs w:val="24"/>
        </w:rPr>
      </w:pPr>
      <w:r w:rsidRPr="008613E0">
        <w:rPr>
          <w:rFonts w:ascii="Garamond" w:eastAsia="Times New Roman" w:hAnsi="Garamond" w:cs="Times New Roman"/>
          <w:spacing w:val="-4"/>
          <w:sz w:val="24"/>
          <w:szCs w:val="24"/>
          <w:lang w:eastAsia="en-GB"/>
        </w:rPr>
        <w:tab/>
        <w:t>“4. “</w:t>
      </w:r>
      <w:r w:rsidRPr="008613E0">
        <w:rPr>
          <w:rFonts w:ascii="Garamond" w:eastAsia="Times New Roman" w:hAnsi="Garamond" w:cs="Times New Roman"/>
          <w:color w:val="000000"/>
          <w:spacing w:val="-4"/>
          <w:sz w:val="24"/>
          <w:szCs w:val="24"/>
        </w:rPr>
        <w:t xml:space="preserve">Komision i provimeve të aftësive profesionale” është struktura që </w:t>
      </w:r>
      <w:r w:rsidRPr="008613E0">
        <w:rPr>
          <w:rFonts w:ascii="Garamond" w:eastAsia="Times New Roman" w:hAnsi="Garamond" w:cs="Times New Roman"/>
          <w:color w:val="000000"/>
          <w:spacing w:val="-4"/>
          <w:w w:val="102"/>
          <w:sz w:val="24"/>
          <w:szCs w:val="24"/>
        </w:rPr>
        <w:t>merret me testimet e kandidatëve për auditues ligjorë dhe kontabilistë të miratuar, të cilat organizohen në kuadër të provimit përfundimtar dhe me shpalljen e rezultateve.”.</w:t>
      </w:r>
    </w:p>
    <w:p w:rsidR="008613E0" w:rsidRPr="008613E0" w:rsidRDefault="008613E0" w:rsidP="008613E0">
      <w:pPr>
        <w:widowControl w:val="0"/>
        <w:spacing w:after="0" w:line="240" w:lineRule="auto"/>
        <w:ind w:firstLine="284"/>
        <w:contextualSpacing/>
        <w:rPr>
          <w:rFonts w:ascii="Garamond" w:eastAsia="Times New Roman" w:hAnsi="Garamond" w:cs="Times New Roman"/>
          <w:color w:val="000000"/>
          <w:spacing w:val="-4"/>
          <w:w w:val="102"/>
          <w:sz w:val="24"/>
          <w:szCs w:val="24"/>
        </w:rPr>
      </w:pPr>
      <w:r w:rsidRPr="008613E0">
        <w:rPr>
          <w:rFonts w:ascii="Garamond" w:eastAsia="Times New Roman" w:hAnsi="Garamond" w:cs="Times New Roman"/>
          <w:color w:val="000000"/>
          <w:spacing w:val="-4"/>
          <w:w w:val="102"/>
          <w:sz w:val="24"/>
          <w:szCs w:val="24"/>
        </w:rPr>
        <w:tab/>
        <w:t>4. Pika 5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w w:val="102"/>
          <w:sz w:val="24"/>
          <w:szCs w:val="24"/>
        </w:rPr>
        <w:tab/>
        <w:t>“5. “</w:t>
      </w:r>
      <w:r w:rsidRPr="008613E0">
        <w:rPr>
          <w:rFonts w:ascii="Garamond" w:eastAsia="Times New Roman" w:hAnsi="Garamond" w:cs="Times New Roman"/>
          <w:color w:val="000000"/>
          <w:spacing w:val="-4"/>
          <w:sz w:val="24"/>
          <w:szCs w:val="24"/>
        </w:rPr>
        <w:t>Komiteti i regjistrimit” është struktura e organizatës profesionale të audituesve ligjorë, që merret me procedurat e regjistrimit dhe çregjistrimit në regjistrin publik të audituesve ligjorë dhe shoqërive të auditimit.”.</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color w:val="000000"/>
          <w:spacing w:val="-4"/>
          <w:sz w:val="24"/>
          <w:szCs w:val="24"/>
        </w:rPr>
      </w:pP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color w:val="000000"/>
          <w:spacing w:val="-4"/>
          <w:sz w:val="24"/>
          <w:szCs w:val="24"/>
        </w:rPr>
      </w:pP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5. Pika 6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“6. “Bordi i Mbikëqyrjes Publike” është organi kolegjial i mbikëqyrjes publike të audituesve ligjorë dhe shoqërive të auditimit, i cili ka, gjithashtu, kompetenca edhe për mbikëqyrjen e organizmave profesionalë të </w:t>
      </w:r>
      <w:r w:rsidRPr="008613E0">
        <w:rPr>
          <w:rFonts w:ascii="Garamond" w:eastAsia="Times New Roman" w:hAnsi="Garamond" w:cs="Times New Roman"/>
          <w:color w:val="000000"/>
          <w:spacing w:val="-4"/>
          <w:w w:val="102"/>
          <w:sz w:val="24"/>
          <w:szCs w:val="24"/>
        </w:rPr>
        <w:t>kontabilistëve të miratuar.”.</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6. Pika 7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rPr>
        <w:tab/>
        <w:t>“7. “Auditues ligjor” është individi i miratuar nga autoritetet kompetente për të kryer auditime ligjore, si dhe i regjistruar në regjistrin publik të audituesve ligjorë dhe shoqërive të auditimit, në përputhje me dispozitat e këtij ligji.”.</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 xml:space="preserve">7. Pika 13 ndryshohet si më poshtë: </w:t>
      </w:r>
    </w:p>
    <w:p w:rsidR="008613E0" w:rsidRPr="008613E0" w:rsidRDefault="008613E0" w:rsidP="008613E0">
      <w:pPr>
        <w:widowControl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spacing w:val="-4"/>
          <w:sz w:val="24"/>
          <w:szCs w:val="24"/>
          <w:lang w:eastAsia="en-GB"/>
        </w:rPr>
        <w:tab/>
        <w:t>“13. “</w:t>
      </w:r>
      <w:r w:rsidRPr="008613E0">
        <w:rPr>
          <w:rFonts w:ascii="Garamond" w:eastAsia="Calibri" w:hAnsi="Garamond" w:cs="Times New Roman"/>
          <w:color w:val="000000"/>
          <w:spacing w:val="-4"/>
          <w:w w:val="105"/>
          <w:sz w:val="24"/>
          <w:szCs w:val="24"/>
        </w:rPr>
        <w:t xml:space="preserve">Jopraktikues” është çdo individ me njohuri në fushën e auditimit ligjor dhe në fusha të lidhura me të, i cili, gjatë angazhimit në </w:t>
      </w:r>
      <w:r w:rsidRPr="008613E0">
        <w:rPr>
          <w:rFonts w:ascii="Garamond" w:eastAsia="Calibri" w:hAnsi="Garamond" w:cs="Times New Roman"/>
          <w:spacing w:val="-4"/>
          <w:sz w:val="24"/>
          <w:szCs w:val="24"/>
          <w:lang w:eastAsia="en-GB"/>
        </w:rPr>
        <w:t>qeverisjen e sistemit të mbikëqyrjes publike të audituesve ligjorë dhe për periudhën e fundit trevjeçare, përpara këtij angazhimi, nuk ka kryer auditime ligjore, nuk ka pasur të drejtë vote</w:t>
      </w:r>
      <w:r w:rsidRPr="008613E0">
        <w:rPr>
          <w:rFonts w:ascii="Garamond" w:eastAsia="Calibri" w:hAnsi="Garamond" w:cs="Times New Roman"/>
          <w:color w:val="000000"/>
          <w:spacing w:val="-4"/>
          <w:sz w:val="24"/>
          <w:szCs w:val="24"/>
        </w:rPr>
        <w:t xml:space="preserve"> </w:t>
      </w:r>
      <w:r w:rsidRPr="008613E0">
        <w:rPr>
          <w:rFonts w:ascii="Garamond" w:eastAsia="Calibri" w:hAnsi="Garamond" w:cs="Times New Roman"/>
          <w:color w:val="000000"/>
          <w:spacing w:val="-4"/>
          <w:w w:val="102"/>
          <w:sz w:val="24"/>
          <w:szCs w:val="24"/>
        </w:rPr>
        <w:t xml:space="preserve">në një shoqëri auditimi, nuk ka qenë anëtar i organit administrativ, mbikëqyrës apo drejtues i një </w:t>
      </w:r>
      <w:r w:rsidRPr="008613E0">
        <w:rPr>
          <w:rFonts w:ascii="Garamond" w:eastAsia="Calibri" w:hAnsi="Garamond" w:cs="Times New Roman"/>
          <w:color w:val="000000"/>
          <w:spacing w:val="-4"/>
          <w:sz w:val="24"/>
          <w:szCs w:val="24"/>
        </w:rPr>
        <w:t>shoqërie auditimi dhe nuk ka qenë i punësuar apo i angazhuar në forma të tjera në një</w:t>
      </w:r>
      <w:r w:rsidRPr="008613E0">
        <w:rPr>
          <w:rFonts w:ascii="Garamond" w:eastAsia="Calibri" w:hAnsi="Garamond" w:cs="Times New Roman"/>
          <w:color w:val="000000"/>
          <w:spacing w:val="-4"/>
          <w:w w:val="105"/>
          <w:sz w:val="24"/>
          <w:szCs w:val="24"/>
        </w:rPr>
        <w:t xml:space="preserve"> </w:t>
      </w:r>
      <w:r w:rsidRPr="008613E0">
        <w:rPr>
          <w:rFonts w:ascii="Garamond" w:eastAsia="Calibri" w:hAnsi="Garamond" w:cs="Times New Roman"/>
          <w:color w:val="000000"/>
          <w:spacing w:val="-4"/>
          <w:sz w:val="24"/>
          <w:szCs w:val="24"/>
        </w:rPr>
        <w:t>shoqëri auditimi.”.</w:t>
      </w: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8. Pika 20 ndryshohet si më poshtë:</w:t>
      </w:r>
    </w:p>
    <w:p w:rsidR="008613E0" w:rsidRPr="008613E0" w:rsidRDefault="008613E0" w:rsidP="008613E0">
      <w:pPr>
        <w:widowControl w:val="0"/>
        <w:spacing w:after="0" w:line="240" w:lineRule="auto"/>
        <w:ind w:firstLine="284"/>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“20. “Shoqëri auditimi” është një person juridik, pavarësisht formës së organizimit, i regjistruar në regjistrin publik të audituesve ligjorë dhe shoqërive të auditimit, i miratuar nga autoritetet kompetente për të kryer auditime ligjore dhe që plotëson kriteret e parashikuara në këtë ligj.”.</w:t>
      </w: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9. Pas pikës 22 shtohet pika 23 me këtë përmbajtje: </w:t>
      </w:r>
    </w:p>
    <w:p w:rsidR="008613E0" w:rsidRPr="008613E0" w:rsidRDefault="008613E0" w:rsidP="008613E0">
      <w:pPr>
        <w:widowControl w:val="0"/>
        <w:spacing w:after="0" w:line="240" w:lineRule="auto"/>
        <w:ind w:firstLine="284"/>
        <w:jc w:val="both"/>
        <w:rPr>
          <w:rFonts w:ascii="Garamond" w:eastAsia="Times New Roman" w:hAnsi="Garamond" w:cs="Times New Roman"/>
          <w:spacing w:val="-4"/>
          <w:sz w:val="24"/>
          <w:szCs w:val="24"/>
          <w:lang w:eastAsia="en-GB"/>
        </w:rPr>
      </w:pPr>
      <w:r w:rsidRPr="008613E0">
        <w:rPr>
          <w:rFonts w:ascii="Garamond" w:eastAsia="Times New Roman" w:hAnsi="Garamond" w:cs="Times New Roman"/>
          <w:color w:val="000000"/>
          <w:spacing w:val="-4"/>
          <w:sz w:val="24"/>
          <w:szCs w:val="24"/>
        </w:rPr>
        <w:tab/>
        <w:t xml:space="preserve">“23. </w:t>
      </w:r>
      <w:r w:rsidRPr="008613E0">
        <w:rPr>
          <w:rFonts w:ascii="Garamond" w:eastAsia="Times New Roman" w:hAnsi="Garamond" w:cs="Times New Roman"/>
          <w:spacing w:val="-4"/>
          <w:sz w:val="24"/>
          <w:szCs w:val="24"/>
          <w:lang w:eastAsia="en-GB"/>
        </w:rPr>
        <w:t>“Njësi ekonomike me interes publik” janë:</w:t>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spacing w:val="-4"/>
          <w:sz w:val="24"/>
          <w:szCs w:val="24"/>
          <w:lang w:eastAsia="en-GB"/>
        </w:rPr>
        <w:tab/>
        <w:t xml:space="preserve">a) të gjitha njësitë ekonomike të listuara në bursë; </w:t>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spacing w:val="-4"/>
          <w:sz w:val="24"/>
          <w:szCs w:val="24"/>
          <w:lang w:eastAsia="en-GB"/>
        </w:rPr>
        <w:tab/>
        <w:t>b) bankat dhe degët e bankave të huaja, si dhe subjektet e tjera financiare jobanka, të licencuara nga Banka e Shqipërisë;</w:t>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spacing w:val="-4"/>
          <w:sz w:val="24"/>
          <w:szCs w:val="24"/>
          <w:lang w:eastAsia="en-GB"/>
        </w:rPr>
        <w:tab/>
        <w:t xml:space="preserve">c) shoqëritë e sigurimit dhe të risigurimit, shoqëritë administruese të fondeve të investimeve kolektive, shoqëritë administruese të fondeve të pensionit vullnetar; </w:t>
      </w:r>
    </w:p>
    <w:p w:rsidR="008613E0" w:rsidRPr="008613E0" w:rsidRDefault="008613E0" w:rsidP="008613E0">
      <w:pPr>
        <w:widowControl w:val="0"/>
        <w:spacing w:after="0" w:line="240" w:lineRule="auto"/>
        <w:ind w:firstLine="284"/>
        <w:jc w:val="both"/>
        <w:rPr>
          <w:rFonts w:ascii="Garamond" w:eastAsia="Times New Roman" w:hAnsi="Garamond" w:cs="Times New Roman"/>
          <w:spacing w:val="-4"/>
          <w:sz w:val="24"/>
          <w:szCs w:val="24"/>
          <w:lang w:eastAsia="en-GB"/>
        </w:rPr>
      </w:pPr>
      <w:r w:rsidRPr="008613E0">
        <w:rPr>
          <w:rFonts w:ascii="Garamond" w:eastAsia="Times New Roman" w:hAnsi="Garamond" w:cs="Times New Roman"/>
          <w:color w:val="000000"/>
          <w:spacing w:val="-4"/>
          <w:sz w:val="24"/>
          <w:szCs w:val="24"/>
        </w:rPr>
        <w:tab/>
        <w:t xml:space="preserve">ç) </w:t>
      </w:r>
      <w:r w:rsidRPr="008613E0">
        <w:rPr>
          <w:rFonts w:ascii="Garamond" w:eastAsia="Times New Roman" w:hAnsi="Garamond" w:cs="Times New Roman"/>
          <w:color w:val="000000"/>
          <w:spacing w:val="-4"/>
          <w:sz w:val="24"/>
          <w:szCs w:val="24"/>
        </w:rPr>
        <w:tab/>
        <w:t>s</w:t>
      </w:r>
      <w:r w:rsidRPr="008613E0">
        <w:rPr>
          <w:rFonts w:ascii="Garamond" w:eastAsia="Times New Roman" w:hAnsi="Garamond" w:cs="Times New Roman"/>
          <w:spacing w:val="-4"/>
          <w:sz w:val="24"/>
          <w:szCs w:val="24"/>
          <w:lang w:eastAsia="en-GB"/>
        </w:rPr>
        <w:t>hoqëritë e tjera shtetërore ose private, të cilat janë të rëndësishme për interesin e publikut, për shkak të natyrës së biznesit, madhësisë ose numrit të punëmarrësve të tyre, të përcaktuara me vendim të Këshillit të Ministrave.”.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Neni 4 ndryshohet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4</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Bordi i Mbikëqyrjes Publike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Për të realizuar mbikëqyrjen publike dhe për të siguruar që audituesit ligjorë dhe shoqëritë e auditimit të jenë subjekt i një sistemi që jep siguri për cilësinë, krijohet Bordi i Mbikëqyrjes Publike, me statusin e një autoriteti rregullator të pavarur.</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2. Bordi i Mbikëqyrjes Publike përbëhet nga 5 anëtarë jopraktikues, të cilët kanë njohuri për auditimin ligjor dhe fusha të lidhura me 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3. Anëtarët e Bordit emërohen nga Ministri i Financave, me një mandat 4-vjeçar, me të drejtë rizgjedhjeje jo më shumë se dy herë, si më poshtë: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a) kryetari dhe tre anëtarë propozohen nga Ministri i Financave, njëri prej të cilëve përzgjidhet nga institucionet e arsimit të lartë;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b) një anëtar propozohet nga Komisioni Parlamentar përgjegjës për Ekonominë dhe Financat.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w w:val="102"/>
          <w:sz w:val="24"/>
          <w:szCs w:val="24"/>
        </w:rPr>
        <w:tab/>
        <w:t>4. Anëtarët</w:t>
      </w:r>
      <w:r w:rsidRPr="008613E0">
        <w:rPr>
          <w:rFonts w:ascii="Garamond" w:eastAsia="Calibri" w:hAnsi="Garamond" w:cs="Times New Roman"/>
          <w:spacing w:val="-4"/>
          <w:sz w:val="24"/>
          <w:szCs w:val="24"/>
        </w:rPr>
        <w:t xml:space="preserve"> e bordit përzgjidhen sipas një procedure transparente dhe duhet të plotësojnë kriteret e mëposhtme:</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zh-CN"/>
        </w:rPr>
        <w:lastRenderedPageBreak/>
        <w:tab/>
        <w:t xml:space="preserve">a) të kenë shtetësi shqiptare;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rPr>
        <w:tab/>
        <w:t xml:space="preserve">b) të kenë integritet moral dhe profesional;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zh-CN"/>
        </w:rPr>
        <w:tab/>
        <w:t>c) të mos jenë dënuar penalisht me vendim të formës së prerë;</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rPr>
        <w:tab/>
        <w:t xml:space="preserve">ç) të zotërojnë, të paktën, diplomë “Master i shkencave” apo të barasvlershëm me to, sipas legjislacionit të arsimit të lartë dhe 10 vite përvojë, ose një gradë apo titull shkencor dhe 7 vite përvojë pune në çështjet e auditimit ligjor dhe të kontabilitetit;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rPr>
        <w:tab/>
        <w:t>d) të mos kenë lidhje të afërta, deri në shkallë të dytë, me personat në organet e zgjedhura të organizatës profesionale të audituesve ligjorë.</w:t>
      </w:r>
    </w:p>
    <w:p w:rsidR="008613E0" w:rsidRPr="008613E0" w:rsidRDefault="008613E0" w:rsidP="008613E0">
      <w:pPr>
        <w:widowControl w:val="0"/>
        <w:spacing w:after="0" w:line="240" w:lineRule="auto"/>
        <w:ind w:firstLine="284"/>
        <w:contextualSpacing/>
        <w:jc w:val="both"/>
        <w:rPr>
          <w:rFonts w:ascii="Garamond" w:eastAsiaTheme="minorEastAsia" w:hAnsi="Garamond" w:cs="Times New Roman"/>
          <w:spacing w:val="-4"/>
          <w:sz w:val="24"/>
          <w:szCs w:val="24"/>
          <w:lang w:eastAsia="zh-CN"/>
        </w:rPr>
      </w:pPr>
      <w:r w:rsidRPr="008613E0">
        <w:rPr>
          <w:rFonts w:ascii="Garamond" w:eastAsia="Calibri" w:hAnsi="Garamond" w:cs="Times New Roman"/>
          <w:spacing w:val="-4"/>
          <w:sz w:val="24"/>
          <w:szCs w:val="24"/>
        </w:rPr>
        <w:tab/>
        <w:t>5. Bordi, në ushtrimin e funksioneve të veta mbikëqyrëse, të sigurimit të cilësisë dhe administrative, asistohet nga një strukturë mbështetëse. Punonjësit e kësaj strukture, që do të angazhohen në kontrollin e sigurimit të cilësisë duhet të plotësojnë, të paktën, kriteret e mëposhtme:</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të kenë përfunduar studimet universitare të ciklit të dytë ose të zotërojnë diplomë universitare të ekuivalentuar me këtë nivel në profilet auditim, kontabilitet ose financë, si dhe të kenë jo më pak se 10 vjet përvojë pune në fushën e auditimit ligjor e të raportimit financiar, kombinuar me trajnime specifike për dhënien e sigurisë së cilësisë;</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b) të mos ushtrojnë profesionin e audituesit ligjor dhe të mos jenë të punësuar apo të angazhuar me një auditues ligjor ose shoqëri auditimi;</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të mos kenë konflikt interesi ndërmjet tyre dhe me audituesin ligjor ose shoqërinë e auditimit. Këta punonjës, përpara nisjes së procesit të sigurimit të cilësisë, plotësojnë një deklaratë me shkrim, ku deklarojnë se nuk janë në konflikt interesi me audituesin ligjor dhe/ose shoqërinë e auditimit, objekt të kontrollit të cilësisë.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6. Si përjashtim i shkronjës “b”, të pikës 5, të këtij neni, bordi mund të asistohet nga ekspertë për të kryer kontrolle cilësie specifike, në rastet kur:</w:t>
      </w:r>
    </w:p>
    <w:p w:rsidR="008613E0" w:rsidRPr="008613E0" w:rsidRDefault="008613E0" w:rsidP="008613E0">
      <w:pPr>
        <w:widowControl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a) numri i punonjësve të strukturës mbështetëse, që mbulojnë çështjet e dhënies së sigurisë për cilësinë është i pamjaftueshëm;</w:t>
      </w:r>
    </w:p>
    <w:p w:rsidR="008613E0" w:rsidRPr="008613E0" w:rsidRDefault="008613E0" w:rsidP="008613E0">
      <w:pPr>
        <w:widowControl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b) kur kjo konsiderohet thelbësore për kryerjen, në mënyrën e duhur, të kontrollit të cilësisë.</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Ekspertët që angazhohen duhet të plotësojnë kërkesat e pikës 5, të këtij neni, dhe nuk duhet të jenë të përfshirë në qeverisjen ose të punësuar apo të kontraktuar në organizata të tjera profesionale, por mund të jenë anëtarë të këtyre organizatave.</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7. Punonjësit që mbulojnë çështjet e sigurimit të cilësisë nuk mund të kryejnë kontroll cilësie për një auditues ligjor ose shoqëri auditimi derisa të kenë kaluar, të paktën, tre vjet që nga momenti që ky person ka pushuar së qeni partner, i punësuar, apo i lidhur me këtë auditues ligjor apo shoqëri auditimi.</w:t>
      </w:r>
    </w:p>
    <w:p w:rsidR="008613E0" w:rsidRPr="008613E0" w:rsidRDefault="008613E0" w:rsidP="008613E0">
      <w:pPr>
        <w:widowControl w:val="0"/>
        <w:autoSpaceDE w:val="0"/>
        <w:autoSpaceDN w:val="0"/>
        <w:adjustRightInd w:val="0"/>
        <w:spacing w:after="0" w:line="240" w:lineRule="auto"/>
        <w:ind w:firstLine="284"/>
        <w:contextualSpacing/>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 xml:space="preserve">8. Organika e strukturës mbështetëse miratohet nga Bordi i Mbikëqyrjes Publike. Marrëdhëniet e punës së punonjësve të strukturës mbështetëse rregullohen në përputhje me Kodin e Punës.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9</w:t>
      </w:r>
      <w:r w:rsidRPr="008613E0">
        <w:rPr>
          <w:rFonts w:ascii="Garamond" w:eastAsia="Calibri" w:hAnsi="Garamond" w:cs="Times New Roman"/>
          <w:spacing w:val="-4"/>
          <w:w w:val="102"/>
          <w:sz w:val="24"/>
          <w:szCs w:val="24"/>
        </w:rPr>
        <w:t>. Këshilli</w:t>
      </w:r>
      <w:r w:rsidRPr="008613E0">
        <w:rPr>
          <w:rFonts w:ascii="Garamond" w:eastAsia="Calibri" w:hAnsi="Garamond" w:cs="Times New Roman"/>
          <w:spacing w:val="-4"/>
          <w:sz w:val="24"/>
          <w:szCs w:val="24"/>
        </w:rPr>
        <w:t xml:space="preserve"> i Ministrave miraton: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w w:val="102"/>
          <w:sz w:val="24"/>
          <w:szCs w:val="24"/>
        </w:rPr>
        <w:tab/>
        <w:t>a) procedurat</w:t>
      </w:r>
      <w:r w:rsidRPr="008613E0">
        <w:rPr>
          <w:rFonts w:ascii="Garamond" w:eastAsia="Calibri" w:hAnsi="Garamond" w:cs="Times New Roman"/>
          <w:color w:val="000000" w:themeColor="text1"/>
          <w:spacing w:val="-4"/>
          <w:sz w:val="24"/>
          <w:szCs w:val="24"/>
        </w:rPr>
        <w:t xml:space="preserve"> e përzgjedhjes dhe rastet e shkarkimit të anëtarëve të bordit;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w w:val="102"/>
          <w:sz w:val="24"/>
          <w:szCs w:val="24"/>
        </w:rPr>
        <w:tab/>
        <w:t>b) rregullat</w:t>
      </w:r>
      <w:r w:rsidRPr="008613E0">
        <w:rPr>
          <w:rFonts w:ascii="Garamond" w:eastAsia="Calibri" w:hAnsi="Garamond" w:cs="Times New Roman"/>
          <w:color w:val="000000" w:themeColor="text1"/>
          <w:spacing w:val="-4"/>
          <w:sz w:val="24"/>
          <w:szCs w:val="24"/>
        </w:rPr>
        <w:t xml:space="preserve"> e organizimit dhe funksionimit të Bordit të Mbikëqyrjes Publike;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 xml:space="preserve">c) shpërblimin e anëtarëve të bordit;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ab/>
        <w:t xml:space="preserve">ç) mënyrën e funksionimit </w:t>
      </w:r>
      <w:r w:rsidRPr="008613E0">
        <w:rPr>
          <w:rFonts w:ascii="Garamond" w:eastAsia="Calibri" w:hAnsi="Garamond" w:cs="Times New Roman"/>
          <w:color w:val="000000" w:themeColor="text1"/>
          <w:spacing w:val="-4"/>
          <w:w w:val="102"/>
          <w:sz w:val="24"/>
          <w:szCs w:val="24"/>
        </w:rPr>
        <w:t xml:space="preserve">dhe nivelin e pagave </w:t>
      </w:r>
      <w:r w:rsidRPr="008613E0">
        <w:rPr>
          <w:rFonts w:ascii="Garamond" w:eastAsia="Calibri" w:hAnsi="Garamond" w:cs="Times New Roman"/>
          <w:color w:val="000000" w:themeColor="text1"/>
          <w:spacing w:val="-4"/>
          <w:sz w:val="24"/>
          <w:szCs w:val="24"/>
        </w:rPr>
        <w:t>të strukturës mbështetëse.”.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color w:val="000000" w:themeColor="text1"/>
          <w:spacing w:val="-4"/>
          <w:sz w:val="24"/>
          <w:szCs w:val="24"/>
        </w:rPr>
      </w:pPr>
      <w:r w:rsidRPr="008613E0">
        <w:rPr>
          <w:rFonts w:ascii="Garamond" w:eastAsia="Calibri" w:hAnsi="Garamond" w:cs="Times New Roman"/>
          <w:color w:val="000000" w:themeColor="text1"/>
          <w:spacing w:val="-4"/>
          <w:sz w:val="24"/>
          <w:szCs w:val="24"/>
        </w:rPr>
        <w:t>Neni 4</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color w:val="000000" w:themeColor="text1"/>
          <w:spacing w:val="-4"/>
          <w:sz w:val="24"/>
          <w:szCs w:val="24"/>
        </w:rPr>
        <w:tab/>
        <w:t>Pas nenit 4 shtohet neni 4/1 me këtë për-mbajtje: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4/1</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Financimi i Bordit të Mbikëqyrjes Publike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r w:rsidRPr="008613E0">
        <w:rPr>
          <w:rFonts w:ascii="Garamond" w:eastAsia="MS Mincho" w:hAnsi="Garamond" w:cs="CG Times"/>
          <w:spacing w:val="-4"/>
          <w:sz w:val="14"/>
          <w:szCs w:val="24"/>
        </w:rPr>
        <w:t xml:space="preserve"> </w:t>
      </w:r>
    </w:p>
    <w:p w:rsidR="008613E0" w:rsidRPr="008613E0" w:rsidRDefault="008613E0" w:rsidP="008613E0">
      <w:pPr>
        <w:widowControl w:val="0"/>
        <w:autoSpaceDE w:val="0"/>
        <w:autoSpaceDN w:val="0"/>
        <w:adjustRightInd w:val="0"/>
        <w:spacing w:after="0" w:line="240" w:lineRule="auto"/>
        <w:ind w:firstLine="284"/>
        <w:jc w:val="both"/>
        <w:rPr>
          <w:rFonts w:ascii="Garamond" w:eastAsiaTheme="minorEastAsia" w:hAnsi="Garamond" w:cs="Times New Roman"/>
          <w:spacing w:val="-4"/>
          <w:sz w:val="24"/>
          <w:szCs w:val="24"/>
          <w:lang w:eastAsia="zh-CN"/>
        </w:rPr>
      </w:pPr>
      <w:r w:rsidRPr="008613E0">
        <w:rPr>
          <w:rFonts w:ascii="Garamond" w:eastAsiaTheme="minorEastAsia" w:hAnsi="Garamond" w:cs="Times New Roman"/>
          <w:spacing w:val="-4"/>
          <w:sz w:val="24"/>
          <w:szCs w:val="24"/>
          <w:lang w:eastAsia="zh-CN"/>
        </w:rPr>
        <w:tab/>
        <w:t>1. Financimi i veprimtarisë së Bordit të Mbikëqyrjes Publike bëhet: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a) nëpërmjet të ardhurave të mbledhura nga: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en-GB"/>
        </w:rPr>
        <w:tab/>
        <w:t xml:space="preserve">i) pagesa prej 3 për qind, e caktuar mbi shumën e honorarit të faturuar për çdo auditim të </w:t>
      </w:r>
      <w:r w:rsidRPr="008613E0">
        <w:rPr>
          <w:rFonts w:ascii="Garamond" w:eastAsia="Calibri" w:hAnsi="Garamond" w:cs="Times New Roman"/>
          <w:spacing w:val="-4"/>
          <w:sz w:val="24"/>
          <w:szCs w:val="24"/>
          <w:lang w:eastAsia="en-GB"/>
        </w:rPr>
        <w:lastRenderedPageBreak/>
        <w:t>njësive ekonomike me interes publik, të paguara nga shoqëritë audituese/audituesit ligjorë, që kryejnë auditime të njësive ekonomike me interes publik;</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Theme="minorEastAsia" w:hAnsi="Garamond" w:cs="Times New Roman"/>
          <w:spacing w:val="-4"/>
          <w:sz w:val="24"/>
          <w:szCs w:val="24"/>
          <w:lang w:eastAsia="en-GB"/>
        </w:rPr>
        <w:tab/>
        <w:t xml:space="preserve">ii) fonde të tjera, që vijnë nëpërmjet kontributit të organizatave të tjera profesionale, subjekt i mbikëqyrjes nga Bordi i Mbikëqyrjes Publike;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en-GB"/>
        </w:rPr>
        <w:tab/>
        <w:t>iii) shumat që u ngarkohen audituesve ligjorë dhe shoqërive audituese, subjekt të masave disiplinore, për të mbuluar shpenzimet e procedurave disiplinore, të cilat vendosen nga Bordi i Mbikëqyrjes Publike;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en-GB"/>
        </w:rPr>
        <w:tab/>
        <w:t>iv) teprica të papërdorura nga proceset e provimit përfundimtar të kandidatëve për kontabilistë të miratuar dhe auditues ligjorë;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zh-CN"/>
        </w:rPr>
      </w:pPr>
      <w:r w:rsidRPr="008613E0">
        <w:rPr>
          <w:rFonts w:ascii="Garamond" w:eastAsia="Calibri" w:hAnsi="Garamond" w:cs="Times New Roman"/>
          <w:spacing w:val="-4"/>
          <w:sz w:val="24"/>
          <w:szCs w:val="24"/>
          <w:lang w:eastAsia="en-GB"/>
        </w:rPr>
        <w:tab/>
        <w:t>v) fonde të tjera, nga burime të ligjshme, të pandikuara nga audituesit ligjorë, përfshirë, por pa u kufizuar në to, grantet e akorduara në kuadër të sigurimit të cilësisë dhe mbikëqyrjes së profesionit;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zh-CN"/>
        </w:rPr>
        <w:tab/>
        <w:t>b) nëpërmjet B</w:t>
      </w:r>
      <w:r w:rsidRPr="008613E0">
        <w:rPr>
          <w:rFonts w:ascii="Garamond" w:eastAsia="Calibri" w:hAnsi="Garamond" w:cs="Times New Roman"/>
          <w:spacing w:val="-4"/>
          <w:sz w:val="24"/>
          <w:szCs w:val="24"/>
          <w:lang w:eastAsia="en-GB"/>
        </w:rPr>
        <w:t xml:space="preserve">uxhetit të Shtetit, sipas përcaktimeve në ligjin vjetor të buxhetit.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2. Të ardhurat e siguruara, sipas pikës 1, të këtij neni, përdoren nga bordi për financimin e veprimtarisë e tij, në përputhje me legjislacionin në fuqi. Teprica e të ardhurave, në fund të vitit buxhetor aktual, kalon në reduktim të masës së financimit nga Buxheti i Shtetit për vitin pasardhës. </w:t>
      </w:r>
    </w:p>
    <w:p w:rsidR="008613E0" w:rsidRPr="008613E0" w:rsidRDefault="008613E0" w:rsidP="008613E0">
      <w:pPr>
        <w:widowControl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spacing w:val="-4"/>
          <w:sz w:val="24"/>
          <w:szCs w:val="24"/>
          <w:lang w:eastAsia="zh-CN"/>
        </w:rPr>
        <w:tab/>
        <w:t>3. Procedura dhe rregullat e mbledhjes së të ardhurave të shkronjës “a”, të pikës 1, të këtij neni, hartohen dhe miratohen nga Bordi i Mbikëqyrjes Publike.</w:t>
      </w:r>
      <w:r w:rsidRPr="008613E0">
        <w:rPr>
          <w:rFonts w:ascii="Garamond" w:eastAsiaTheme="minorEastAsia" w:hAnsi="Garamond" w:cs="Times New Roman"/>
          <w:spacing w:val="-4"/>
          <w:sz w:val="24"/>
          <w:szCs w:val="24"/>
          <w:lang w:eastAsia="en-GB"/>
        </w:rPr>
        <w:tab/>
        <w:t xml:space="preserve">4. </w:t>
      </w:r>
      <w:r w:rsidRPr="008613E0">
        <w:rPr>
          <w:rFonts w:ascii="Garamond" w:eastAsiaTheme="minorEastAsia" w:hAnsi="Garamond" w:cs="Times New Roman"/>
          <w:bCs/>
          <w:spacing w:val="-4"/>
          <w:sz w:val="24"/>
          <w:szCs w:val="24"/>
          <w:lang w:eastAsia="zh-CN"/>
        </w:rPr>
        <w:t>Shuma prej 30 për qind e të ardhurave të arkëtuara nga gjobat derdhet në buxhetin e Bordit të Mbikëqyrjes Publike</w:t>
      </w:r>
      <w:r w:rsidRPr="008613E0">
        <w:rPr>
          <w:rFonts w:ascii="Garamond" w:eastAsia="Calibri" w:hAnsi="Garamond" w:cs="Times New Roman"/>
          <w:color w:val="000000"/>
          <w:spacing w:val="-4"/>
          <w:sz w:val="24"/>
          <w:szCs w:val="24"/>
        </w:rPr>
        <w:t xml:space="preserv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5</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Neni 6 ndryshohet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6</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Raportimi</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Bordi i dërgon Ministrit të Financave, një herë në vit, brenda 3-mujorit të parë të vitit pasardhës, një raport me shkrim, në të cilin bëhet një përmbledhje e jepen detaje për problemet e hasura nga audituesit ligjorë, masat e marra dhe zgjidhjet e dhëna.</w:t>
      </w:r>
    </w:p>
    <w:p w:rsidR="008613E0" w:rsidRPr="008613E0" w:rsidRDefault="008613E0" w:rsidP="008613E0">
      <w:pPr>
        <w:widowControl w:val="0"/>
        <w:spacing w:after="0" w:line="240" w:lineRule="auto"/>
        <w:ind w:firstLine="284"/>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2. Raporti vjetor publikohet në faqen zyrtare të Bordit të Mbikëqyrjes Publike brenda afatit të përcaktuar në pikën 1 të këtij neni.”.</w:t>
      </w:r>
      <w:r w:rsidRPr="008613E0">
        <w:rPr>
          <w:rFonts w:ascii="Garamond" w:eastAsia="Times New Roman" w:hAnsi="Garamond" w:cs="Times New Roman"/>
          <w:spacing w:val="-4"/>
          <w:sz w:val="24"/>
          <w:szCs w:val="24"/>
          <w:lang w:eastAsia="en-GB"/>
        </w:rPr>
        <w:t xml:space="preserv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hd w:val="clear" w:color="auto" w:fill="FFFFFF"/>
        <w:spacing w:after="0" w:line="240" w:lineRule="auto"/>
        <w:ind w:firstLine="284"/>
        <w:jc w:val="both"/>
        <w:textAlignment w:val="baseline"/>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9, pika 1, bëhen këto ndryshime:</w:t>
      </w:r>
    </w:p>
    <w:p w:rsidR="008613E0" w:rsidRPr="008613E0" w:rsidRDefault="008613E0" w:rsidP="008613E0">
      <w:pPr>
        <w:widowControl w:val="0"/>
        <w:shd w:val="clear" w:color="auto" w:fill="FFFFFF"/>
        <w:spacing w:after="0" w:line="240" w:lineRule="auto"/>
        <w:ind w:firstLine="284"/>
        <w:jc w:val="both"/>
        <w:textAlignment w:val="baseline"/>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Shkronja “a” ndryshohet si më poshtë:</w:t>
      </w:r>
    </w:p>
    <w:p w:rsidR="008613E0" w:rsidRPr="008613E0" w:rsidRDefault="008613E0" w:rsidP="008613E0">
      <w:pPr>
        <w:widowControl w:val="0"/>
        <w:shd w:val="clear" w:color="auto" w:fill="FFFFFF"/>
        <w:spacing w:after="0" w:line="240" w:lineRule="auto"/>
        <w:ind w:firstLine="284"/>
        <w:jc w:val="both"/>
        <w:textAlignment w:val="baseline"/>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me votim të fshehtë zgjedh anëtarët e këshillit drejtues, ndër individët që kanë paraqitur kandidaturën për këto poste, të cilët më pas zgjedhin kryetarin, zëvendëskryetarin dhe drejtorin ekzekutiv, sipas procedurave dhe kritereve të përcaktuara në statutin e organizatës profesionale të audituesve ligjorë.”.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2. Shkronja “c” shfuqizohet.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Neni 7</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textAlignment w:val="baseline"/>
        <w:rPr>
          <w:rFonts w:ascii="Garamond" w:eastAsia="Calibri" w:hAnsi="Garamond" w:cs="Times New Roman"/>
          <w:color w:val="000000"/>
          <w:spacing w:val="-4"/>
          <w:sz w:val="24"/>
          <w:szCs w:val="24"/>
        </w:rPr>
      </w:pPr>
      <w:r w:rsidRPr="008613E0">
        <w:rPr>
          <w:rFonts w:ascii="Garamond" w:eastAsia="Calibri" w:hAnsi="Garamond" w:cs="Times New Roman"/>
          <w:spacing w:val="-4"/>
          <w:sz w:val="24"/>
          <w:szCs w:val="24"/>
        </w:rPr>
        <w:tab/>
        <w:t>Në nenin 10, pika 3 ndryshohet si më poshtë:</w:t>
      </w:r>
    </w:p>
    <w:p w:rsidR="008613E0" w:rsidRPr="008613E0" w:rsidRDefault="008613E0" w:rsidP="008613E0">
      <w:pPr>
        <w:widowControl w:val="0"/>
        <w:shd w:val="clear" w:color="auto" w:fill="FFFFFF"/>
        <w:spacing w:after="0" w:line="240" w:lineRule="auto"/>
        <w:ind w:firstLine="284"/>
        <w:jc w:val="both"/>
        <w:textAlignment w:val="baseline"/>
        <w:rPr>
          <w:rFonts w:ascii="Garamond" w:eastAsia="Calibri" w:hAnsi="Garamond" w:cs="Times New Roman"/>
          <w:strike/>
          <w:spacing w:val="-4"/>
          <w:sz w:val="24"/>
          <w:szCs w:val="24"/>
          <w:lang w:eastAsia="en-GB"/>
        </w:rPr>
      </w:pPr>
      <w:r w:rsidRPr="008613E0">
        <w:rPr>
          <w:rFonts w:ascii="Garamond" w:eastAsia="Calibri" w:hAnsi="Garamond" w:cs="Times New Roman"/>
          <w:color w:val="000000"/>
          <w:spacing w:val="-4"/>
          <w:sz w:val="24"/>
          <w:szCs w:val="24"/>
        </w:rPr>
        <w:tab/>
        <w:t>“</w:t>
      </w:r>
      <w:r w:rsidRPr="008613E0">
        <w:rPr>
          <w:rFonts w:ascii="Garamond" w:eastAsia="Calibri" w:hAnsi="Garamond" w:cs="Times New Roman"/>
          <w:spacing w:val="-4"/>
          <w:sz w:val="24"/>
          <w:szCs w:val="24"/>
          <w:lang w:eastAsia="en-GB"/>
        </w:rPr>
        <w:t>3. Kryetari dhe zëvendëskryetari zgjidhen për një periudhë katërvjeçare, me të drejtë rizgjedhje vetëm një herë.</w:t>
      </w:r>
      <w:r w:rsidRPr="008613E0">
        <w:rPr>
          <w:rFonts w:ascii="Garamond" w:eastAsia="Calibri" w:hAnsi="Garamond" w:cs="Times New Roman"/>
          <w:strike/>
          <w:spacing w:val="-4"/>
          <w:sz w:val="24"/>
          <w:szCs w:val="24"/>
          <w:lang w:eastAsia="en-GB"/>
        </w:rPr>
        <w:t xml:space="preserve"> </w:t>
      </w:r>
    </w:p>
    <w:p w:rsidR="008613E0" w:rsidRPr="008613E0" w:rsidRDefault="008613E0" w:rsidP="008613E0">
      <w:pPr>
        <w:widowControl w:val="0"/>
        <w:spacing w:after="0" w:line="240" w:lineRule="auto"/>
        <w:ind w:firstLine="284"/>
        <w:jc w:val="both"/>
        <w:rPr>
          <w:rFonts w:ascii="Garamond" w:eastAsia="Times New Roman" w:hAnsi="Garamond" w:cs="Times New Roman"/>
          <w:color w:val="000000"/>
          <w:spacing w:val="-4"/>
          <w:sz w:val="24"/>
          <w:szCs w:val="24"/>
        </w:rPr>
      </w:pPr>
      <w:r w:rsidRPr="008613E0">
        <w:rPr>
          <w:rFonts w:ascii="Garamond" w:eastAsia="Times New Roman" w:hAnsi="Garamond" w:cs="Times New Roman"/>
          <w:spacing w:val="-4"/>
          <w:sz w:val="24"/>
          <w:szCs w:val="24"/>
          <w:lang w:eastAsia="en-GB"/>
        </w:rPr>
        <w:tab/>
        <w:t>Anëtarët e tjerë të këshillit drejtues zgjidhen për një periudhë katërvjeçare, me të drejtë rizgjedhjeje vetëm pas kalimit të një afati katërvjeçar nga përfundimi i mandatit.</w:t>
      </w:r>
      <w:r w:rsidRPr="008613E0">
        <w:rPr>
          <w:rFonts w:ascii="Garamond" w:eastAsia="Times New Roman" w:hAnsi="Garamond" w:cs="Times New Roman"/>
          <w:color w:val="000000"/>
          <w:spacing w:val="-4"/>
          <w:sz w:val="24"/>
          <w:szCs w:val="24"/>
        </w:rPr>
        <w:t xml:space="preserv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Neni 8</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rPr>
          <w:rFonts w:ascii="Garamond" w:eastAsia="Times New Roman" w:hAnsi="Garamond" w:cs="Times New Roman"/>
          <w:color w:val="000000"/>
          <w:spacing w:val="-4"/>
          <w:sz w:val="24"/>
          <w:szCs w:val="24"/>
        </w:rPr>
      </w:pPr>
      <w:r w:rsidRPr="008613E0">
        <w:rPr>
          <w:rFonts w:ascii="Garamond" w:eastAsia="Times New Roman" w:hAnsi="Garamond" w:cs="Times New Roman"/>
          <w:color w:val="000000"/>
          <w:spacing w:val="-4"/>
          <w:sz w:val="24"/>
          <w:szCs w:val="24"/>
        </w:rPr>
        <w:tab/>
        <w:t xml:space="preserve">Në nenin 12, pika 2, shkronjat “a” dhe “c” ndryshohen si më poshtë: </w:t>
      </w:r>
    </w:p>
    <w:p w:rsidR="008613E0" w:rsidRPr="008613E0" w:rsidRDefault="008613E0" w:rsidP="008613E0">
      <w:pPr>
        <w:widowControl w:val="0"/>
        <w:spacing w:after="0" w:line="240" w:lineRule="auto"/>
        <w:ind w:firstLine="284"/>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 xml:space="preserve">“a) harton kurrikulat për programin e përgatitjes dhe trajnimeve profesionale për kandidatët që kërkojnë të hyjnë në profesion, bazuar në standardet e pranuara ndërkombëtare të edukimit të </w:t>
      </w:r>
      <w:r w:rsidRPr="008613E0">
        <w:rPr>
          <w:rFonts w:ascii="Garamond" w:eastAsia="Times New Roman" w:hAnsi="Garamond" w:cs="Times New Roman"/>
          <w:spacing w:val="-4"/>
          <w:sz w:val="24"/>
          <w:szCs w:val="24"/>
        </w:rPr>
        <w:lastRenderedPageBreak/>
        <w:t>Bordit të Standardeve Ndërkombëtare të Edukimit Kontabël, dhe organizon e monitoron procesin e trajnimit;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harton programet e kualifikimit të vijueshëm të anëtarëve të tij, përcakton rregullat për orga-nizimin dhe monitorimin e kualifikimit të vijueshëm të tyre, ku përfshihen mënyrat dhe format e kryerjes së trajnimit, monitorimi, njohja dhe ekuivalentimi i formave të ndryshme të trajnimit, që realizohen nga palë të treta, si dhe organizon e monitoron kualifikimin e vijueshëm.”.</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9</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15 bëhen ndryshimet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Pika 1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 xml:space="preserve">“1. </w:t>
      </w:r>
      <w:r w:rsidRPr="008613E0">
        <w:rPr>
          <w:rFonts w:ascii="Garamond" w:eastAsia="Calibri" w:hAnsi="Garamond" w:cs="Times New Roman"/>
          <w:spacing w:val="-4"/>
          <w:sz w:val="24"/>
          <w:szCs w:val="24"/>
          <w:lang w:eastAsia="en-GB"/>
        </w:rPr>
        <w:t>Përpara se të testohet në provimin përfundimtar për marrjen e titullit “Auditues ligjor”, me qëllim që të regjistrohet në regjistrin publik të audituesve ligjorë, kandidati duhet të ketë: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a) përmbushur të gjitha kërkesat e parashikuara në këtë ligj për hyrjen në profesion;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b) kaluar me sukses të gjitha testet e parashikuara në programin e përgatitjes profesionale, të hartuara në zbatim të nenit 18 të këtij ligji;</w:t>
      </w:r>
    </w:p>
    <w:p w:rsidR="008613E0" w:rsidRPr="008613E0" w:rsidRDefault="008613E0" w:rsidP="008613E0">
      <w:pPr>
        <w:widowControl w:val="0"/>
        <w:shd w:val="clear" w:color="auto" w:fill="FFFFFF"/>
        <w:spacing w:after="0" w:line="240" w:lineRule="auto"/>
        <w:ind w:firstLine="284"/>
        <w:contextualSpacing/>
        <w:jc w:val="both"/>
        <w:rPr>
          <w:rFonts w:ascii="Garamond" w:eastAsia="Times New Roman" w:hAnsi="Garamond" w:cs="Times New Roman"/>
          <w:color w:val="000000"/>
          <w:spacing w:val="-4"/>
          <w:sz w:val="24"/>
          <w:szCs w:val="24"/>
          <w:lang w:eastAsia="sq-AL"/>
        </w:rPr>
      </w:pPr>
      <w:r w:rsidRPr="008613E0">
        <w:rPr>
          <w:rFonts w:ascii="Garamond" w:eastAsia="Times New Roman" w:hAnsi="Garamond" w:cs="Times New Roman"/>
          <w:color w:val="000000"/>
          <w:spacing w:val="-4"/>
          <w:sz w:val="24"/>
          <w:szCs w:val="24"/>
          <w:lang w:eastAsia="sq-AL"/>
        </w:rPr>
        <w:tab/>
        <w:t>c) kryer gjysmën e praktikës profesionale, e cila zgjat në total 3 vjet, në kushtet e punësimit me kohë të plotë në auditimin e pasqyrave financiare vjetore, individuale dhe/ose të konsoliduara ose pasqyrave financiare të tjera, të ngjashme, pranë një audituesi ligjor ose shoqërie auditimi të njohur në Republikën e Shqipërisë, që dallohet për reputacion të mirë dhe nën udhëheqjen e audituesve ligjorë që kanë garancitë e mjaftueshme për këtë qëllim.</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color w:val="000000"/>
          <w:spacing w:val="-4"/>
          <w:sz w:val="24"/>
          <w:szCs w:val="24"/>
          <w:lang w:eastAsia="sq-AL"/>
        </w:rPr>
        <w:tab/>
        <w:t>Të paktën, dy të tretat e kësaj praktike profesionale duhet të kryhen pranë një audituesi ligjor ose një shoqërie audituese, të regjistruar në Republikën e Shqipërisë.”.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2. Pika 3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Organizata profesionale e audituesve ligjorë, sipas kompetencave të parashikuara në statut, siguron që stazhi të kryhet në përputhje me kërkesat e parashikuara në pikën 1 të këtij neni.”.</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Në pikën 6, fjalia e parë ndryshohet si më poshtë:</w:t>
      </w:r>
    </w:p>
    <w:p w:rsidR="008613E0" w:rsidRPr="008613E0" w:rsidRDefault="008613E0" w:rsidP="008613E0">
      <w:pPr>
        <w:widowControl w:val="0"/>
        <w:shd w:val="clear" w:color="auto" w:fill="FFFFFF"/>
        <w:spacing w:after="0" w:line="240" w:lineRule="auto"/>
        <w:ind w:firstLine="284"/>
        <w:jc w:val="both"/>
        <w:textAlignment w:val="baseline"/>
        <w:rPr>
          <w:rFonts w:ascii="Garamond" w:eastAsia="Calibri" w:hAnsi="Garamond" w:cs="Times New Roman"/>
          <w:spacing w:val="-4"/>
          <w:sz w:val="24"/>
          <w:szCs w:val="24"/>
        </w:rPr>
      </w:pPr>
      <w:r w:rsidRPr="008613E0">
        <w:rPr>
          <w:rFonts w:ascii="Garamond" w:eastAsia="Calibri" w:hAnsi="Garamond" w:cs="Times New Roman"/>
          <w:spacing w:val="-4"/>
          <w:sz w:val="24"/>
          <w:szCs w:val="24"/>
        </w:rPr>
        <w:tab/>
        <w:t>“6. Përjashtohen vetëm</w:t>
      </w:r>
      <w:r w:rsidRPr="008613E0">
        <w:rPr>
          <w:rFonts w:ascii="Garamond" w:eastAsia="Calibri" w:hAnsi="Garamond" w:cs="Times New Roman"/>
          <w:b/>
          <w:spacing w:val="-4"/>
          <w:sz w:val="24"/>
          <w:szCs w:val="24"/>
        </w:rPr>
        <w:t xml:space="preserve"> </w:t>
      </w:r>
      <w:r w:rsidRPr="008613E0">
        <w:rPr>
          <w:rFonts w:ascii="Garamond" w:eastAsia="Calibri" w:hAnsi="Garamond" w:cs="Times New Roman"/>
          <w:spacing w:val="-4"/>
          <w:sz w:val="24"/>
          <w:szCs w:val="24"/>
        </w:rPr>
        <w:t>nga detyrimi për të kryer praktikën profesionale, sipas shkronjës “c”, të pikës 1, të këtij neni, individët që, për pesëmbëdhjetë vjet, kanë qenë të angazhuar në veprimtari profesionale, të cilat u kanë dhënë mundësi të fitojnë përvojën e mjaftueshme në fushën e kontabilitetit, auditimit, financës dhe legjislacionit.”.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10</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Në nenin 16 bëhen këto ndryshime: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 xml:space="preserve">1. Shkronja “c” shfuqizohet.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 xml:space="preserve">2. Shkronja “ç” ndryshohet si më poshtë: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“ç) të ketë përfunduar, të paktën, studimet universitare të ciklit të dytë,</w:t>
      </w:r>
      <w:r w:rsidRPr="008613E0">
        <w:rPr>
          <w:rFonts w:ascii="Garamond" w:eastAsiaTheme="minorEastAsia" w:hAnsi="Garamond" w:cs="Times New Roman"/>
          <w:spacing w:val="-4"/>
          <w:sz w:val="24"/>
          <w:szCs w:val="24"/>
          <w:lang w:eastAsia="zh-CN"/>
        </w:rPr>
        <w:t xml:space="preserve"> në nivelin “Master”,</w:t>
      </w:r>
      <w:r w:rsidRPr="008613E0">
        <w:rPr>
          <w:rFonts w:ascii="Garamond" w:eastAsia="Times New Roman" w:hAnsi="Garamond" w:cs="Times New Roman"/>
          <w:spacing w:val="-4"/>
          <w:sz w:val="24"/>
          <w:szCs w:val="24"/>
        </w:rPr>
        <w:t xml:space="preserve"> ose të zotërojë diplomë universitare të ekuiva-lentuar me këtë nivel për çdonjerën nga degët e studimit në shkencat ekonomike, si kontabilitet, financë, administrim biznesi, ekonomik apo të barasvlershme me to.”.</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11</w:t>
      </w:r>
    </w:p>
    <w:p w:rsidR="008613E0" w:rsidRPr="008613E0" w:rsidRDefault="008613E0" w:rsidP="008613E0">
      <w:pPr>
        <w:widowControl w:val="0"/>
        <w:spacing w:after="0" w:line="240" w:lineRule="auto"/>
        <w:ind w:firstLine="284"/>
        <w:jc w:val="both"/>
        <w:rPr>
          <w:rFonts w:ascii="Garamond" w:eastAsia="MS Mincho" w:hAnsi="Garamond" w:cs="CG Times"/>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Neni 17 ndryshohet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17</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 xml:space="preserve">Komisioni i Provimeve të Aftësive Profesionale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color w:val="000000"/>
          <w:spacing w:val="-4"/>
          <w:sz w:val="24"/>
          <w:szCs w:val="24"/>
        </w:rPr>
        <w:tab/>
        <w:t xml:space="preserve">1. Për të realizuar testimet, në kuadrin e provimit përfundimtar të aftësive profesionale të kandidatëve për auditues ligjorë, pranë Bordit të Mbikëqyrjes Publike ngrihet dhe funksionon </w:t>
      </w:r>
      <w:r w:rsidRPr="008613E0">
        <w:rPr>
          <w:rFonts w:ascii="Garamond" w:eastAsia="Calibri" w:hAnsi="Garamond" w:cs="Times New Roman"/>
          <w:spacing w:val="-4"/>
          <w:sz w:val="24"/>
          <w:szCs w:val="24"/>
        </w:rPr>
        <w:t>Komisioni i Provimeve të Aftësive Profesionale (KPAP).</w:t>
      </w:r>
    </w:p>
    <w:p w:rsidR="008613E0" w:rsidRPr="008613E0" w:rsidRDefault="008613E0" w:rsidP="008613E0">
      <w:pPr>
        <w:widowControl w:val="0"/>
        <w:autoSpaceDE w:val="0"/>
        <w:autoSpaceDN w:val="0"/>
        <w:adjustRightInd w:val="0"/>
        <w:spacing w:after="0" w:line="240" w:lineRule="auto"/>
        <w:ind w:firstLine="284"/>
        <w:jc w:val="both"/>
        <w:rPr>
          <w:rFonts w:ascii="Garamond" w:eastAsiaTheme="minorEastAsia" w:hAnsi="Garamond" w:cs="Times New Roman"/>
          <w:spacing w:val="-4"/>
          <w:sz w:val="24"/>
          <w:szCs w:val="24"/>
          <w:lang w:eastAsia="zh-CN"/>
        </w:rPr>
      </w:pPr>
      <w:r w:rsidRPr="008613E0">
        <w:rPr>
          <w:rFonts w:ascii="Garamond" w:eastAsiaTheme="minorEastAsia" w:hAnsi="Garamond" w:cs="Times New Roman"/>
          <w:spacing w:val="-4"/>
          <w:sz w:val="24"/>
          <w:szCs w:val="24"/>
          <w:lang w:eastAsia="zh-CN"/>
        </w:rPr>
        <w:lastRenderedPageBreak/>
        <w:tab/>
        <w:t>2. Komisioni i Provimeve të Aftësive Profesionale përbëhet nga pesë anëtarë, të cilët emërohen nga Bordi i Mbikëqyrjes Publike për një periudhë katërvjeçare, sipas propozimeve të mëposhtme: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a) kryetari nga Ministri i Financave;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b) dy anëtarë nga organizata profesionale e audituesve ligjorë;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c) një anëtar nga organizmat profesionalë apo Këshilli Kombëtar i Kontabilitetit;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ç) një anëtar nga profesorati i fushës të universiteteve.</w:t>
      </w:r>
    </w:p>
    <w:p w:rsidR="008613E0" w:rsidRPr="008613E0" w:rsidRDefault="008613E0" w:rsidP="008613E0">
      <w:pPr>
        <w:widowControl w:val="0"/>
        <w:autoSpaceDE w:val="0"/>
        <w:autoSpaceDN w:val="0"/>
        <w:adjustRightInd w:val="0"/>
        <w:spacing w:after="0" w:line="240" w:lineRule="auto"/>
        <w:ind w:firstLine="284"/>
        <w:jc w:val="both"/>
        <w:rPr>
          <w:rFonts w:ascii="Garamond" w:eastAsiaTheme="minorEastAsia" w:hAnsi="Garamond" w:cs="Times New Roman"/>
          <w:spacing w:val="-4"/>
          <w:sz w:val="24"/>
          <w:szCs w:val="24"/>
          <w:lang w:eastAsia="zh-CN"/>
        </w:rPr>
      </w:pPr>
      <w:r w:rsidRPr="008613E0">
        <w:rPr>
          <w:rFonts w:ascii="Garamond" w:eastAsiaTheme="minorEastAsia" w:hAnsi="Garamond" w:cs="Times New Roman"/>
          <w:spacing w:val="-4"/>
          <w:sz w:val="24"/>
          <w:szCs w:val="24"/>
          <w:lang w:eastAsia="zh-CN"/>
        </w:rPr>
        <w:tab/>
        <w:t>3. Përfaqësuesit e parashikuar në pikën 2, të këtij neni, duhet të kenë përfunduar, të paktën, studimet universitare të ciklit të dytë, në nivelin “Master” ose të zotërojnë diplomë universitare të ekuivalentuar me këtë nivel, si dhe të jenë specializuar në fushat e ekonomisë dhe/ose të jurisprudencës, të lidhura me auditimin, kontabilitetin e financën, me përvojë profesionale jo më të vogël se dhjetë vjet, ose 7 vite përvojë pune, në rast se mbajnë një gradë apo titull shkencor.”.</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spacing w:val="-4"/>
          <w:sz w:val="24"/>
          <w:szCs w:val="24"/>
        </w:rPr>
        <w:tab/>
        <w:t xml:space="preserve">4. Komisioni i Provimeve të Aftësive Profesionale </w:t>
      </w:r>
      <w:r w:rsidRPr="008613E0">
        <w:rPr>
          <w:rFonts w:ascii="Garamond" w:eastAsia="Calibri" w:hAnsi="Garamond" w:cs="Times New Roman"/>
          <w:color w:val="000000"/>
          <w:spacing w:val="-4"/>
          <w:sz w:val="24"/>
          <w:szCs w:val="24"/>
        </w:rPr>
        <w:t xml:space="preserve">merret me zbatimin e procedurave të testimit, në kuadrin e provimit përfundimtar të aftësive profesionale të kandidatëve që kanë përmbushur kërkesat e parashikuara në nenin 15 të këtij ligji.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color w:val="000000"/>
          <w:spacing w:val="-4"/>
          <w:sz w:val="24"/>
          <w:szCs w:val="24"/>
        </w:rPr>
        <w:tab/>
        <w:t xml:space="preserve">5. Rregullat e funksionimit të </w:t>
      </w:r>
      <w:r w:rsidRPr="008613E0">
        <w:rPr>
          <w:rFonts w:ascii="Garamond" w:eastAsia="Calibri" w:hAnsi="Garamond" w:cs="Times New Roman"/>
          <w:spacing w:val="-4"/>
          <w:sz w:val="24"/>
          <w:szCs w:val="24"/>
        </w:rPr>
        <w:t>Komisionit të Provimeve të Aftësive Profesionale</w:t>
      </w:r>
      <w:r w:rsidRPr="008613E0">
        <w:rPr>
          <w:rFonts w:ascii="Garamond" w:eastAsia="Calibri" w:hAnsi="Garamond" w:cs="Times New Roman"/>
          <w:color w:val="000000"/>
          <w:spacing w:val="-4"/>
          <w:sz w:val="24"/>
          <w:szCs w:val="24"/>
        </w:rPr>
        <w:t xml:space="preserve"> hartohen dhe miratohen nga Bordi i Mbikëqyrjes Publike.</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color w:val="000000"/>
          <w:spacing w:val="-4"/>
          <w:sz w:val="24"/>
          <w:szCs w:val="24"/>
        </w:rPr>
        <w:tab/>
        <w:t>6. Rregullat, procedurat e testimit dhe sistemi i vlerësimit për çdo disiplinë të parashikuar në nenin 18, të këtij ligji, propozohen nga organizata e audituesve ligjorë dhe miratohen nga Bordi i Mbikëqyrjes Publike.</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color w:val="000000"/>
          <w:spacing w:val="-4"/>
          <w:sz w:val="24"/>
          <w:szCs w:val="24"/>
        </w:rPr>
        <w:tab/>
        <w:t>7. Sekretaria teknike për organizimin e provimit përfundimtar kryhet nga organizata profesionale e audituesve ligjorë, nën mbikëqyrjen e Bordit të Mbikëqyrjes Publike.”.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12</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Neni 18 ndryshohet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18</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 xml:space="preserve"> Provimi i aftësive profesionale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Për të kryer testimet, në kuadrin e provimit përfundimtar të aftësive profesionale, kandidatët duhet t'i drejtojnë kërkesë me shkrim Komisionit të Provimeve të Aftësive Profesionale, e cila depozitohet pranë organizatës profesionale të audituesve ligjorë. Ajo duhet të shoqërohet me dokumentet e nevojshme, që tregojnë përmbushjen e kërkesave dhe pranimin në praktikën profesionale, ose që kandidati ka fituar të drejtën e përjashtimit nga kryerja e praktikës profesionale.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lang w:eastAsia="en-GB"/>
        </w:rPr>
        <w:tab/>
        <w:t xml:space="preserve">2. Të gjitha testet për njohuritë e aftësive profesionale duhet të jenë në përputhje me kërkesat e standardeve ndërkombëtare të edukimit të </w:t>
      </w:r>
      <w:r w:rsidRPr="008613E0">
        <w:rPr>
          <w:rFonts w:ascii="Garamond" w:eastAsia="Times New Roman" w:hAnsi="Garamond" w:cs="Times New Roman"/>
          <w:spacing w:val="-4"/>
          <w:sz w:val="24"/>
          <w:szCs w:val="24"/>
        </w:rPr>
        <w:t>Bordit të Standardeve Ndërkombëtare të Edukimit Kontabël</w:t>
      </w:r>
      <w:r w:rsidRPr="008613E0">
        <w:rPr>
          <w:rFonts w:ascii="Garamond" w:eastAsia="Times New Roman" w:hAnsi="Garamond" w:cs="Times New Roman"/>
          <w:spacing w:val="-4"/>
          <w:sz w:val="24"/>
          <w:szCs w:val="24"/>
          <w:lang w:eastAsia="en-GB"/>
        </w:rPr>
        <w:t xml:space="preserve"> (IAESB). Sistemi i provimeve të aftësive teorike profesionale duhet të përfshijë, në veçanti, disiplinat: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a) teori dhe parime të kontabilitetit;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b) kërkesat ligjore dhe standardet për përgatitjen e pasqyrave financiare vjetore dhe të konsoliduara;</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c) standardet ndërkombëtare të kontabilitetit;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ç) analizë financiare;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d) kontabilitet kostoje dhe drejtimi;</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dh) menaxhim risku dhe kontroll i brendshëm;</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e) auditimi dhe aftësitë/zotësitë profesionale;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ë) kërkesat ligjore dhe standardet profesionale për auditimin ligjor dhe audituesit ligjorë;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f) standardet ndërkombëtare të auditimit;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g) etika profesionale dhe pavarësia.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3. Sistemi i testimit duhet të mbulojë, në masën që këto i interesojnë auditimit ligjor, edhe disiplinat e mëposhtme: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a) legjislacioni për shoqëritë tregtare dhe qeverisja e shoqërive tregtare</w:t>
      </w:r>
      <w:r w:rsidRPr="008613E0">
        <w:rPr>
          <w:rFonts w:ascii="Garamond" w:eastAsia="Calibri" w:hAnsi="Garamond" w:cs="Times New Roman"/>
          <w:spacing w:val="-4"/>
          <w:sz w:val="24"/>
          <w:szCs w:val="24"/>
          <w:lang w:eastAsia="en-GB"/>
        </w:rPr>
        <w:t xml:space="preserv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lastRenderedPageBreak/>
        <w:tab/>
        <w:t xml:space="preserve">b) legjislacioni dhe procedurat e falimentimit;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c) legjislacioni fiskal në Republikën e Shqipërisë;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ç) e drejta civile;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d) legjislacioni për sigurimet shoqërore dhe e drejta e punës në Republikën e Shqipërisë;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dh) teknologjia e informacionit dhe sistemet kompjuterike;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e) ekonomiks;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ë) matematikë dhe statistikë;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f) parimet bazë të menaxhimit financiar.</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Programi i përgatitjes profesionale hartohet çdo vit nga organizata profesionale e audituesve ligjorë.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4. Përpara se të marrin pjesë në testimet e parashikuara në kuadrin e provimit përfundimtar të aftësive profesionale, kandidatët duhet të provojnë se kanë kaluar me sukses të gjitha provimet e aftësive teorike profesionale, që përfshihen në programin e miratuar nga organizata profesionale e audituesve ligjorë, të hartuar sipas kërkesave të pikave 2 e 3, të këtij neni. Për të gjitha ato disiplina, që nuk janë trajtuar nga institucionet përkatëse të arsimit të lartë, organizohen provime të veçanta nga organizata profesionale e audituesve ligjorë, në bashkëpunim me institucionet e arsimit të lartë, me të cilat ajo ka nënshkruar marrëveshje.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5. Provimi përfundimtar i aftësive profesionale garanton shkallën e nevojshme të njohurive teorike rreth disiplinave që lidhen me auditimin ligjor dhe aftësinë për të vënë në praktikë njohuri të tilla. Ai realizohet nëpërmjet jo më pak se 4 testeve me shkrim dhe përfshin vlerësimin e aftësive të kandidatëve për auditues ligjorë, për të zbatuar në praktikë e për të bërë gjykime profesionale në një shkallë të avancuar, në fushat e mëposhtme: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raportimi dhe përgatitja e pasqyrave finan-ciare, sipas standardeve kombëtare e ndër-kombëtare të raportimit financiar;</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b) zbatimi në praktikë i legjislacionit mbi të drejtën civile, të drejtën penale, legjislacionit tregtar dhe të drejtën e punës në Republikën e Shqipërisë, në masën që këto i interesojnë profesionit të auditimit ligjor të pasqyrave financiare;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zbatimi në praktikë i kërkesave të legjislacionit të tatimeve dhe taksave në Republikën e Shqipërisë;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ç) zbatimi në praktikë i kërkesave të etikës profesionale dhe procedurat e punës për auditimin e pasqyrave financiare, sipas kërkesave të standardeve ndërkombëtare të auditimit;</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d) zbatimi i modeleve të duhura të organizimit, drejtimit, qeverisjes dhe kontrollit të brendshëm të njësive ekonomike të biznesit (personave juridikë);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dh) përdorimi i sistemeve të informacionit dhe të informatikës.</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6. Testimet, në kuadër të provimit përfundimtar të aftësive profesionale, zhvillohen, të paktën, një herë në vit, në datat e miratuara nga Komisioni i Provimeve të Aftësive Profesionale.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7. Kandidatët që kanë fituar titullin “Kontabilist i miratuar”, pasi kanë kaluar testet e provimit përfundimtar të aftësive profesionale, që parashikohen në shkronjat “a”, “b” dhe “c”, të pikës 5, të këtij neni, kalojnë drejtpërdrejt në testet e disiplinave të tjera të provimit përfundimtar të aftësive profesionale, të parashikuara në shkronjat “ç”, “d”, dhe “dh”, të pikës 5, të këtij neni, nëse kanë plotësuar kërkesat e parashikuara në nenin 15, pika 1, shkronjat “a”, “b” dhe “c”, dhe kushtet dhe programi i provimeve të dhëna nuk kanë pësuar ndryshime të konsiderueshme, për shkak të ndryshimeve thelbësore të legjislacionit të përfshirë në këto nënndarje.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8. Kostot administrative të organizimit të testimit përballohen nga kandidatët.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9. Shtetasit shqiptarë apo të huaj, të cilët kanë kaluar një provim universitar apo ekuivalent, ose kanë një diplomë universitare apo kualifikim ekuivalent në një apo më shumë nga disiplinat e përcaktuara në pikat 2 e 3, të këtij neni, mund të përjashtohen nga testimi i aftësive teorike profesionale për disiplinat e mbuluara nga këto provime ose diploma.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 xml:space="preserve">10. Përjashtohen nga kryerja e praktikës profesionale dhe detyrohen të kryejnë vetëm testimet, në kuadrin e provimit përfundimtar të aftësive profesionale, në disiplinat e legjislacionit fiskal, të shoqërive tregtare, sigurimeve shoqërore, të drejtën e punës dhe të drejtën civile, në masën </w:t>
      </w:r>
      <w:r w:rsidRPr="008613E0">
        <w:rPr>
          <w:rFonts w:ascii="Garamond" w:eastAsia="Calibri" w:hAnsi="Garamond" w:cs="Times New Roman"/>
          <w:spacing w:val="-4"/>
          <w:sz w:val="24"/>
          <w:szCs w:val="24"/>
        </w:rPr>
        <w:lastRenderedPageBreak/>
        <w:t>që këto i interesojnë auditimit ligjor</w:t>
      </w:r>
      <w:r w:rsidRPr="008613E0">
        <w:rPr>
          <w:rFonts w:ascii="Garamond" w:eastAsia="Calibri" w:hAnsi="Garamond" w:cs="Times New Roman"/>
          <w:spacing w:val="-4"/>
          <w:sz w:val="24"/>
          <w:szCs w:val="24"/>
          <w:lang w:eastAsia="en-GB"/>
        </w:rPr>
        <w:t>, s</w:t>
      </w:r>
      <w:r w:rsidRPr="008613E0">
        <w:rPr>
          <w:rFonts w:ascii="Garamond" w:eastAsia="Calibri" w:hAnsi="Garamond" w:cs="Times New Roman"/>
          <w:spacing w:val="-4"/>
          <w:sz w:val="24"/>
          <w:szCs w:val="24"/>
        </w:rPr>
        <w:t>htetasit shqiptarë dhe të huaj që kanë fituar titullin “Auditues ligjor” apo ekuivalentin e tij dhe janë të regjistruar për të ushtruar veprimtarinë si anëtarë të një organizate profesionale të audituesve ligjorë në një shtet tjetër, kur programi i përgatitjes së tyre vlerësohet nga organizata profesionale e audituesve ligjorë se është në pajtueshmëri, në masën jo më pak se 75 për qind, me programin e përgatitjes së audituesve ligjorë në Shqipëri.</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11. Rregullat, procedurat dhe dokumentacioni që paraqitet për përjashtimin nga testet e provimit përfundimtar të aftësive profesionale miratohen nga Bordi i Mbikëqyrjes Publike, me propozimin e organizatës profesionale të audituesve ligjorë.”.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13</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Neni 19 ndryshohet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19</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Komiteti i regjistrimit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1. Organizata profesionale e audituesve ligjorë krijon një komitet për zbatimin e procedurave të regjistrimit në regjistrin publik të audituesve ligjorë dhe të shoqërive të auditimit, vendas/e dhe të huaj/a.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2. Komiteti i regjistrimit përbëhet nga pesë anëtarë, të cilët emërohen nga këshilli drejtues i organizatës profesionale të audituesve ligjorë për një periudhë katërvjeçare, sipas propozimeve të mëposhtme: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tre anëtarë, nga këshilli drejtues i organizatës profesionale të audituesve ligjorë;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b) dy anëtarë,</w:t>
      </w:r>
      <w:r w:rsidRPr="008613E0" w:rsidDel="00E50E6C">
        <w:rPr>
          <w:rFonts w:ascii="Garamond" w:eastAsia="Calibri" w:hAnsi="Garamond" w:cs="Times New Roman"/>
          <w:spacing w:val="-4"/>
          <w:sz w:val="24"/>
          <w:szCs w:val="24"/>
        </w:rPr>
        <w:t xml:space="preserve"> </w:t>
      </w:r>
      <w:r w:rsidRPr="008613E0">
        <w:rPr>
          <w:rFonts w:ascii="Garamond" w:eastAsia="Calibri" w:hAnsi="Garamond" w:cs="Times New Roman"/>
          <w:spacing w:val="-4"/>
          <w:sz w:val="24"/>
          <w:szCs w:val="24"/>
        </w:rPr>
        <w:t xml:space="preserve">respektivisht nga ministria përgje-gjëse për financat dhe ministria përgjegjëse për ekonominë, me profil në fushën e ekonomisë dhe/ose jurisprudencës, si dhe me njohuri në fushën e kontabilitetit, auditimit dhe financës.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Rregullat e hollësishme të funksionimit të komitetit të regjistrimit dhe procedurat e marrjes së vendimeve e të miratimit të regjistrimit hartohen nga organizata profesionale e audituesve ligjorë dhe miratohen nga Bordi i Mbikëqyrjes Publike.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4. Administrimi i procesit të regjistrimit bëhet nga organizata profesionale e audituesve ligjorë. Kostot e regjistrimit përballohen nga kandidatët që kërkojnë regjistrim, të cilët paguajnë një tarifë për regjistrim dhe çregjistrim, masa e së cilës përcaktohet nga organizata profesionale e audituesve ligjorë, bazuar në kostot mesatare të regjistrimit. Tarifa e regjistrimit është e ndryshme për kërkesat për regjistrim si shoqëri auditimi dhe për ato si auditues ligjor.</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5. Komiteti i regjistrimit mblidhet një herë në dy muaj, në javën e parë të muajit pasardhës.”.</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14</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z w:val="24"/>
          <w:szCs w:val="24"/>
          <w:lang w:eastAsia="en-GB"/>
        </w:rPr>
      </w:pPr>
      <w:r w:rsidRPr="008613E0">
        <w:rPr>
          <w:rFonts w:ascii="Garamond" w:eastAsia="Calibri" w:hAnsi="Garamond" w:cs="Times New Roman"/>
          <w:spacing w:val="-4"/>
          <w:sz w:val="24"/>
          <w:szCs w:val="24"/>
          <w:lang w:eastAsia="en-GB"/>
        </w:rPr>
        <w:tab/>
      </w:r>
      <w:r w:rsidRPr="008613E0">
        <w:rPr>
          <w:rFonts w:ascii="Garamond" w:eastAsia="Calibri" w:hAnsi="Garamond" w:cs="Times New Roman"/>
          <w:sz w:val="24"/>
          <w:szCs w:val="24"/>
          <w:lang w:eastAsia="en-GB"/>
        </w:rPr>
        <w:t>Në nenin 25, pas pikës 6 shtohen pikat 7 dhe 8 me këtë përmbajtje:</w:t>
      </w:r>
    </w:p>
    <w:p w:rsidR="008613E0" w:rsidRPr="008613E0" w:rsidRDefault="008613E0" w:rsidP="008613E0">
      <w:pPr>
        <w:widowControl w:val="0"/>
        <w:spacing w:after="0" w:line="240" w:lineRule="auto"/>
        <w:ind w:firstLine="284"/>
        <w:jc w:val="both"/>
        <w:rPr>
          <w:rFonts w:ascii="Garamond" w:eastAsia="Calibri" w:hAnsi="Garamond" w:cs="Times New Roman"/>
          <w:sz w:val="24"/>
          <w:szCs w:val="24"/>
          <w:lang w:eastAsia="en-GB"/>
        </w:rPr>
      </w:pPr>
      <w:r w:rsidRPr="008613E0">
        <w:rPr>
          <w:rFonts w:ascii="Garamond" w:eastAsia="Calibri" w:hAnsi="Garamond" w:cs="Times New Roman"/>
          <w:sz w:val="24"/>
          <w:szCs w:val="24"/>
          <w:lang w:eastAsia="en-GB"/>
        </w:rPr>
        <w:tab/>
        <w:t xml:space="preserve">“7. Organizata profesionale e audituesve ligjorë propozon për miratim, pranë Bordit të Mbikëqyrjes Publike, rregullat e kualifikimit të vijueshëm, </w:t>
      </w:r>
      <w:r w:rsidRPr="008613E0">
        <w:rPr>
          <w:rFonts w:ascii="Garamond" w:eastAsia="Calibri" w:hAnsi="Garamond" w:cs="Times New Roman"/>
          <w:sz w:val="24"/>
          <w:szCs w:val="24"/>
        </w:rPr>
        <w:t>të shoqëruara me sanksione</w:t>
      </w:r>
      <w:r w:rsidRPr="008613E0">
        <w:rPr>
          <w:rFonts w:ascii="Garamond" w:eastAsia="Calibri" w:hAnsi="Garamond" w:cs="Times New Roman"/>
          <w:sz w:val="24"/>
          <w:szCs w:val="24"/>
          <w:lang w:eastAsia="en-GB"/>
        </w:rPr>
        <w:t>, të cilat nisin me gjobë dhe përfundojnë me heqjen e së drejtës së ushtrimit të profesionit deri në tre vjet, për mosplotësimin e kërkesës së edukimit të vazhdueshëm.</w:t>
      </w:r>
    </w:p>
    <w:p w:rsidR="008613E0" w:rsidRPr="008613E0" w:rsidRDefault="008613E0" w:rsidP="008613E0">
      <w:pPr>
        <w:widowControl w:val="0"/>
        <w:spacing w:after="0" w:line="240" w:lineRule="auto"/>
        <w:ind w:firstLine="284"/>
        <w:jc w:val="both"/>
        <w:rPr>
          <w:rFonts w:ascii="Garamond" w:eastAsia="Calibri" w:hAnsi="Garamond" w:cs="Times New Roman"/>
          <w:sz w:val="24"/>
          <w:szCs w:val="24"/>
          <w:lang w:eastAsia="en-GB"/>
        </w:rPr>
      </w:pPr>
      <w:r w:rsidRPr="008613E0">
        <w:rPr>
          <w:rFonts w:ascii="Garamond" w:eastAsia="Calibri" w:hAnsi="Garamond" w:cs="Times New Roman"/>
          <w:sz w:val="24"/>
          <w:szCs w:val="24"/>
          <w:lang w:eastAsia="en-GB"/>
        </w:rPr>
        <w:tab/>
        <w:t>8. Regjistrimi i audituesve ligjorë për të ushtruar profesionin është i përvitshëm. Mospërmbushja e detyrimeve të kualifikimit të vijueshëm është kusht për mosregjistrimin e audituesve ligjorë në listën e publikueshme për të gjithë vitin pasardhës.”.</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15</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26, pika 2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b/>
          <w:spacing w:val="-4"/>
          <w:sz w:val="24"/>
          <w:szCs w:val="24"/>
          <w:lang w:eastAsia="en-GB"/>
        </w:rPr>
      </w:pPr>
      <w:r w:rsidRPr="008613E0">
        <w:rPr>
          <w:rFonts w:ascii="Garamond" w:eastAsia="Calibri" w:hAnsi="Garamond" w:cs="Times New Roman"/>
          <w:bCs/>
          <w:color w:val="000000"/>
          <w:spacing w:val="-4"/>
          <w:sz w:val="24"/>
          <w:szCs w:val="24"/>
        </w:rPr>
        <w:tab/>
        <w:t xml:space="preserve">“2. Organizata profesionale e audituesve ligjorë publikon, në një aneks të veçantë të regjistrit publik të audituesve ligjorë, të gjithë invididët e parashikuar në pikën 1, shkronja “e”, të këtij neni. Këta invidivë mund ta ushtrojnë profesionin e audituesit ligjor vetëm nëse janë të punësuar ose të angazhuar në një shoqëri auditimi, të regjistruar në regjistrin publik të audituesve ligjorë, që ka jo më </w:t>
      </w:r>
      <w:r w:rsidRPr="008613E0">
        <w:rPr>
          <w:rFonts w:ascii="Garamond" w:eastAsia="Calibri" w:hAnsi="Garamond" w:cs="Times New Roman"/>
          <w:bCs/>
          <w:color w:val="000000"/>
          <w:spacing w:val="-4"/>
          <w:sz w:val="24"/>
          <w:szCs w:val="24"/>
        </w:rPr>
        <w:lastRenderedPageBreak/>
        <w:t>pak se dy ortakë angazhimi dhe nën përgjegjësinë e kësaj të fundit.”.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16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Në nenin 32, pika 2, shkronja “b” ndryshohet si më poshtë: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en-GB"/>
        </w:rPr>
        <w:tab/>
        <w:t>“b) si një ortak/aksionar pjesëmarrës në kapitalin e një shoqërie audituese.”.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17</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z w:val="24"/>
          <w:szCs w:val="24"/>
          <w:lang w:eastAsia="en-GB"/>
        </w:rPr>
      </w:pPr>
      <w:r w:rsidRPr="008613E0">
        <w:rPr>
          <w:rFonts w:ascii="Garamond" w:eastAsia="Calibri" w:hAnsi="Garamond" w:cs="Times New Roman"/>
          <w:spacing w:val="-4"/>
          <w:sz w:val="24"/>
          <w:szCs w:val="24"/>
          <w:lang w:eastAsia="en-GB"/>
        </w:rPr>
        <w:tab/>
      </w:r>
      <w:r w:rsidRPr="008613E0">
        <w:rPr>
          <w:rFonts w:ascii="Garamond" w:eastAsia="Calibri" w:hAnsi="Garamond" w:cs="Times New Roman"/>
          <w:sz w:val="24"/>
          <w:szCs w:val="24"/>
          <w:lang w:eastAsia="en-GB"/>
        </w:rPr>
        <w:t xml:space="preserve">Në nenin 33 bëhen ndryshimet e mëposhtme: </w:t>
      </w:r>
    </w:p>
    <w:p w:rsidR="008613E0" w:rsidRPr="008613E0" w:rsidRDefault="008613E0" w:rsidP="008613E0">
      <w:pPr>
        <w:widowControl w:val="0"/>
        <w:autoSpaceDE w:val="0"/>
        <w:autoSpaceDN w:val="0"/>
        <w:adjustRightInd w:val="0"/>
        <w:spacing w:after="0" w:line="240" w:lineRule="auto"/>
        <w:ind w:firstLine="284"/>
        <w:contextualSpacing/>
        <w:rPr>
          <w:rFonts w:ascii="Garamond" w:eastAsia="Times New Roman" w:hAnsi="Garamond" w:cs="Times New Roman"/>
          <w:sz w:val="24"/>
          <w:szCs w:val="24"/>
          <w:lang w:eastAsia="en-GB"/>
        </w:rPr>
      </w:pPr>
      <w:r w:rsidRPr="008613E0">
        <w:rPr>
          <w:rFonts w:ascii="Garamond" w:eastAsia="Times New Roman" w:hAnsi="Garamond" w:cs="Times New Roman"/>
          <w:sz w:val="24"/>
          <w:szCs w:val="24"/>
          <w:lang w:eastAsia="en-GB"/>
        </w:rPr>
        <w:tab/>
        <w:t>1. Pas pikës 4 shtohet pika 4/1 me këtë përmbajtje:</w:t>
      </w:r>
    </w:p>
    <w:p w:rsidR="008613E0" w:rsidRPr="008613E0" w:rsidRDefault="008613E0" w:rsidP="008613E0">
      <w:pPr>
        <w:widowControl w:val="0"/>
        <w:autoSpaceDE w:val="0"/>
        <w:autoSpaceDN w:val="0"/>
        <w:adjustRightInd w:val="0"/>
        <w:spacing w:after="0" w:line="240" w:lineRule="auto"/>
        <w:ind w:firstLine="284"/>
        <w:contextualSpacing/>
        <w:jc w:val="both"/>
        <w:rPr>
          <w:rFonts w:ascii="Garamond" w:eastAsia="Times New Roman" w:hAnsi="Garamond" w:cs="Times New Roman"/>
          <w:sz w:val="24"/>
          <w:szCs w:val="24"/>
          <w:lang w:eastAsia="en-GB"/>
        </w:rPr>
      </w:pPr>
      <w:r w:rsidRPr="008613E0">
        <w:rPr>
          <w:rFonts w:ascii="Garamond" w:eastAsia="Times New Roman" w:hAnsi="Garamond" w:cs="Times New Roman"/>
          <w:sz w:val="24"/>
          <w:szCs w:val="24"/>
          <w:lang w:eastAsia="en-GB"/>
        </w:rPr>
        <w:tab/>
        <w:t>“4/1. Audituesi ligjor dhe shoqëria e auditimit, krahas auditimit ligjor, mund të kryejë edhe shërbimet e kontabilitetit, shërbimet e rishikimit e të dhënies së sigurisë ose shërbime të tjera, sipas përcaktimeve të bëra për to në standardet dhe deklaratat e Bordit të Standardeve Ndërkombëtare të Auditimit dhe Sigurisë (IAASB), kur ato janë në pajtim me natyrën e profesionit dhe me kërkesat e legjislacionit në fuqi. Në të gjitha këto raste duhet të zbatohen dispozitat e këtij ligji për ruajtjen e pavarësisë dhe shmangien e konfliktit të interesit.”.</w:t>
      </w:r>
    </w:p>
    <w:p w:rsidR="008613E0" w:rsidRPr="008613E0" w:rsidRDefault="008613E0" w:rsidP="008613E0">
      <w:pPr>
        <w:widowControl w:val="0"/>
        <w:autoSpaceDE w:val="0"/>
        <w:autoSpaceDN w:val="0"/>
        <w:adjustRightInd w:val="0"/>
        <w:spacing w:after="0" w:line="240" w:lineRule="auto"/>
        <w:ind w:firstLine="284"/>
        <w:contextualSpacing/>
        <w:rPr>
          <w:rFonts w:ascii="Garamond" w:eastAsia="Times New Roman" w:hAnsi="Garamond" w:cs="Times New Roman"/>
          <w:sz w:val="24"/>
          <w:szCs w:val="24"/>
          <w:lang w:eastAsia="en-GB"/>
        </w:rPr>
      </w:pPr>
      <w:r w:rsidRPr="008613E0">
        <w:rPr>
          <w:rFonts w:ascii="Garamond" w:eastAsia="Times New Roman" w:hAnsi="Garamond" w:cs="Times New Roman"/>
          <w:sz w:val="24"/>
          <w:szCs w:val="24"/>
          <w:lang w:eastAsia="en-GB"/>
        </w:rPr>
        <w:tab/>
        <w:t>2. Pas pikës 6 shtohet pika 7 me këtë përmbajtje: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z w:val="24"/>
          <w:szCs w:val="24"/>
          <w:lang w:eastAsia="en-GB"/>
        </w:rPr>
        <w:tab/>
        <w:t>“7. Tarifa e auditimit ligjor nuk duhet të jetë influencuar apo përcaktuar në funksion të kryerjes së shërbimeve të tjera për n</w:t>
      </w:r>
      <w:r w:rsidRPr="008613E0">
        <w:rPr>
          <w:rFonts w:ascii="Garamond" w:eastAsia="Calibri" w:hAnsi="Garamond" w:cs="Times New Roman"/>
          <w:sz w:val="24"/>
          <w:szCs w:val="24"/>
        </w:rPr>
        <w:t>jësinë ekonomike të</w:t>
      </w:r>
      <w:r w:rsidRPr="008613E0">
        <w:rPr>
          <w:rFonts w:ascii="Garamond" w:eastAsia="Calibri" w:hAnsi="Garamond" w:cs="Times New Roman"/>
          <w:sz w:val="24"/>
          <w:szCs w:val="24"/>
          <w:lang w:eastAsia="en-GB"/>
        </w:rPr>
        <w:t xml:space="preserve"> audituar dhe nuk mund të jetë bazuar në ndonjë</w:t>
      </w:r>
      <w:r w:rsidRPr="008613E0">
        <w:rPr>
          <w:rFonts w:ascii="Garamond" w:eastAsia="Calibri" w:hAnsi="Garamond" w:cs="Times New Roman"/>
          <w:spacing w:val="-4"/>
          <w:sz w:val="24"/>
          <w:szCs w:val="24"/>
          <w:lang w:eastAsia="en-GB"/>
        </w:rPr>
        <w:t xml:space="preserve"> formë tjetër kushtëzimi.”.</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 xml:space="preserve">Neni 18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34, pika 3, shtohet një fjali me këtë përmbajtje:</w:t>
      </w:r>
    </w:p>
    <w:p w:rsidR="008613E0" w:rsidRPr="008613E0" w:rsidRDefault="008613E0" w:rsidP="008613E0">
      <w:pPr>
        <w:widowControl w:val="0"/>
        <w:spacing w:after="0" w:line="240" w:lineRule="auto"/>
        <w:ind w:firstLine="284"/>
        <w:jc w:val="both"/>
        <w:rPr>
          <w:rFonts w:ascii="Garamond" w:eastAsia="Calibri" w:hAnsi="Garamond" w:cs="Times New Roman"/>
          <w:spacing w:val="-6"/>
          <w:sz w:val="24"/>
          <w:szCs w:val="24"/>
          <w:lang w:eastAsia="en-GB"/>
        </w:rPr>
      </w:pPr>
      <w:r w:rsidRPr="008613E0">
        <w:rPr>
          <w:rFonts w:ascii="Garamond" w:eastAsia="Calibri" w:hAnsi="Garamond" w:cs="Times New Roman"/>
          <w:spacing w:val="-4"/>
          <w:sz w:val="24"/>
          <w:szCs w:val="24"/>
          <w:lang w:eastAsia="en-GB"/>
        </w:rPr>
        <w:tab/>
      </w:r>
      <w:r w:rsidRPr="008613E0">
        <w:rPr>
          <w:rFonts w:ascii="Garamond" w:eastAsia="Calibri" w:hAnsi="Garamond" w:cs="Times New Roman"/>
          <w:spacing w:val="-6"/>
          <w:sz w:val="24"/>
          <w:szCs w:val="24"/>
          <w:lang w:eastAsia="en-GB"/>
        </w:rPr>
        <w:t>“B</w:t>
      </w:r>
      <w:r w:rsidRPr="008613E0">
        <w:rPr>
          <w:rFonts w:ascii="Garamond" w:eastAsia="Calibri" w:hAnsi="Garamond" w:cs="Times New Roman"/>
          <w:spacing w:val="-6"/>
          <w:sz w:val="24"/>
          <w:szCs w:val="24"/>
        </w:rPr>
        <w:t>ordi i Mbikëqyrjes Publike miraton r</w:t>
      </w:r>
      <w:r w:rsidRPr="008613E0">
        <w:rPr>
          <w:rFonts w:ascii="Garamond" w:eastAsia="Calibri" w:hAnsi="Garamond" w:cs="Times New Roman"/>
          <w:spacing w:val="-6"/>
          <w:sz w:val="24"/>
          <w:szCs w:val="24"/>
          <w:lang w:eastAsia="en-GB"/>
        </w:rPr>
        <w:t>regullat për transferimin e informacionit, në rastet e zëvendësimit të audituesit ligjor ose të shoqërisë audituese, pa përfunduar angazhimi i auditimit ligjor</w:t>
      </w:r>
      <w:r w:rsidRPr="008613E0">
        <w:rPr>
          <w:rFonts w:ascii="Garamond" w:eastAsia="Calibri" w:hAnsi="Garamond" w:cs="Times New Roman"/>
          <w:spacing w:val="-6"/>
          <w:sz w:val="24"/>
          <w:szCs w:val="24"/>
        </w:rPr>
        <w:t>.”.</w:t>
      </w: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19</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Në nenin 38 bëhen ndryshimet e mëposhtme: </w:t>
      </w:r>
      <w:r w:rsidRPr="008613E0">
        <w:rPr>
          <w:rFonts w:ascii="Garamond" w:eastAsia="Calibri" w:hAnsi="Garamond" w:cs="Times New Roman"/>
          <w:spacing w:val="-4"/>
          <w:sz w:val="24"/>
          <w:szCs w:val="24"/>
        </w:rPr>
        <w:tab/>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1. Në pikën 1, shkronja “b”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“b)</w:t>
      </w:r>
      <w:r w:rsidRPr="008613E0">
        <w:rPr>
          <w:rFonts w:ascii="Garamond" w:eastAsia="Calibri" w:hAnsi="Garamond" w:cs="Times New Roman"/>
          <w:b/>
          <w:spacing w:val="-4"/>
          <w:sz w:val="24"/>
          <w:szCs w:val="24"/>
        </w:rPr>
        <w:t xml:space="preserve"> </w:t>
      </w:r>
      <w:r w:rsidRPr="008613E0">
        <w:rPr>
          <w:rFonts w:ascii="Garamond" w:eastAsia="Calibri" w:hAnsi="Garamond" w:cs="Times New Roman"/>
          <w:spacing w:val="-4"/>
          <w:sz w:val="24"/>
          <w:szCs w:val="24"/>
        </w:rPr>
        <w:t xml:space="preserve">kontrollin e cilësisë që organizohet nga Bordi i Mbikëqyrjes Publike. Bordi i Mbikëqyrjes Publike mund të delegojë kryerjen e kontrollit të cilësisë për auditimet e njësive ekonomike që nuk janë me interes publik, tek organizata profesionale e audituesve ligjorë. Organizata profesionale e audituesve ligjorë duhet të përmbushë këto kritere: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i) të demonstrojë që ka kapacitetet e duhura për të kryer këtë detyrë;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ii) të shqyrtojë çështjen e konfliktit të interesit para çdo kontrolli cilësie.</w:t>
      </w:r>
    </w:p>
    <w:p w:rsidR="008613E0" w:rsidRPr="008613E0" w:rsidRDefault="008613E0" w:rsidP="008613E0">
      <w:pPr>
        <w:widowControl w:val="0"/>
        <w:spacing w:after="0" w:line="240" w:lineRule="auto"/>
        <w:ind w:firstLine="284"/>
        <w:jc w:val="both"/>
        <w:rPr>
          <w:rFonts w:ascii="Garamond" w:eastAsia="Calibri" w:hAnsi="Garamond" w:cs="Times New Roman"/>
          <w:color w:val="000000"/>
          <w:spacing w:val="-4"/>
          <w:sz w:val="24"/>
          <w:szCs w:val="24"/>
        </w:rPr>
      </w:pPr>
      <w:r w:rsidRPr="008613E0">
        <w:rPr>
          <w:rFonts w:ascii="Garamond" w:eastAsia="Calibri" w:hAnsi="Garamond" w:cs="Times New Roman"/>
          <w:spacing w:val="-4"/>
          <w:sz w:val="24"/>
          <w:szCs w:val="24"/>
        </w:rPr>
        <w:tab/>
        <w:t>Bordi mbikëqyr këtë proces dhe revokon delegimin, kur e vlerëson të nevojshme.”</w:t>
      </w:r>
      <w:r w:rsidRPr="008613E0">
        <w:rPr>
          <w:rFonts w:ascii="Garamond" w:eastAsia="Calibri" w:hAnsi="Garamond" w:cs="Times New Roman"/>
          <w:color w:val="000000"/>
          <w:spacing w:val="-4"/>
          <w:sz w:val="24"/>
          <w:szCs w:val="24"/>
        </w:rPr>
        <w:t xml:space="preserve">. </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2. Pika 3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“3. Personat që realizojnë kontrollin e cilësisë brenda shoqërisë së auditimit duhet të jenë auditues ligjorë.”.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Pika 4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“4. Sistemi i dhënies së sigurisë për cilësinë, që kryhet nga organizata profesionale e audituesve ligjorë, nëpërmjet delegimit, organizohet në mënyrë që të jetë i pavarur nga audituesit ligjorë apo shoqëritë e auditimit, të cilat kontrollohen.”.</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4. Pika 5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“5. Bordi miraton rregulla të hollësishme për organizimin e kontrollit të cilësisë për auditimet e njësive ekonomike jo me interes publik.”.</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5. Pas pikës 5 shtohen pikat 6 e 7 me këtë përmbajtje: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“6. Bordi i Mbikëqyrjes Publike miraton metodologjinë e kontrollit të cilësisë për strukturën mbështetëse.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 xml:space="preserve">7. Audituesit ligjorë dhe shoqëritë e auditimit, që kryejnë auditime ligjore të njësive ekonomike me interes publik, si dhe të njësive ekonomike që nuk janë me interes publik, janë objekt i kontrollit të </w:t>
      </w:r>
      <w:r w:rsidRPr="008613E0">
        <w:rPr>
          <w:rFonts w:ascii="Garamond" w:eastAsia="Calibri" w:hAnsi="Garamond" w:cs="Times New Roman"/>
          <w:spacing w:val="-4"/>
          <w:sz w:val="24"/>
          <w:szCs w:val="24"/>
        </w:rPr>
        <w:lastRenderedPageBreak/>
        <w:t>cilësisë nga Bordi i Mbikëqyrjes Publike apo nga organizata profesionale e audituesve ligjorë në rastet kur kryerja e kontrollit të cilësisë i delegohet kësaj të fundit.”.</w:t>
      </w:r>
    </w:p>
    <w:p w:rsidR="008613E0" w:rsidRPr="008613E0" w:rsidRDefault="008613E0" w:rsidP="008613E0">
      <w:pPr>
        <w:widowControl w:val="0"/>
        <w:spacing w:after="0" w:line="240" w:lineRule="auto"/>
        <w:ind w:firstLine="284"/>
        <w:jc w:val="both"/>
        <w:rPr>
          <w:rFonts w:ascii="Garamond" w:eastAsia="MS Mincho" w:hAnsi="Garamond" w:cs="CG Times"/>
          <w:spacing w:val="-4"/>
          <w:sz w:val="10"/>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20</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39 bëhen ndryshimet e mëposhtme: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Pika 4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“4. Kontrolli i cilësisë kryhet në bazë të një analize risku, të paktën një herë në çdo tre vjet, për audituesit ligjorë dhe shoqëritë e auditimit që auditojnë njësitë ekonomike me interes publik, dhe një herë në çdo gjashtë vjet, për audituesit ligjorë dhe shoqëritë e auditimit që auditojnë njësitë e tjera ekonomike. Për audituesit ligjorë, me jo më shumë se pesë vjet përvojë pune në profesion, ky kontroll kryhet, të paktën, një herë në dy vjet, derisa arrihet eksperienca e kërkuar.”.</w:t>
      </w:r>
      <w:r w:rsidRPr="008613E0">
        <w:rPr>
          <w:rFonts w:ascii="Garamond" w:eastAsia="Calibri" w:hAnsi="Garamond" w:cs="Times New Roman"/>
          <w:b/>
          <w:spacing w:val="-4"/>
          <w:sz w:val="24"/>
          <w:szCs w:val="24"/>
        </w:rPr>
        <w:t xml:space="preserv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2. Pika 5 ndryshohet si më poshtë: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“5. Organizata profesionale e audituesve ligjorë raporton çdo vit, pranë Bordit të Mbikëqyrjes Publike, për rezultatet e sistemit të kontrollit të cilësisë për auditimet e njësive ekonomike që nuk janë me interes publik, në rastet kur ia ka deleguar bordi. Rezultatet e përgjithshme të sistemit të kontrollit të cilësisë publikohen çdo vit nga Bordi i Mbikëqyrjes Publike.”.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Pika 6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“6. Rekomandimet e dhëna në përfundim të procesit të kontrollit të cilësisë duhet të ndiqen për t’u zbatuar nga audituesi ligjor ose shoqëria e auditimit, brenda një periudhe kohe të arsyeshme.”.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21</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41, shkronja “c”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shoqëritë me përgjegjësi të kufizuar, të cilat zbatojnë për raportimin financiar standardet kombëtare të kontabilitetit, kur, në mbyllje të periudhës kontabël, për dy vite radhazi, tejkalojnë dy prej tre treguesve të mëposhtëm:</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i) totali i aktiveve të bilancit, në mbyllje të periudhës kontabël përkatëse, arrin ose e kalon shumën prej 50 milionë lekësh;</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ii) shuma e të ardhurave nga veprimtaria ekonomike (qarkullimi) në atë periudhë kontabël arrin ose e kalon shumën prej 100 milionë lekësh;</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iii) ka, mesatarisht, 30 të punësuar gjatë periudhës kontabël.”.</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22</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42, pika 2 ndryshohet si më poshtë:</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“2.</w:t>
      </w:r>
      <w:r w:rsidRPr="008613E0">
        <w:rPr>
          <w:rFonts w:ascii="Garamond" w:eastAsia="Calibri" w:hAnsi="Garamond" w:cs="Times New Roman"/>
          <w:spacing w:val="-4"/>
          <w:sz w:val="24"/>
          <w:szCs w:val="24"/>
          <w:lang w:eastAsia="en-GB"/>
        </w:rPr>
        <w:t xml:space="preserve"> Shoqëritë tregtare, të parashikuara në shkronjat “a” e “b”, të nenit 41, të këtij ligji, janë të detyruara të emërojnë për auditimin ligjor të pasqyrave financiare të tyre, të paktën, një shoqëri auditimi, që ka të regjistruar jo më pak se dy auditues ligjorë; ose dy auditues ligjorë, persona fizikë; një auditues ligjor person fizik dhe një shoqëri auditimi, që ka të regjistruar, të paktën, një auditues ligjor; apo dy shoqëri auditimi, që kanë të regjistruar, përkatësisht, vetëm një auditues ligjor.”.</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 xml:space="preserve">Neni 23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Pas nenit 43 shtohet neni 43/1 me këtë përmbajtje: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43/1</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lang w:eastAsia="en-GB"/>
        </w:rPr>
      </w:pPr>
      <w:r w:rsidRPr="008613E0">
        <w:rPr>
          <w:rFonts w:ascii="Garamond" w:eastAsia="Calibri" w:hAnsi="Garamond" w:cs="Times New Roman"/>
          <w:b/>
          <w:spacing w:val="-4"/>
          <w:sz w:val="24"/>
          <w:szCs w:val="24"/>
          <w:lang w:eastAsia="en-GB"/>
        </w:rPr>
        <w:t>Raporti i auditimit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Kur shoqëria e auditimit kryen auditim ligjor, raporti i auditimit do të nënshkruhet dhe datohet nga, të paktën, njëri prej audituesve ligjorë që kryejnë auditimin ligjor në emër të shoqërisë audituese.”.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24</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Titulli i kreut VI ndryshohet si më poshtë: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“Dispozita të posaçme për auditimin ligjor të</w:t>
      </w:r>
      <w:r w:rsidRPr="008613E0">
        <w:rPr>
          <w:rFonts w:ascii="Garamond" w:eastAsia="Calibri" w:hAnsi="Garamond" w:cs="Times New Roman"/>
          <w:spacing w:val="-4"/>
          <w:sz w:val="24"/>
          <w:szCs w:val="24"/>
        </w:rPr>
        <w:t xml:space="preserve"> njësive ekonomike</w:t>
      </w:r>
      <w:r w:rsidRPr="008613E0">
        <w:rPr>
          <w:rFonts w:ascii="Garamond" w:eastAsia="Calibri" w:hAnsi="Garamond" w:cs="Times New Roman"/>
          <w:spacing w:val="-4"/>
          <w:sz w:val="24"/>
          <w:szCs w:val="24"/>
          <w:lang w:eastAsia="en-GB"/>
        </w:rPr>
        <w:t xml:space="preserve"> me interes publik”.</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25</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Në nenin 45 bëhen ndryshimet e mëposhtme: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1. Në paragrafin e parë, fjalët “shoqërive të listuara në bursë, bankave dhe shoqërive të sigurimeve” zëvendësohen me fjalët “</w:t>
      </w:r>
      <w:r w:rsidRPr="008613E0">
        <w:rPr>
          <w:rFonts w:ascii="Garamond" w:eastAsia="Times New Roman" w:hAnsi="Garamond" w:cs="Times New Roman"/>
          <w:spacing w:val="-4"/>
          <w:sz w:val="24"/>
          <w:szCs w:val="24"/>
        </w:rPr>
        <w:t xml:space="preserve">njësive ekonomike </w:t>
      </w:r>
      <w:r w:rsidRPr="008613E0">
        <w:rPr>
          <w:rFonts w:ascii="Garamond" w:eastAsia="Times New Roman" w:hAnsi="Garamond" w:cs="Times New Roman"/>
          <w:spacing w:val="-4"/>
          <w:sz w:val="24"/>
          <w:szCs w:val="24"/>
          <w:lang w:eastAsia="en-GB"/>
        </w:rPr>
        <w:t>me interes publik”.</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2. Në shkronjën “dh”, fjalët “shoqërive të listuara në bursë, bankave dhe shoqërive të sigurimeve” zëvendësohen me fjalët “</w:t>
      </w:r>
      <w:r w:rsidRPr="008613E0">
        <w:rPr>
          <w:rFonts w:ascii="Garamond" w:eastAsia="Times New Roman" w:hAnsi="Garamond" w:cs="Times New Roman"/>
          <w:spacing w:val="-4"/>
          <w:sz w:val="24"/>
          <w:szCs w:val="24"/>
        </w:rPr>
        <w:t xml:space="preserve">njësive ekonomike </w:t>
      </w:r>
      <w:r w:rsidRPr="008613E0">
        <w:rPr>
          <w:rFonts w:ascii="Garamond" w:eastAsia="Times New Roman" w:hAnsi="Garamond" w:cs="Times New Roman"/>
          <w:spacing w:val="-4"/>
          <w:sz w:val="24"/>
          <w:szCs w:val="24"/>
          <w:lang w:eastAsia="en-GB"/>
        </w:rPr>
        <w:t xml:space="preserve">me interes publik”.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 xml:space="preserve">3. Pas </w:t>
      </w:r>
      <w:r w:rsidRPr="008613E0">
        <w:rPr>
          <w:rFonts w:ascii="Garamond" w:eastAsia="Times New Roman" w:hAnsi="Garamond" w:cs="Times New Roman"/>
          <w:spacing w:val="-4"/>
          <w:sz w:val="24"/>
          <w:szCs w:val="24"/>
          <w:lang w:eastAsia="en-GB"/>
        </w:rPr>
        <w:t>shkronjës</w:t>
      </w:r>
      <w:r w:rsidRPr="008613E0">
        <w:rPr>
          <w:rFonts w:ascii="Garamond" w:eastAsia="Times New Roman" w:hAnsi="Garamond" w:cs="Times New Roman"/>
          <w:spacing w:val="-4"/>
          <w:sz w:val="24"/>
          <w:szCs w:val="24"/>
        </w:rPr>
        <w:t xml:space="preserve"> “f” shtohet </w:t>
      </w:r>
      <w:r w:rsidRPr="008613E0">
        <w:rPr>
          <w:rFonts w:ascii="Garamond" w:eastAsia="Times New Roman" w:hAnsi="Garamond" w:cs="Times New Roman"/>
          <w:spacing w:val="-4"/>
          <w:sz w:val="24"/>
          <w:szCs w:val="24"/>
          <w:lang w:eastAsia="en-GB"/>
        </w:rPr>
        <w:t xml:space="preserve">shkronja </w:t>
      </w:r>
      <w:r w:rsidRPr="008613E0">
        <w:rPr>
          <w:rFonts w:ascii="Garamond" w:eastAsia="Times New Roman" w:hAnsi="Garamond" w:cs="Times New Roman"/>
          <w:spacing w:val="-4"/>
          <w:sz w:val="24"/>
          <w:szCs w:val="24"/>
        </w:rPr>
        <w:t>“g” me këtë përmbajtje: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 xml:space="preserve"> </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 xml:space="preserve">“g) </w:t>
      </w:r>
      <w:r w:rsidRPr="008613E0">
        <w:rPr>
          <w:rFonts w:ascii="Garamond" w:eastAsia="Times New Roman" w:hAnsi="Garamond" w:cs="Times New Roman"/>
          <w:spacing w:val="-4"/>
          <w:sz w:val="24"/>
          <w:szCs w:val="24"/>
          <w:lang w:eastAsia="en-GB"/>
        </w:rPr>
        <w:t>informacion në lidhje me bazat për shpërblimin e ortakëve të angazhimit.”.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26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Në nenin 46, pika 1, fjalët “Shoqëritë e listuara në bursë, bankat dhe shoqëritë e sigurimeve” zëvendësohen me fjalët “</w:t>
      </w:r>
      <w:r w:rsidRPr="008613E0">
        <w:rPr>
          <w:rFonts w:ascii="Garamond" w:eastAsia="Calibri" w:hAnsi="Garamond" w:cs="Times New Roman"/>
          <w:spacing w:val="-4"/>
          <w:sz w:val="24"/>
          <w:szCs w:val="24"/>
        </w:rPr>
        <w:t xml:space="preserve">Njësitë ekonomike </w:t>
      </w:r>
      <w:r w:rsidRPr="008613E0">
        <w:rPr>
          <w:rFonts w:ascii="Garamond" w:eastAsia="Calibri" w:hAnsi="Garamond" w:cs="Times New Roman"/>
          <w:spacing w:val="-4"/>
          <w:sz w:val="24"/>
          <w:szCs w:val="24"/>
          <w:lang w:eastAsia="en-GB"/>
        </w:rPr>
        <w:t>me interes publik”.</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Neni 27</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Në nenin 47 bëhen ndryshimet e mëposhtme: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1. Në pikën 1, fjalët “shoqërie të listuar në bursë, banke apo shoqërie sigurimesh” zëvendë-sohen me fjalët “</w:t>
      </w:r>
      <w:r w:rsidRPr="008613E0">
        <w:rPr>
          <w:rFonts w:ascii="Garamond" w:eastAsia="Times New Roman" w:hAnsi="Garamond" w:cs="Times New Roman"/>
          <w:spacing w:val="-4"/>
          <w:sz w:val="24"/>
          <w:szCs w:val="24"/>
        </w:rPr>
        <w:t xml:space="preserve">njësie ekonomike </w:t>
      </w:r>
      <w:r w:rsidRPr="008613E0">
        <w:rPr>
          <w:rFonts w:ascii="Garamond" w:eastAsia="Times New Roman" w:hAnsi="Garamond" w:cs="Times New Roman"/>
          <w:spacing w:val="-4"/>
          <w:sz w:val="24"/>
          <w:szCs w:val="24"/>
          <w:lang w:eastAsia="en-GB"/>
        </w:rPr>
        <w:t>me interes publik”.</w:t>
      </w:r>
    </w:p>
    <w:p w:rsidR="008613E0" w:rsidRPr="008613E0" w:rsidRDefault="008613E0" w:rsidP="008613E0">
      <w:pPr>
        <w:widowControl w:val="0"/>
        <w:spacing w:after="0" w:line="240" w:lineRule="auto"/>
        <w:ind w:firstLine="284"/>
        <w:contextualSpacing/>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2. Pika 2 ndryshohet si më poshtë:</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lang w:eastAsia="en-GB"/>
        </w:rPr>
      </w:pPr>
      <w:r w:rsidRPr="008613E0">
        <w:rPr>
          <w:rFonts w:ascii="Garamond" w:eastAsia="Times New Roman" w:hAnsi="Garamond" w:cs="Times New Roman"/>
          <w:spacing w:val="-4"/>
          <w:sz w:val="24"/>
          <w:szCs w:val="24"/>
          <w:lang w:eastAsia="en-GB"/>
        </w:rPr>
        <w:tab/>
        <w:t>“2. Audituesi ligjor ose ortaku kryesor, që kryen auditimin ligjor në emër të një shoqërie auditimi, nuk ka të drejtë të pranojë ose të kryejë funksione të rëndësishme drejtimi në njësinë ekonomike të audituar pa kaluar një periudhë kohe prej, të paktën, një viti, ose, në rastin e auditimit të njësive ekonomike me interes publik, të paktën, 2 vitesh, nga koha kur ka dhënë dorëheqjen si auditues ligjor ose ortak kryesor nga angazhimi i auditimit.”.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28</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Në nenin 50, pika 1 ndryshohet si më poshtë:</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lang w:eastAsia="ja-JP"/>
        </w:rPr>
      </w:pPr>
      <w:r w:rsidRPr="008613E0">
        <w:rPr>
          <w:rFonts w:ascii="Garamond" w:eastAsia="Calibri" w:hAnsi="Garamond" w:cs="Times New Roman"/>
          <w:color w:val="000000"/>
          <w:spacing w:val="-4"/>
          <w:sz w:val="24"/>
          <w:szCs w:val="24"/>
          <w:lang w:eastAsia="ja-JP"/>
        </w:rPr>
        <w:tab/>
        <w:t>“1. Për të fituar titullin “Kontabilist i miratuar”, kandidatët që plotësojnë kriteret e parashikuara në nenin 49, të këtij ligji, i nënshtrohen provimit përfundimtar të aftësive profesionale vetëm për testet, të cilave u nënshtrohen edhe audituesit ligjorë, të parashikuar në shkronjat “a”, “b” dhe “c”, të pikës 5, të nenit 18, të këtij ligji.”.</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29</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b/>
          <w:spacing w:val="-4"/>
          <w:sz w:val="24"/>
          <w:szCs w:val="24"/>
        </w:rPr>
        <w:tab/>
      </w:r>
      <w:r w:rsidRPr="008613E0">
        <w:rPr>
          <w:rFonts w:ascii="Garamond" w:eastAsia="Calibri" w:hAnsi="Garamond" w:cs="Times New Roman"/>
          <w:spacing w:val="-4"/>
          <w:sz w:val="24"/>
          <w:szCs w:val="24"/>
        </w:rPr>
        <w:t>Neni 55 riformulohet si më poshtë:</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55</w:t>
      </w:r>
    </w:p>
    <w:p w:rsidR="008613E0" w:rsidRPr="008613E0" w:rsidRDefault="008613E0" w:rsidP="008613E0">
      <w:pPr>
        <w:widowControl w:val="0"/>
        <w:spacing w:after="0" w:line="240" w:lineRule="auto"/>
        <w:ind w:firstLine="284"/>
        <w:jc w:val="center"/>
        <w:rPr>
          <w:rFonts w:ascii="Garamond" w:eastAsia="Calibri" w:hAnsi="Garamond" w:cs="Times New Roman"/>
          <w:b/>
          <w:bCs/>
          <w:spacing w:val="-4"/>
          <w:sz w:val="24"/>
          <w:szCs w:val="24"/>
        </w:rPr>
      </w:pPr>
      <w:r w:rsidRPr="008613E0">
        <w:rPr>
          <w:rFonts w:ascii="Garamond" w:eastAsia="Calibri" w:hAnsi="Garamond" w:cs="Times New Roman"/>
          <w:b/>
          <w:bCs/>
          <w:spacing w:val="-4"/>
          <w:sz w:val="24"/>
          <w:szCs w:val="24"/>
        </w:rPr>
        <w:t>Shkeljet dhe masat disiplinore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Masat disiplinore për audituesit ligjorë dhe shoqëritë e auditimit janë:</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vërejtje me shënim në regjistrin publik;</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b) gjobë;</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pezullim i përkohshëm, për një kohë jo më shumë se pesë vjet;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ç) fshirje e përhershme nga regjistri publik, e cila përmban ndalimin, përgjithmonë, të ushtrimit të profesionit.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en-GB"/>
        </w:rPr>
        <w:tab/>
        <w:t xml:space="preserve">2. Masa disiplinore e përcaktuar në shkronjën “a”, të pikës 1, të këtij neni, jepet në rastet kur shkelja e konstatuar nuk plotëson kriteret për marrjen e masave disiplinore të parashikuara në </w:t>
      </w:r>
      <w:r w:rsidRPr="008613E0">
        <w:rPr>
          <w:rFonts w:ascii="Garamond" w:eastAsia="Calibri" w:hAnsi="Garamond" w:cs="Times New Roman"/>
          <w:spacing w:val="-4"/>
          <w:sz w:val="24"/>
          <w:szCs w:val="24"/>
          <w:lang w:eastAsia="en-GB"/>
        </w:rPr>
        <w:lastRenderedPageBreak/>
        <w:t xml:space="preserve">shkronjat “b”, “c” dhe “ç”, të pikës 1, të këtij neni.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3. Dënimi me gjobë në masën nga 50 000–100 000 lekë jepet</w:t>
      </w:r>
      <w:r w:rsidRPr="008613E0">
        <w:rPr>
          <w:rFonts w:ascii="Garamond" w:eastAsia="Calibri" w:hAnsi="Garamond" w:cs="Times New Roman"/>
          <w:spacing w:val="-4"/>
          <w:sz w:val="24"/>
          <w:szCs w:val="24"/>
          <w:lang w:eastAsia="en-GB"/>
        </w:rPr>
        <w:t xml:space="preserve"> në rastet kur a</w:t>
      </w:r>
      <w:r w:rsidRPr="008613E0">
        <w:rPr>
          <w:rFonts w:ascii="Garamond" w:eastAsia="Calibri" w:hAnsi="Garamond" w:cs="Times New Roman"/>
          <w:spacing w:val="-4"/>
          <w:sz w:val="24"/>
          <w:szCs w:val="24"/>
        </w:rPr>
        <w:t>udituesi ligjor ka bërë kërkesë për çregjistrim, me arsyen e fillimit të nj</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veprimtarie të re, dhe e ka nisur veprimtarinë e re, që u sjell dëm interesave etikë e moralë të profesionit, përpara marrjes së vendimit nga komiteti i regjistrimit, sipas afateve të parashikuara në rregulloren e miratuar, sipas nenit 29 të këtij ligji.</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4. Dënimi me gjobë në masën 50 000–200 000 lekë</w:t>
      </w:r>
      <w:r w:rsidRPr="008613E0">
        <w:rPr>
          <w:rFonts w:ascii="Garamond" w:eastAsia="Calibri" w:hAnsi="Garamond" w:cs="Times New Roman"/>
          <w:spacing w:val="-4"/>
          <w:sz w:val="24"/>
          <w:szCs w:val="24"/>
          <w:lang w:eastAsia="en-GB"/>
        </w:rPr>
        <w:t xml:space="preserve"> jepet në rast se, në</w:t>
      </w:r>
      <w:r w:rsidRPr="008613E0">
        <w:rPr>
          <w:rFonts w:ascii="Garamond" w:eastAsia="Calibri" w:hAnsi="Garamond" w:cs="Times New Roman"/>
          <w:spacing w:val="-4"/>
          <w:sz w:val="24"/>
          <w:szCs w:val="24"/>
        </w:rPr>
        <w:t xml:space="preserve"> përfundim të procesit të kontrollit të cilësisë, rezulton që puna audituese nuk është kryer në përputhje me standardet ndërkombëtare të auditimit dhe me kërkesat e këtij ligji e akteve nënligjore.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5. Dënimi me gjobë në masën 50 000–150 000 lekë jepet </w:t>
      </w:r>
      <w:r w:rsidRPr="008613E0">
        <w:rPr>
          <w:rFonts w:ascii="Garamond" w:eastAsia="Calibri" w:hAnsi="Garamond" w:cs="Times New Roman"/>
          <w:spacing w:val="-4"/>
          <w:sz w:val="24"/>
          <w:szCs w:val="24"/>
          <w:lang w:eastAsia="en-GB"/>
        </w:rPr>
        <w:t>n</w:t>
      </w:r>
      <w:r w:rsidRPr="008613E0">
        <w:rPr>
          <w:rFonts w:ascii="Garamond" w:eastAsia="Calibri" w:hAnsi="Garamond" w:cs="Times New Roman"/>
          <w:spacing w:val="-4"/>
          <w:sz w:val="24"/>
          <w:szCs w:val="24"/>
        </w:rPr>
        <w:t>ë rastin e mosdhënies së informacionit apo dokumentacionit të kërkuar nga autoritetet përgjegjëse, në kuadër të procesit të kontrollit të cilësisë.</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6. Dënimi me gjobë në masën 100 000–500 000 lekë jepet në rast të mosndjekjes së rregullave dhe procedurave të auditimit, që kanë sjellë dhënien e një opinioni të mangët ose të gabuar për pasqyrat financiare subjekt auditimi.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7. Dënimi me gjobë në masën 50 000–150 000 lekë jepet në rast se nuk respektohen kërkesat e parashikuara nga neni 34, i këtij ligji, për mbrojtjen e konfidencialitetit.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8. Dënimi me gjobë në masën </w:t>
      </w:r>
      <w:r w:rsidRPr="008613E0">
        <w:rPr>
          <w:rFonts w:ascii="Garamond" w:eastAsia="Calibri" w:hAnsi="Garamond" w:cs="Times New Roman"/>
          <w:spacing w:val="-4"/>
          <w:sz w:val="24"/>
          <w:szCs w:val="24"/>
          <w:lang w:eastAsia="en-GB"/>
        </w:rPr>
        <w:t>50 000</w:t>
      </w:r>
      <w:r w:rsidRPr="008613E0">
        <w:rPr>
          <w:rFonts w:ascii="Garamond" w:eastAsia="Calibri" w:hAnsi="Garamond" w:cs="Times New Roman"/>
          <w:spacing w:val="-4"/>
          <w:sz w:val="24"/>
          <w:szCs w:val="24"/>
        </w:rPr>
        <w:t>–</w:t>
      </w:r>
      <w:r w:rsidRPr="008613E0">
        <w:rPr>
          <w:rFonts w:ascii="Garamond" w:eastAsia="Calibri" w:hAnsi="Garamond" w:cs="Times New Roman"/>
          <w:spacing w:val="-4"/>
          <w:sz w:val="24"/>
          <w:szCs w:val="24"/>
          <w:lang w:eastAsia="en-GB"/>
        </w:rPr>
        <w:t xml:space="preserve">100 000 lekë jepet në rastin kur </w:t>
      </w:r>
      <w:r w:rsidRPr="008613E0">
        <w:rPr>
          <w:rFonts w:ascii="Garamond" w:eastAsia="Calibri" w:hAnsi="Garamond" w:cs="Times New Roman"/>
          <w:bCs/>
          <w:spacing w:val="-4"/>
          <w:sz w:val="24"/>
          <w:szCs w:val="24"/>
        </w:rPr>
        <w:t>informacionet vjetore statutore,</w:t>
      </w:r>
      <w:r w:rsidRPr="008613E0">
        <w:rPr>
          <w:rFonts w:ascii="Garamond" w:eastAsia="Calibri" w:hAnsi="Garamond" w:cs="Times New Roman"/>
          <w:spacing w:val="-4"/>
          <w:sz w:val="24"/>
          <w:szCs w:val="24"/>
          <w:lang w:eastAsia="en-GB"/>
        </w:rPr>
        <w:t xml:space="preserve"> të paraqitura pranë organizatës profesionale të audituesve ligjorë, janë të pasakta</w:t>
      </w:r>
      <w:r w:rsidRPr="008613E0">
        <w:rPr>
          <w:rFonts w:ascii="Garamond" w:eastAsia="Calibri" w:hAnsi="Garamond" w:cs="Times New Roman"/>
          <w:spacing w:val="-4"/>
          <w:sz w:val="24"/>
          <w:szCs w:val="24"/>
        </w:rPr>
        <w:t>.</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en-GB"/>
        </w:rPr>
        <w:tab/>
        <w:t>9. Masa disiplinore e përcaktuar në shkronj</w:t>
      </w:r>
      <w:r w:rsidRPr="008613E0">
        <w:rPr>
          <w:rFonts w:ascii="Garamond" w:eastAsia="Calibri" w:hAnsi="Garamond" w:cs="Times New Roman"/>
          <w:spacing w:val="-4"/>
          <w:sz w:val="24"/>
          <w:szCs w:val="24"/>
        </w:rPr>
        <w:t>ën “c”, t</w:t>
      </w:r>
      <w:r w:rsidRPr="008613E0">
        <w:rPr>
          <w:rFonts w:ascii="Garamond" w:eastAsia="Calibri" w:hAnsi="Garamond" w:cs="Times New Roman"/>
          <w:spacing w:val="-4"/>
          <w:sz w:val="24"/>
          <w:szCs w:val="24"/>
          <w:lang w:eastAsia="en-GB"/>
        </w:rPr>
        <w:t>ë pikës 1, të këtij neni, jepet në rastet kur:</w:t>
      </w:r>
      <w:r w:rsidRPr="008613E0">
        <w:rPr>
          <w:rFonts w:ascii="Garamond" w:eastAsia="Calibri" w:hAnsi="Garamond" w:cs="Times New Roman"/>
          <w:spacing w:val="-4"/>
          <w:sz w:val="24"/>
          <w:szCs w:val="24"/>
        </w:rPr>
        <w:t xml:space="preserv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ka përsëritje të shkeljes, më shumë se dy herë, të pikave 4, 5, 7 e 8 të këtij neni;</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b) audituesi ligjor, gjatë funksioneve të tij, kryen edhe funksionin e të punësuarit apo funksione të tjera, që janë në papajtueshmëri me profesionin e audituesit ligjor;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c) marrja përsipër e misionit të auditimit është bërë pa respektuar procedurat e emërimit të tij, të parashikuara nga dispozitat e këtij ligji, si dhe nga rregullat e auditimit apo nga statuti;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ç) vërtetohet se raporti i auditimit nuk bazohet në dokumentacionin që përmban dosja e auditimit;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d) nga rezultatet e kontrollit të cilësisë rezulton vlerësimi “dobët”;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dh) ka mospërputhje të konsiderueshme ndërmjet deklarimit vjetor të kohës, sipas angazhimeve të kryera, dhe kohës në dispozicion të llogaritur, duke mbajtur parasysh bashkëpunëtorët dhe të punësuarit e deklaruar, si dhe mosdeklarimin e bashkëpunëtorëve e të punësuarve.</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lang w:eastAsia="en-GB"/>
        </w:rPr>
        <w:tab/>
        <w:t xml:space="preserve">10. Masa disiplinore e përcaktuar në shkronjën “ç”, të pikës 1, të këtij neni, jepet në rastet kur: </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a) shërbimet e auditimit të pasqyrave financiare bazohen, në një masë të madhe, te rezultatet e rishikimeve periodike të pasqyrave financiare të përmbledhura dhe të auditimit të brendshëm, që janë kryer nga vetë audituesi ligjor apo shoqëria audituese;</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b) audituesit ligjorë dhe shoqëritë e auditimit përfshihen në shërbime të dhënies së sigurisë për pasqyrat financiare, që përgatiten për qëllime të klientit, kur verifikohet se këto të fundit janë informale dhe të ndryshme nga pasqyrat financiare për qëllime të përgjithshme;</w:t>
      </w:r>
    </w:p>
    <w:p w:rsidR="008613E0" w:rsidRPr="008613E0" w:rsidRDefault="008613E0" w:rsidP="008613E0">
      <w:pPr>
        <w:widowControl w:val="0"/>
        <w:spacing w:after="0" w:line="240" w:lineRule="auto"/>
        <w:ind w:firstLine="284"/>
        <w:contextualSpacing/>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c) shkelja e përcaktuar në pikën 6 dhe shkeljet e përcaktuara në pikën 9, të këtij neni, përsëriten më shumë se dy herë.</w:t>
      </w:r>
    </w:p>
    <w:p w:rsidR="008613E0" w:rsidRPr="008613E0" w:rsidRDefault="008613E0" w:rsidP="008613E0">
      <w:pPr>
        <w:widowControl w:val="0"/>
        <w:tabs>
          <w:tab w:val="left" w:pos="0"/>
        </w:tabs>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11. Pezullimi i përkohshëm shoqërohet me ndëshkimin plotësues të moszgjedhjes në organet drejtuese të organizatës profesionale ose në organe të tjera, të parashikuara në këtë ligj. Pezullimi mund të jetë i përgjithshëm ose i kufizuar, në një apo disa kategori shoqërish e shërbimesh.</w:t>
      </w:r>
    </w:p>
    <w:p w:rsidR="008613E0" w:rsidRPr="008613E0" w:rsidRDefault="008613E0" w:rsidP="008613E0">
      <w:pPr>
        <w:widowControl w:val="0"/>
        <w:tabs>
          <w:tab w:val="left" w:pos="0"/>
        </w:tabs>
        <w:autoSpaceDE w:val="0"/>
        <w:autoSpaceDN w:val="0"/>
        <w:adjustRightInd w:val="0"/>
        <w:spacing w:after="0" w:line="240" w:lineRule="auto"/>
        <w:ind w:firstLine="284"/>
        <w:contextualSpacing/>
        <w:jc w:val="both"/>
        <w:rPr>
          <w:rFonts w:ascii="Garamond" w:eastAsia="Calibri" w:hAnsi="Garamond" w:cs="Times New Roman"/>
          <w:spacing w:val="-4"/>
          <w:sz w:val="24"/>
          <w:szCs w:val="24"/>
          <w:lang w:eastAsia="en-GB"/>
        </w:rPr>
      </w:pPr>
      <w:r w:rsidRPr="008613E0">
        <w:rPr>
          <w:rFonts w:ascii="Garamond" w:eastAsia="Calibri" w:hAnsi="Garamond" w:cs="Times New Roman"/>
          <w:spacing w:val="-4"/>
          <w:sz w:val="24"/>
          <w:szCs w:val="24"/>
        </w:rPr>
        <w:tab/>
        <w:t>12. Bordi i Mbikëqyrjes Publike miraton rregulloren për procedurat disiplinore, e cila detajon procedurat për fillimin dhe shqyrtimin e shkeljeve disiplinore, përcaktimin e masës së gjobës dhe rastet e ngarkimit të audituesve ligjorë ose shoqërive të auditimit me detyrimin e mbulimit të shpenzimeve të procedurës disiplinore.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en-GB"/>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30</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Neni 56 shfuqizohet.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31</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Pas nenit 57 shtohen nenet 57/1 dhe 57/2 me këtë përmbajtje: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color w:val="000000"/>
          <w:spacing w:val="-4"/>
          <w:sz w:val="24"/>
          <w:szCs w:val="24"/>
          <w:lang w:eastAsia="ja-JP"/>
        </w:rPr>
      </w:pPr>
      <w:r w:rsidRPr="008613E0">
        <w:rPr>
          <w:rFonts w:ascii="Garamond" w:eastAsia="Calibri" w:hAnsi="Garamond" w:cs="Times New Roman"/>
          <w:color w:val="000000"/>
          <w:spacing w:val="-4"/>
          <w:sz w:val="24"/>
          <w:szCs w:val="24"/>
          <w:lang w:eastAsia="ja-JP"/>
        </w:rPr>
        <w:t xml:space="preserve"> “Neni 57/1</w:t>
      </w: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b/>
          <w:bCs/>
          <w:color w:val="000000"/>
          <w:spacing w:val="-4"/>
          <w:sz w:val="24"/>
          <w:szCs w:val="24"/>
          <w:lang w:eastAsia="ja-JP"/>
        </w:rPr>
      </w:pPr>
      <w:r w:rsidRPr="008613E0">
        <w:rPr>
          <w:rFonts w:ascii="Garamond" w:eastAsia="Calibri" w:hAnsi="Garamond" w:cs="Times New Roman"/>
          <w:b/>
          <w:bCs/>
          <w:color w:val="000000"/>
          <w:spacing w:val="-4"/>
          <w:sz w:val="24"/>
          <w:szCs w:val="24"/>
          <w:lang w:eastAsia="ja-JP"/>
        </w:rPr>
        <w:t>E drejta e ankimit</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ja-JP"/>
        </w:rPr>
      </w:pP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lang w:eastAsia="ja-JP"/>
        </w:rPr>
      </w:pPr>
      <w:r w:rsidRPr="008613E0">
        <w:rPr>
          <w:rFonts w:ascii="Garamond" w:eastAsia="Calibri" w:hAnsi="Garamond" w:cs="Times New Roman"/>
          <w:color w:val="000000"/>
          <w:spacing w:val="-4"/>
          <w:sz w:val="24"/>
          <w:szCs w:val="24"/>
          <w:lang w:eastAsia="ja-JP"/>
        </w:rPr>
        <w:tab/>
        <w:t xml:space="preserve">Kundër vendimit të Bordit të Mbikëqyrjes Publike, audituesi ligjor ose shoqëria e auditimit mund të bëjë ankim në gjykatën administrative kompetente, brenda 45 ditëve nga data e njoftimit të vendimit. </w:t>
      </w: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color w:val="000000"/>
          <w:spacing w:val="-4"/>
          <w:sz w:val="14"/>
          <w:szCs w:val="24"/>
          <w:lang w:eastAsia="ja-JP"/>
        </w:rPr>
      </w:pP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color w:val="000000"/>
          <w:spacing w:val="-4"/>
          <w:sz w:val="24"/>
          <w:szCs w:val="24"/>
          <w:lang w:eastAsia="ja-JP"/>
        </w:rPr>
      </w:pPr>
      <w:r w:rsidRPr="008613E0">
        <w:rPr>
          <w:rFonts w:ascii="Garamond" w:eastAsia="Calibri" w:hAnsi="Garamond" w:cs="Times New Roman"/>
          <w:color w:val="000000"/>
          <w:spacing w:val="-4"/>
          <w:sz w:val="24"/>
          <w:szCs w:val="24"/>
          <w:lang w:eastAsia="ja-JP"/>
        </w:rPr>
        <w:t>Neni 57/2</w:t>
      </w:r>
    </w:p>
    <w:p w:rsidR="008613E0" w:rsidRPr="008613E0" w:rsidRDefault="008613E0" w:rsidP="008613E0">
      <w:pPr>
        <w:widowControl w:val="0"/>
        <w:autoSpaceDE w:val="0"/>
        <w:autoSpaceDN w:val="0"/>
        <w:adjustRightInd w:val="0"/>
        <w:spacing w:after="0" w:line="240" w:lineRule="auto"/>
        <w:ind w:firstLine="284"/>
        <w:jc w:val="center"/>
        <w:rPr>
          <w:rFonts w:ascii="Garamond" w:eastAsia="Calibri" w:hAnsi="Garamond" w:cs="Times New Roman"/>
          <w:b/>
          <w:color w:val="000000"/>
          <w:spacing w:val="-4"/>
          <w:sz w:val="24"/>
          <w:szCs w:val="24"/>
          <w:lang w:eastAsia="ja-JP"/>
        </w:rPr>
      </w:pPr>
      <w:r w:rsidRPr="008613E0">
        <w:rPr>
          <w:rFonts w:ascii="Garamond" w:eastAsia="Calibri" w:hAnsi="Garamond" w:cs="Times New Roman"/>
          <w:b/>
          <w:bCs/>
          <w:color w:val="000000"/>
          <w:spacing w:val="-4"/>
          <w:sz w:val="24"/>
          <w:szCs w:val="24"/>
          <w:lang w:eastAsia="ja-JP"/>
        </w:rPr>
        <w:t>Shlyerja e gjobave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lang w:eastAsia="ja-JP"/>
        </w:rPr>
      </w:pP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color w:val="000000"/>
          <w:spacing w:val="-4"/>
          <w:sz w:val="24"/>
          <w:szCs w:val="24"/>
          <w:lang w:eastAsia="ja-JP"/>
        </w:rPr>
      </w:pPr>
      <w:r w:rsidRPr="008613E0">
        <w:rPr>
          <w:rFonts w:ascii="Garamond" w:eastAsia="Calibri" w:hAnsi="Garamond" w:cs="Times New Roman"/>
          <w:color w:val="000000"/>
          <w:spacing w:val="-4"/>
          <w:sz w:val="24"/>
          <w:szCs w:val="24"/>
          <w:lang w:eastAsia="ja-JP"/>
        </w:rPr>
        <w:tab/>
        <w:t>Në rastin e masës disiplinore me gjobë, audituesi ligjor ose shoqëria e auditimit duhet të shlyej</w:t>
      </w:r>
      <w:r w:rsidRPr="008613E0">
        <w:rPr>
          <w:rFonts w:ascii="Garamond" w:eastAsia="Calibri" w:hAnsi="Garamond" w:cs="Times New Roman"/>
          <w:spacing w:val="-4"/>
          <w:sz w:val="24"/>
          <w:szCs w:val="24"/>
          <w:lang w:eastAsia="en-GB"/>
        </w:rPr>
        <w:t>ë,</w:t>
      </w:r>
      <w:r w:rsidRPr="008613E0">
        <w:rPr>
          <w:rFonts w:ascii="Garamond" w:eastAsia="Calibri" w:hAnsi="Garamond" w:cs="Times New Roman"/>
          <w:color w:val="000000"/>
          <w:spacing w:val="-4"/>
          <w:sz w:val="24"/>
          <w:szCs w:val="24"/>
          <w:lang w:eastAsia="ja-JP"/>
        </w:rPr>
        <w:t xml:space="preserve"> </w:t>
      </w:r>
      <w:r w:rsidRPr="008613E0">
        <w:rPr>
          <w:rFonts w:ascii="Garamond" w:eastAsia="Calibri" w:hAnsi="Garamond" w:cs="Times New Roman"/>
          <w:spacing w:val="-4"/>
          <w:sz w:val="24"/>
          <w:szCs w:val="24"/>
          <w:lang w:eastAsia="ja-JP"/>
        </w:rPr>
        <w:t>brenda 2 muajve,</w:t>
      </w:r>
      <w:r w:rsidRPr="008613E0">
        <w:rPr>
          <w:rFonts w:ascii="Garamond" w:eastAsia="Calibri" w:hAnsi="Garamond" w:cs="Times New Roman"/>
          <w:color w:val="000000"/>
          <w:spacing w:val="-4"/>
          <w:sz w:val="24"/>
          <w:szCs w:val="24"/>
          <w:lang w:eastAsia="ja-JP"/>
        </w:rPr>
        <w:t xml:space="preserve"> masën e gjobës. Në të kundërt, zbatohet masa disiplinore e pezullimit të përkohshëm, deri në çastin e shlyerjes së saj.”.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32</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Kudo, në përmbajtjen e këtij ligji, bëhen këto ndryshime: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1. Emërtimi “Autoriteti i Certifikimit” zëvendë-sohet me emërtimin “Komisioni i Provimeve të Aftësive Profesionale”.</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2. Emërtimi “autoritet i regjistrimit” zëvendë-sohet me emërtimin “komiteti i regjistrimit”.</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3. Termi “certifikim” zëvendësohet me termin “testim”.</w:t>
      </w:r>
    </w:p>
    <w:p w:rsidR="008613E0" w:rsidRPr="008613E0" w:rsidRDefault="008613E0" w:rsidP="008613E0">
      <w:pPr>
        <w:widowControl w:val="0"/>
        <w:spacing w:after="0" w:line="240" w:lineRule="auto"/>
        <w:ind w:firstLine="284"/>
        <w:contextualSpacing/>
        <w:jc w:val="both"/>
        <w:rPr>
          <w:rFonts w:ascii="Garamond" w:eastAsia="Times New Roman" w:hAnsi="Garamond" w:cs="Times New Roman"/>
          <w:spacing w:val="-4"/>
          <w:sz w:val="24"/>
          <w:szCs w:val="24"/>
        </w:rPr>
      </w:pPr>
      <w:r w:rsidRPr="008613E0">
        <w:rPr>
          <w:rFonts w:ascii="Garamond" w:eastAsia="Times New Roman" w:hAnsi="Garamond" w:cs="Times New Roman"/>
          <w:spacing w:val="-4"/>
          <w:sz w:val="24"/>
          <w:szCs w:val="24"/>
        </w:rPr>
        <w:tab/>
        <w:t>4. Termat “</w:t>
      </w:r>
      <w:r w:rsidRPr="008613E0">
        <w:rPr>
          <w:rFonts w:ascii="Garamond" w:eastAsia="Times New Roman" w:hAnsi="Garamond" w:cs="Times New Roman"/>
          <w:color w:val="000000"/>
          <w:spacing w:val="-4"/>
          <w:sz w:val="24"/>
          <w:szCs w:val="24"/>
        </w:rPr>
        <w:t xml:space="preserve">ekspert kontabël i regjistruar”, “ekspert kontabël” dhe “auditues i jashtëm” zëvendësohen me termin “auditues ligjor”.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Sa herë </w:t>
      </w:r>
      <w:r w:rsidRPr="008613E0">
        <w:rPr>
          <w:rFonts w:ascii="Garamond" w:eastAsia="Calibri" w:hAnsi="Garamond" w:cs="Times New Roman"/>
          <w:color w:val="000000"/>
          <w:spacing w:val="-4"/>
          <w:sz w:val="24"/>
          <w:szCs w:val="24"/>
        </w:rPr>
        <w:t xml:space="preserve">që në ligjet e posaçme referohet në termat “ekspert kontabël i autorizuar”, “ekspert kontabël i regjistruar”, “ekspert kontabël” ose “auditues i jashtëm”, referenca vlerësohet si e bërë në termin “auditues ligjor”. </w:t>
      </w:r>
    </w:p>
    <w:p w:rsidR="008613E0" w:rsidRPr="008613E0" w:rsidRDefault="008613E0" w:rsidP="008613E0">
      <w:pPr>
        <w:widowControl w:val="0"/>
        <w:spacing w:after="0" w:line="240" w:lineRule="auto"/>
        <w:ind w:firstLine="284"/>
        <w:jc w:val="both"/>
        <w:rPr>
          <w:rFonts w:ascii="Garamond" w:eastAsia="Calibri" w:hAnsi="Garamond" w:cs="Times New Roman"/>
          <w:b/>
          <w:spacing w:val="-4"/>
          <w:sz w:val="24"/>
          <w:szCs w:val="24"/>
        </w:rPr>
      </w:pPr>
      <w:r w:rsidRPr="008613E0">
        <w:rPr>
          <w:rFonts w:ascii="Garamond" w:eastAsia="Calibri" w:hAnsi="Garamond" w:cs="Times New Roman"/>
          <w:color w:val="000000"/>
          <w:spacing w:val="-4"/>
          <w:w w:val="102"/>
          <w:sz w:val="24"/>
          <w:szCs w:val="24"/>
        </w:rPr>
        <w:tab/>
        <w:t>5. Fjala “stazh” zëvendësohet me fjalët “praktikë profesionale”.</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33</w:t>
      </w:r>
    </w:p>
    <w:p w:rsidR="008613E0" w:rsidRPr="008613E0" w:rsidRDefault="008613E0" w:rsidP="008613E0">
      <w:pPr>
        <w:widowControl w:val="0"/>
        <w:spacing w:after="0" w:line="240" w:lineRule="auto"/>
        <w:ind w:firstLine="284"/>
        <w:jc w:val="center"/>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 xml:space="preserve">Dispozita kalimtare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MS Mincho" w:hAnsi="Garamond" w:cs="CG Times"/>
          <w:spacing w:val="-4"/>
          <w:sz w:val="24"/>
          <w:szCs w:val="24"/>
          <w:lang w:eastAsia="ja-JP"/>
        </w:rPr>
      </w:pPr>
      <w:r w:rsidRPr="008613E0">
        <w:rPr>
          <w:rFonts w:ascii="Garamond" w:eastAsia="MS Mincho" w:hAnsi="Garamond" w:cs="CG Times"/>
          <w:spacing w:val="-4"/>
          <w:sz w:val="14"/>
          <w:szCs w:val="24"/>
          <w:lang w:eastAsia="ja-JP"/>
        </w:rPr>
        <w:tab/>
      </w:r>
      <w:r w:rsidRPr="008613E0">
        <w:rPr>
          <w:rFonts w:ascii="Garamond" w:eastAsia="MS Mincho" w:hAnsi="Garamond" w:cs="CG Times"/>
          <w:spacing w:val="-4"/>
          <w:sz w:val="24"/>
          <w:szCs w:val="24"/>
          <w:lang w:eastAsia="ja-JP"/>
        </w:rPr>
        <w:t xml:space="preserve">1. Kryetari dhe anëtarët e Bordit të Mbikëqyrjes Publike, të zgjedhur në këtë funksion para hyrjes në fuqi të këtij ligji, qëndrojnë në detyrë deri në emërimin e bordit të ri.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spacing w:val="-4"/>
          <w:sz w:val="24"/>
          <w:szCs w:val="24"/>
          <w:lang w:eastAsia="ja-JP"/>
        </w:rPr>
      </w:pPr>
      <w:r w:rsidRPr="008613E0">
        <w:rPr>
          <w:rFonts w:ascii="Garamond" w:eastAsia="Calibri" w:hAnsi="Garamond" w:cs="Times New Roman"/>
          <w:spacing w:val="-4"/>
          <w:sz w:val="24"/>
          <w:szCs w:val="24"/>
          <w:lang w:eastAsia="ja-JP"/>
        </w:rPr>
        <w:tab/>
        <w:t>2. Ministri i Financave miraton anëtarët e rinj të bordit brenda tre muajve nga hyrja në fuqi e këtij ligji.</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b/>
          <w:spacing w:val="-4"/>
          <w:sz w:val="24"/>
          <w:szCs w:val="24"/>
        </w:rPr>
      </w:pPr>
      <w:r w:rsidRPr="008613E0">
        <w:rPr>
          <w:rFonts w:ascii="Garamond" w:eastAsia="Calibri" w:hAnsi="Garamond" w:cs="Times New Roman"/>
          <w:spacing w:val="-4"/>
          <w:sz w:val="24"/>
          <w:szCs w:val="24"/>
          <w:lang w:eastAsia="ja-JP"/>
        </w:rPr>
        <w:t xml:space="preserve"> </w:t>
      </w:r>
      <w:r w:rsidRPr="008613E0">
        <w:rPr>
          <w:rFonts w:ascii="Garamond" w:eastAsia="Calibri" w:hAnsi="Garamond" w:cs="Times New Roman"/>
          <w:spacing w:val="-4"/>
          <w:sz w:val="24"/>
          <w:szCs w:val="24"/>
          <w:lang w:eastAsia="ja-JP"/>
        </w:rPr>
        <w:tab/>
        <w:t xml:space="preserve">3. Struktura mbeshtetëse e bordit krijohet brenda një muaji, nga konfigurimi i bordit të ri. Deri në krijimin dhe fillimin e funksionimit të strukturës mbështetëse, funksionet e saj kryhen nga organizata profesionale e audituesve ligjorë.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b/>
          <w:spacing w:val="-4"/>
          <w:sz w:val="24"/>
          <w:szCs w:val="24"/>
          <w:lang w:eastAsia="ja-JP"/>
        </w:rPr>
      </w:pPr>
      <w:r w:rsidRPr="008613E0">
        <w:rPr>
          <w:rFonts w:ascii="Garamond" w:eastAsia="Calibri" w:hAnsi="Garamond" w:cs="Times New Roman"/>
          <w:spacing w:val="-4"/>
          <w:sz w:val="24"/>
          <w:szCs w:val="24"/>
          <w:lang w:eastAsia="ja-JP"/>
        </w:rPr>
        <w:tab/>
        <w:t>4. Kryetari dhe anëtarët e autoritetit të regjistrimit, të zgjedhur në këtë funksion para hyrjes në fuqi të këtij ligji, qëndrojnë në detyrë deri në emërimin e komitetit të regjistrimit.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ja-JP"/>
        </w:rPr>
        <w:tab/>
        <w:t xml:space="preserve">5. Anëtarët e rinj të komitetit të regjistrimit emërohen </w:t>
      </w:r>
      <w:r w:rsidRPr="008613E0">
        <w:rPr>
          <w:rFonts w:ascii="Garamond" w:eastAsia="Calibri" w:hAnsi="Garamond" w:cs="Times New Roman"/>
          <w:spacing w:val="-4"/>
          <w:sz w:val="24"/>
          <w:szCs w:val="24"/>
        </w:rPr>
        <w:t xml:space="preserve">brenda dy muajve </w:t>
      </w:r>
      <w:r w:rsidRPr="008613E0">
        <w:rPr>
          <w:rFonts w:ascii="Garamond" w:eastAsia="Calibri" w:hAnsi="Garamond" w:cs="Times New Roman"/>
          <w:spacing w:val="-4"/>
          <w:sz w:val="24"/>
          <w:szCs w:val="24"/>
          <w:lang w:eastAsia="ja-JP"/>
        </w:rPr>
        <w:t xml:space="preserve">nga hyrja në fuqi e këtij ligji. </w:t>
      </w:r>
    </w:p>
    <w:p w:rsidR="008613E0" w:rsidRPr="008613E0" w:rsidRDefault="008613E0" w:rsidP="008613E0">
      <w:pPr>
        <w:widowControl w:val="0"/>
        <w:autoSpaceDE w:val="0"/>
        <w:autoSpaceDN w:val="0"/>
        <w:adjustRightInd w:val="0"/>
        <w:spacing w:after="0" w:line="240" w:lineRule="auto"/>
        <w:ind w:firstLine="284"/>
        <w:jc w:val="both"/>
        <w:rPr>
          <w:rFonts w:ascii="Garamond" w:eastAsia="Calibri" w:hAnsi="Garamond" w:cs="Times New Roman"/>
          <w:b/>
          <w:spacing w:val="-4"/>
          <w:sz w:val="24"/>
          <w:szCs w:val="24"/>
          <w:lang w:eastAsia="ja-JP"/>
        </w:rPr>
      </w:pPr>
      <w:r w:rsidRPr="008613E0">
        <w:rPr>
          <w:rFonts w:ascii="Garamond" w:eastAsia="Calibri" w:hAnsi="Garamond" w:cs="Times New Roman"/>
          <w:spacing w:val="-4"/>
          <w:sz w:val="24"/>
          <w:szCs w:val="24"/>
          <w:lang w:eastAsia="ja-JP"/>
        </w:rPr>
        <w:tab/>
        <w:t>6. Kryetari dhe anëtarët e zgjedhur të Autoritetit të Certifikimit, të emëruar në këtë funksion para hyrjes në fuqi të këtij ligji, qëndrojnë në detyrë deri në emërimin e anëtarëve të Komisionit të Provimit të Aftësive Profesionale.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lang w:eastAsia="ja-JP"/>
        </w:rPr>
        <w:tab/>
        <w:t>7. Anëtarët e rinj të Komisionit të Provimit të Aftësive Profesionale</w:t>
      </w:r>
      <w:r w:rsidRPr="008613E0">
        <w:rPr>
          <w:rFonts w:ascii="Garamond" w:eastAsia="Calibri" w:hAnsi="Garamond" w:cs="Times New Roman"/>
          <w:spacing w:val="-4"/>
          <w:sz w:val="24"/>
          <w:szCs w:val="24"/>
        </w:rPr>
        <w:t xml:space="preserve"> </w:t>
      </w:r>
      <w:r w:rsidRPr="008613E0">
        <w:rPr>
          <w:rFonts w:ascii="Garamond" w:eastAsia="Calibri" w:hAnsi="Garamond" w:cs="Times New Roman"/>
          <w:spacing w:val="-4"/>
          <w:sz w:val="24"/>
          <w:szCs w:val="24"/>
          <w:lang w:eastAsia="ja-JP"/>
        </w:rPr>
        <w:t>emërohen</w:t>
      </w:r>
      <w:r w:rsidRPr="008613E0">
        <w:rPr>
          <w:rFonts w:ascii="Garamond" w:eastAsia="Calibri" w:hAnsi="Garamond" w:cs="Times New Roman"/>
          <w:spacing w:val="-4"/>
          <w:sz w:val="24"/>
          <w:szCs w:val="24"/>
        </w:rPr>
        <w:t xml:space="preserve"> brenda dy muajve </w:t>
      </w:r>
      <w:r w:rsidRPr="008613E0">
        <w:rPr>
          <w:rFonts w:ascii="Garamond" w:eastAsia="Calibri" w:hAnsi="Garamond" w:cs="Times New Roman"/>
          <w:spacing w:val="-4"/>
          <w:sz w:val="24"/>
          <w:szCs w:val="24"/>
          <w:lang w:eastAsia="ja-JP"/>
        </w:rPr>
        <w:t xml:space="preserve">nga konstituimi i Bordit të ri të Mbikëqyrjes Publike.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8. Deri n</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ngritjen e strukturave t</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parashikuara n</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nenin 4, të këtij ligji, kontrolli i cil</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sis</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do t</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vazhdoj</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t</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kryhet sipas sistemit ekzistues, përpara hyrjes në fuqi të ndryshimeve.</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9. Stazhierët, të cilët e kanë filluar praktikën profesionale përpara hyrjes në fuqi të këtij ligji, </w:t>
      </w:r>
      <w:r w:rsidRPr="008613E0">
        <w:rPr>
          <w:rFonts w:ascii="Garamond" w:eastAsia="Calibri" w:hAnsi="Garamond" w:cs="Times New Roman"/>
          <w:spacing w:val="-4"/>
          <w:sz w:val="24"/>
          <w:szCs w:val="24"/>
        </w:rPr>
        <w:lastRenderedPageBreak/>
        <w:t>vijojnë me procedurat e praktikës profesionale, të parashikuara përpara hyrjes në fuqi të këtij ligji.</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10. Kufizimet e ripërtëritjes së mandateve të organeve të drejtimit të organizatës profesionale të audituesve ligjorë llogariten që nga koha kur organi përkatës është ngritur dhe ka funksionuar për herë të parë. Anëtarët e organeve të zgjedhura të organizatës profesionale të audituesve ligjorë përfundojn</w:t>
      </w:r>
      <w:r w:rsidRPr="008613E0">
        <w:rPr>
          <w:rFonts w:ascii="Garamond" w:eastAsia="Calibri" w:hAnsi="Garamond" w:cs="Times New Roman"/>
          <w:spacing w:val="-4"/>
          <w:sz w:val="24"/>
          <w:szCs w:val="24"/>
          <w:lang w:eastAsia="en-GB"/>
        </w:rPr>
        <w:t>ë</w:t>
      </w:r>
      <w:r w:rsidRPr="008613E0">
        <w:rPr>
          <w:rFonts w:ascii="Garamond" w:eastAsia="Calibri" w:hAnsi="Garamond" w:cs="Times New Roman"/>
          <w:spacing w:val="-4"/>
          <w:sz w:val="24"/>
          <w:szCs w:val="24"/>
        </w:rPr>
        <w:t xml:space="preserve"> mandatin, sipas afateve të para-shikuara në këtë ligj.</w:t>
      </w:r>
    </w:p>
    <w:p w:rsidR="008613E0" w:rsidRPr="008613E0" w:rsidRDefault="008613E0" w:rsidP="008613E0">
      <w:pPr>
        <w:widowControl w:val="0"/>
        <w:spacing w:after="0" w:line="240" w:lineRule="auto"/>
        <w:ind w:firstLine="284"/>
        <w:jc w:val="both"/>
        <w:rPr>
          <w:rFonts w:ascii="Garamond" w:eastAsia="Calibri" w:hAnsi="Garamond" w:cs="Times New Roman"/>
          <w:b/>
          <w:color w:val="000000"/>
          <w:spacing w:val="-4"/>
          <w:w w:val="102"/>
          <w:sz w:val="24"/>
          <w:szCs w:val="24"/>
        </w:rPr>
      </w:pPr>
      <w:r w:rsidRPr="008613E0">
        <w:rPr>
          <w:rFonts w:ascii="Garamond" w:eastAsia="Calibri" w:hAnsi="Garamond" w:cs="Times New Roman"/>
          <w:color w:val="000000"/>
          <w:spacing w:val="-4"/>
          <w:sz w:val="24"/>
          <w:szCs w:val="24"/>
        </w:rPr>
        <w:tab/>
        <w:t xml:space="preserve">11. Për të siguruar vazhdimësinë në përbërjen dhe punën e Këshillit Drejtues të Organizatës Profesionale të Audituese Ligjorë, pas përfundimit të mandatit aktual, tre prej anëtarëve të Këshillit Drejtues, të përcaktuar me short, u shtyhet mandati për një periudhë 2-vjeçare. </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34</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1. Ngarkohet Këshilli i Ministrave që, brenda tre muajve nga hyrja në fuqi e këtij ligji, të miratojë aktet nënligjore në zbatim të neneve 2, pika 23, dhe 4, pika 9, të ligjit.</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2. Ngarkohet Bordi i Mbikëqyrjes Publike që, brenda 6 muajve nga hyrja në fuqi e këtij ligji, të miratojë aktet nënligjore në zbatim të neneve 4/1, pika 3; 17, pikat 5 e 6; 18, pika 11; 19, pika 3; 25, pika 7; 34, pika 3; 38, pikat 5 e 6; dhe 55, pika 12, të ligjit. </w:t>
      </w: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 xml:space="preserve">3. Ngarkohet organizata profesionale e audituesve ligjorë që, brenda 3 muajve nga hyrja në fuqi e këtij ligji, të nxjerrë aktet nënligjore në zbatim të shkronjës “c”, të pikës 2, të nenit 12, të ligjit. </w:t>
      </w:r>
    </w:p>
    <w:p w:rsidR="008613E0" w:rsidRPr="008613E0" w:rsidRDefault="008613E0" w:rsidP="008613E0">
      <w:pPr>
        <w:widowControl w:val="0"/>
        <w:spacing w:after="0" w:line="240" w:lineRule="auto"/>
        <w:ind w:firstLine="284"/>
        <w:jc w:val="both"/>
        <w:rPr>
          <w:rFonts w:ascii="Garamond" w:eastAsia="MS Mincho" w:hAnsi="Garamond" w:cs="CG Times"/>
          <w:sz w:val="14"/>
          <w:szCs w:val="24"/>
        </w:rPr>
      </w:pPr>
    </w:p>
    <w:p w:rsidR="008613E0" w:rsidRPr="008613E0" w:rsidRDefault="008613E0" w:rsidP="008613E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Calibri" w:hAnsi="Garamond" w:cs="Times New Roman"/>
          <w:spacing w:val="-4"/>
          <w:sz w:val="24"/>
          <w:szCs w:val="24"/>
        </w:rPr>
      </w:pPr>
      <w:r w:rsidRPr="008613E0">
        <w:rPr>
          <w:rFonts w:ascii="Garamond" w:eastAsia="Calibri" w:hAnsi="Garamond" w:cs="Times New Roman"/>
          <w:spacing w:val="-4"/>
          <w:sz w:val="24"/>
          <w:szCs w:val="24"/>
        </w:rPr>
        <w:t>Neni 35</w:t>
      </w:r>
    </w:p>
    <w:p w:rsidR="008613E0" w:rsidRPr="008613E0" w:rsidRDefault="008613E0" w:rsidP="008613E0">
      <w:pPr>
        <w:widowControl w:val="0"/>
        <w:spacing w:after="0" w:line="240" w:lineRule="auto"/>
        <w:ind w:firstLine="284"/>
        <w:jc w:val="both"/>
        <w:rPr>
          <w:rFonts w:ascii="Garamond" w:eastAsia="MS Mincho" w:hAnsi="Garamond" w:cs="CG Times"/>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spacing w:val="-4"/>
          <w:sz w:val="24"/>
          <w:szCs w:val="24"/>
        </w:rPr>
      </w:pPr>
      <w:r w:rsidRPr="008613E0">
        <w:rPr>
          <w:rFonts w:ascii="Garamond" w:eastAsia="Calibri" w:hAnsi="Garamond" w:cs="Times New Roman"/>
          <w:spacing w:val="-4"/>
          <w:sz w:val="24"/>
          <w:szCs w:val="24"/>
        </w:rPr>
        <w:tab/>
        <w:t>Ky ligj hyn në fuqi 15 ditë pas botimit në Fletoren Zyrtare.</w:t>
      </w:r>
      <w:r w:rsidRPr="008613E0">
        <w:rPr>
          <w:rFonts w:ascii="Garamond" w:eastAsia="Calibri" w:hAnsi="Garamond" w:cs="Times New Roman"/>
          <w:b/>
          <w:spacing w:val="-4"/>
          <w:sz w:val="24"/>
          <w:szCs w:val="24"/>
        </w:rPr>
        <w:t xml:space="preserve"> </w:t>
      </w:r>
      <w:r w:rsidRPr="008613E0">
        <w:rPr>
          <w:rFonts w:ascii="Garamond" w:eastAsia="Calibri" w:hAnsi="Garamond" w:cs="Times New Roman"/>
          <w:spacing w:val="-4"/>
          <w:sz w:val="24"/>
          <w:szCs w:val="24"/>
        </w:rPr>
        <w:t>Ndryshimet e parashikuara në nenin 21, të këtij ligji, zbatohen për herë të parë mbi raportimin financiar të vitit 2016.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spacing w:after="0" w:line="240" w:lineRule="auto"/>
        <w:ind w:firstLine="284"/>
        <w:jc w:val="both"/>
        <w:rPr>
          <w:rFonts w:ascii="Garamond" w:eastAsia="Calibri" w:hAnsi="Garamond" w:cs="Times New Roman"/>
          <w:caps/>
          <w:spacing w:val="-4"/>
          <w:sz w:val="24"/>
          <w:szCs w:val="24"/>
        </w:rPr>
      </w:pPr>
      <w:r w:rsidRPr="008613E0">
        <w:rPr>
          <w:rFonts w:ascii="Garamond" w:eastAsia="Calibri" w:hAnsi="Garamond" w:cs="Times New Roman"/>
          <w:spacing w:val="-4"/>
          <w:sz w:val="24"/>
          <w:szCs w:val="24"/>
        </w:rPr>
        <w:t>Miratuar në datën 28.4.2016</w:t>
      </w:r>
    </w:p>
    <w:p w:rsidR="008613E0" w:rsidRPr="008613E0" w:rsidRDefault="008613E0" w:rsidP="008613E0">
      <w:pPr>
        <w:widowControl w:val="0"/>
        <w:spacing w:after="0" w:line="240" w:lineRule="auto"/>
        <w:ind w:firstLine="284"/>
        <w:jc w:val="both"/>
        <w:rPr>
          <w:rFonts w:ascii="Garamond" w:eastAsia="MS Mincho" w:hAnsi="Garamond" w:cs="CG Times"/>
          <w:spacing w:val="-4"/>
          <w:sz w:val="14"/>
          <w:szCs w:val="24"/>
        </w:rPr>
      </w:pPr>
    </w:p>
    <w:p w:rsidR="008613E0" w:rsidRPr="008613E0" w:rsidRDefault="008613E0" w:rsidP="008613E0">
      <w:pPr>
        <w:widowControl w:val="0"/>
        <w:tabs>
          <w:tab w:val="left" w:pos="540"/>
        </w:tabs>
        <w:spacing w:after="0" w:line="240" w:lineRule="auto"/>
        <w:jc w:val="both"/>
        <w:rPr>
          <w:rFonts w:ascii="Garamond" w:eastAsia="Calibri" w:hAnsi="Garamond" w:cs="Times New Roman"/>
          <w:b/>
          <w:spacing w:val="-4"/>
          <w:sz w:val="24"/>
          <w:szCs w:val="24"/>
        </w:rPr>
      </w:pPr>
      <w:r w:rsidRPr="008613E0">
        <w:rPr>
          <w:rFonts w:ascii="Garamond" w:eastAsia="Calibri" w:hAnsi="Garamond" w:cs="Times New Roman"/>
          <w:b/>
          <w:spacing w:val="-4"/>
          <w:sz w:val="24"/>
          <w:szCs w:val="24"/>
        </w:rPr>
        <w:t>Shpallur me dekretin nr. 9599, datë 16.5.2016, të Presidentit të Republikës së Shqipërisë, Bujar Nishani</w:t>
      </w:r>
    </w:p>
    <w:p w:rsidR="00E042F1" w:rsidRPr="008613E0" w:rsidRDefault="00E042F1" w:rsidP="008613E0">
      <w:bookmarkStart w:id="0" w:name="_GoBack"/>
      <w:bookmarkEnd w:id="0"/>
    </w:p>
    <w:sectPr w:rsidR="00E042F1" w:rsidRPr="008613E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3A3" w:rsidRDefault="008C43A3" w:rsidP="008C43A3">
      <w:pPr>
        <w:spacing w:after="0" w:line="240" w:lineRule="auto"/>
      </w:pPr>
      <w:r>
        <w:separator/>
      </w:r>
    </w:p>
  </w:endnote>
  <w:endnote w:type="continuationSeparator" w:id="0">
    <w:p w:rsidR="008C43A3" w:rsidRDefault="008C43A3" w:rsidP="008C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3A3" w:rsidRDefault="008C43A3" w:rsidP="008C43A3">
      <w:pPr>
        <w:spacing w:after="0" w:line="240" w:lineRule="auto"/>
      </w:pPr>
      <w:r>
        <w:separator/>
      </w:r>
    </w:p>
  </w:footnote>
  <w:footnote w:type="continuationSeparator" w:id="0">
    <w:p w:rsidR="008C43A3" w:rsidRDefault="008C43A3" w:rsidP="008C43A3">
      <w:pPr>
        <w:spacing w:after="0" w:line="240" w:lineRule="auto"/>
      </w:pPr>
      <w:r>
        <w:continuationSeparator/>
      </w:r>
    </w:p>
  </w:footnote>
  <w:footnote w:id="1">
    <w:p w:rsidR="008613E0" w:rsidRPr="00764E1A" w:rsidRDefault="008613E0" w:rsidP="008613E0">
      <w:pPr>
        <w:widowControl w:val="0"/>
        <w:spacing w:after="0" w:line="240" w:lineRule="auto"/>
        <w:rPr>
          <w:rFonts w:ascii="Garamond" w:hAnsi="Garamond"/>
          <w:i/>
          <w:sz w:val="18"/>
          <w:szCs w:val="18"/>
        </w:rPr>
      </w:pPr>
      <w:r w:rsidRPr="00764E1A">
        <w:rPr>
          <w:i/>
          <w:sz w:val="20"/>
          <w:szCs w:val="20"/>
        </w:rPr>
        <w:tab/>
      </w:r>
      <w:r w:rsidRPr="00764E1A">
        <w:rPr>
          <w:rStyle w:val="FootnoteReference"/>
          <w:rFonts w:ascii="Garamond" w:hAnsi="Garamond"/>
          <w:i/>
          <w:sz w:val="18"/>
          <w:szCs w:val="18"/>
        </w:rPr>
        <w:footnoteRef/>
      </w:r>
      <w:r w:rsidRPr="00764E1A">
        <w:rPr>
          <w:rFonts w:ascii="Garamond" w:hAnsi="Garamond"/>
          <w:i/>
          <w:sz w:val="18"/>
          <w:szCs w:val="18"/>
        </w:rPr>
        <w:t xml:space="preserve"> Ky ligj është përafruar pjesërisht me:</w:t>
      </w:r>
    </w:p>
    <w:p w:rsidR="008613E0" w:rsidRPr="00764E1A" w:rsidRDefault="008613E0" w:rsidP="008613E0">
      <w:pPr>
        <w:widowControl w:val="0"/>
        <w:spacing w:after="0" w:line="240" w:lineRule="auto"/>
        <w:rPr>
          <w:rFonts w:ascii="Garamond" w:hAnsi="Garamond"/>
          <w:i/>
          <w:sz w:val="18"/>
          <w:szCs w:val="18"/>
        </w:rPr>
      </w:pPr>
      <w:r w:rsidRPr="00764E1A">
        <w:rPr>
          <w:rFonts w:ascii="Garamond" w:hAnsi="Garamond"/>
          <w:i/>
          <w:sz w:val="18"/>
          <w:szCs w:val="18"/>
        </w:rPr>
        <w:tab/>
        <w:t>- Direktivën 2006/43/KE të Parlamentit E</w:t>
      </w:r>
      <w:r>
        <w:rPr>
          <w:rFonts w:ascii="Garamond" w:hAnsi="Garamond"/>
          <w:i/>
          <w:sz w:val="18"/>
          <w:szCs w:val="18"/>
        </w:rPr>
        <w:t>v</w:t>
      </w:r>
      <w:r w:rsidRPr="00764E1A">
        <w:rPr>
          <w:rFonts w:ascii="Garamond" w:hAnsi="Garamond"/>
          <w:i/>
          <w:sz w:val="18"/>
          <w:szCs w:val="18"/>
        </w:rPr>
        <w:t>ropian dhe Këshillit, datë 17 maj 2006, “Mbi auditimet ligjore të llogarive vjetore dhe llogarive të konsoliduara, amendimin e direktivave të Këshillit 78/660/KEE dhe 83/349/KEE dhe shfuqizimin e direktivës së Këshillit 84/253/KEE”, e amenduar, Celex: 32006L0043; Fletorja Zyrtare e BE-së, L 157, datë 9.6.2006, faqe 87</w:t>
      </w:r>
      <w:r>
        <w:rPr>
          <w:rFonts w:ascii="Garamond" w:hAnsi="Garamond"/>
          <w:i/>
          <w:sz w:val="18"/>
          <w:szCs w:val="18"/>
        </w:rPr>
        <w:t>–</w:t>
      </w:r>
      <w:r w:rsidRPr="00764E1A">
        <w:rPr>
          <w:rFonts w:ascii="Garamond" w:hAnsi="Garamond"/>
          <w:i/>
          <w:sz w:val="18"/>
          <w:szCs w:val="18"/>
        </w:rPr>
        <w:t>107;</w:t>
      </w:r>
    </w:p>
    <w:p w:rsidR="008613E0" w:rsidRPr="00764E1A" w:rsidRDefault="008613E0" w:rsidP="008613E0">
      <w:pPr>
        <w:widowControl w:val="0"/>
        <w:spacing w:after="0" w:line="240" w:lineRule="auto"/>
        <w:outlineLvl w:val="0"/>
        <w:rPr>
          <w:rFonts w:ascii="Garamond" w:hAnsi="Garamond"/>
          <w:bCs/>
          <w:i/>
          <w:sz w:val="18"/>
          <w:szCs w:val="18"/>
        </w:rPr>
      </w:pPr>
      <w:r w:rsidRPr="00764E1A">
        <w:rPr>
          <w:rFonts w:ascii="Garamond" w:hAnsi="Garamond"/>
          <w:bCs/>
          <w:i/>
          <w:sz w:val="18"/>
          <w:szCs w:val="18"/>
        </w:rPr>
        <w:tab/>
        <w:t xml:space="preserve">- Rregulloren (BE) </w:t>
      </w:r>
      <w:r>
        <w:rPr>
          <w:rFonts w:ascii="Garamond" w:hAnsi="Garamond"/>
          <w:bCs/>
          <w:i/>
          <w:sz w:val="18"/>
          <w:szCs w:val="18"/>
        </w:rPr>
        <w:t xml:space="preserve">nr. </w:t>
      </w:r>
      <w:r w:rsidRPr="00764E1A">
        <w:rPr>
          <w:rFonts w:ascii="Garamond" w:hAnsi="Garamond"/>
          <w:bCs/>
          <w:i/>
          <w:sz w:val="18"/>
          <w:szCs w:val="18"/>
        </w:rPr>
        <w:t>537/2014 të Parlamentit E</w:t>
      </w:r>
      <w:r>
        <w:rPr>
          <w:rFonts w:ascii="Garamond" w:hAnsi="Garamond"/>
          <w:bCs/>
          <w:i/>
          <w:sz w:val="18"/>
          <w:szCs w:val="18"/>
        </w:rPr>
        <w:t>v</w:t>
      </w:r>
      <w:r w:rsidRPr="00764E1A">
        <w:rPr>
          <w:rFonts w:ascii="Garamond" w:hAnsi="Garamond"/>
          <w:bCs/>
          <w:i/>
          <w:sz w:val="18"/>
          <w:szCs w:val="18"/>
        </w:rPr>
        <w:t>ropian dhe Këshillit, datë 16 prill 2014, “Mbi kërkesat specifike në lidhje me auditimin e njësive me interes publik dhe shfuqizimin e vendimit të Komisionit 2005/909/KE”, Celex: 32014R0537, Fletorja Zyrtare e BE-së, L 158, datë 27.5.2014, faqe 77</w:t>
      </w:r>
      <w:r>
        <w:rPr>
          <w:rFonts w:ascii="Garamond" w:hAnsi="Garamond"/>
          <w:i/>
          <w:sz w:val="18"/>
          <w:szCs w:val="18"/>
        </w:rPr>
        <w:t>–</w:t>
      </w:r>
      <w:r w:rsidRPr="00764E1A">
        <w:rPr>
          <w:rFonts w:ascii="Garamond" w:hAnsi="Garamond"/>
          <w:bCs/>
          <w:i/>
          <w:sz w:val="18"/>
          <w:szCs w:val="18"/>
        </w:rPr>
        <w:t>112.</w:t>
      </w:r>
      <w:r>
        <w:rPr>
          <w:rFonts w:ascii="Garamond" w:hAnsi="Garamond"/>
          <w:i/>
          <w:sz w:val="18"/>
          <w:szCs w:val="18"/>
        </w:rPr>
        <w:t xml:space="preserve"> </w:t>
      </w:r>
    </w:p>
    <w:p w:rsidR="008613E0" w:rsidRPr="00764E1A" w:rsidRDefault="008613E0" w:rsidP="008613E0">
      <w:pPr>
        <w:pStyle w:val="FootnoteText"/>
        <w:rPr>
          <w:sz w:val="18"/>
          <w:szCs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3A3"/>
    <w:rsid w:val="008613E0"/>
    <w:rsid w:val="008C43A3"/>
    <w:rsid w:val="00E042F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C43A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C43A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C43A3"/>
    <w:rPr>
      <w:rFonts w:ascii="Garamond" w:eastAsia="MS Mincho" w:hAnsi="Garamond" w:cs="CG Times"/>
      <w:b/>
      <w:bCs/>
      <w:sz w:val="24"/>
      <w:lang w:val="en-GB"/>
    </w:rPr>
  </w:style>
  <w:style w:type="character" w:customStyle="1" w:styleId="AktiChar">
    <w:name w:val="Akti Char"/>
    <w:basedOn w:val="DefaultParagraphFont"/>
    <w:link w:val="Akti"/>
    <w:rsid w:val="008C43A3"/>
    <w:rPr>
      <w:rFonts w:ascii="Garamond" w:eastAsia="MS Mincho" w:hAnsi="Garamond" w:cs="CG Times"/>
      <w:b/>
      <w:bCs/>
      <w:caps/>
      <w:color w:val="000000"/>
      <w:sz w:val="24"/>
      <w:lang w:val="en-GB"/>
    </w:rPr>
  </w:style>
  <w:style w:type="paragraph" w:customStyle="1" w:styleId="Titull-Titull">
    <w:name w:val="Titull-Titull"/>
    <w:basedOn w:val="Normal"/>
    <w:qFormat/>
    <w:rsid w:val="008C43A3"/>
    <w:pPr>
      <w:widowControl w:val="0"/>
      <w:spacing w:after="0" w:line="240" w:lineRule="auto"/>
      <w:jc w:val="center"/>
    </w:pPr>
    <w:rPr>
      <w:rFonts w:ascii="Garamond" w:eastAsia="MS Mincho" w:hAnsi="Garamond" w:cs="CG Times"/>
      <w:caps/>
      <w:sz w:val="24"/>
      <w:szCs w:val="24"/>
      <w:lang w:val="en-US"/>
    </w:rPr>
  </w:style>
  <w:style w:type="paragraph" w:customStyle="1" w:styleId="Hapesira7">
    <w:name w:val="Hapesira 7"/>
    <w:basedOn w:val="Normal"/>
    <w:qFormat/>
    <w:rsid w:val="008C43A3"/>
    <w:pPr>
      <w:widowControl w:val="0"/>
      <w:spacing w:after="0" w:line="240" w:lineRule="auto"/>
      <w:ind w:firstLine="284"/>
      <w:jc w:val="both"/>
    </w:pPr>
    <w:rPr>
      <w:rFonts w:ascii="Garamond" w:eastAsia="MS Mincho" w:hAnsi="Garamond" w:cs="CG Times"/>
      <w:sz w:val="14"/>
      <w:szCs w:val="24"/>
      <w:lang w:val="en-US"/>
    </w:rPr>
  </w:style>
  <w:style w:type="paragraph" w:styleId="ListParagraph">
    <w:name w:val="List Paragraph"/>
    <w:aliases w:val="List Paragraph2"/>
    <w:basedOn w:val="Normal"/>
    <w:link w:val="ListParagraphChar"/>
    <w:uiPriority w:val="34"/>
    <w:qFormat/>
    <w:rsid w:val="008C43A3"/>
    <w:pPr>
      <w:ind w:left="720"/>
      <w:contextualSpacing/>
    </w:pPr>
    <w:rPr>
      <w:rFonts w:ascii="Calibri" w:eastAsia="Times New Roman" w:hAnsi="Calibri" w:cs="Times New Roman"/>
      <w:lang w:val="en-US"/>
    </w:rPr>
  </w:style>
  <w:style w:type="character" w:customStyle="1" w:styleId="ListParagraphChar">
    <w:name w:val="List Paragraph Char"/>
    <w:aliases w:val="List Paragraph2 Char"/>
    <w:link w:val="ListParagraph"/>
    <w:uiPriority w:val="34"/>
    <w:locked/>
    <w:rsid w:val="008C43A3"/>
    <w:rPr>
      <w:rFonts w:ascii="Calibri" w:eastAsia="Times New Roman" w:hAnsi="Calibri" w:cs="Times New Roman"/>
      <w:lang w:val="en-US"/>
    </w:rPr>
  </w:style>
  <w:style w:type="character" w:styleId="Strong">
    <w:name w:val="Strong"/>
    <w:qFormat/>
    <w:rsid w:val="008C43A3"/>
    <w:rPr>
      <w:b/>
      <w:bCs/>
    </w:rPr>
  </w:style>
  <w:style w:type="paragraph" w:styleId="NormalWeb">
    <w:name w:val="Normal (Web)"/>
    <w:aliases w:val="Normal (Web) Char,Normal (Web) Char Char Char Char"/>
    <w:basedOn w:val="Normal"/>
    <w:unhideWhenUsed/>
    <w:rsid w:val="008C43A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C43A3"/>
    <w:pPr>
      <w:spacing w:after="0" w:line="240" w:lineRule="auto"/>
      <w:ind w:firstLine="284"/>
      <w:jc w:val="both"/>
    </w:pPr>
    <w:rPr>
      <w:rFonts w:ascii="Times New Roman" w:eastAsia="MS Mincho" w:hAnsi="Times New Roman" w:cs="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C43A3"/>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8C43A3"/>
    <w:rPr>
      <w:vertAlign w:val="superscript"/>
    </w:rPr>
  </w:style>
  <w:style w:type="paragraph" w:customStyle="1" w:styleId="ColorfulList-Accent11">
    <w:name w:val="Colorful List - Accent 11"/>
    <w:basedOn w:val="Normal"/>
    <w:uiPriority w:val="34"/>
    <w:qFormat/>
    <w:rsid w:val="008C43A3"/>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C43A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C43A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C43A3"/>
    <w:rPr>
      <w:rFonts w:ascii="Garamond" w:eastAsia="MS Mincho" w:hAnsi="Garamond" w:cs="CG Times"/>
      <w:b/>
      <w:bCs/>
      <w:sz w:val="24"/>
      <w:lang w:val="en-GB"/>
    </w:rPr>
  </w:style>
  <w:style w:type="character" w:customStyle="1" w:styleId="AktiChar">
    <w:name w:val="Akti Char"/>
    <w:basedOn w:val="DefaultParagraphFont"/>
    <w:link w:val="Akti"/>
    <w:rsid w:val="008C43A3"/>
    <w:rPr>
      <w:rFonts w:ascii="Garamond" w:eastAsia="MS Mincho" w:hAnsi="Garamond" w:cs="CG Times"/>
      <w:b/>
      <w:bCs/>
      <w:caps/>
      <w:color w:val="000000"/>
      <w:sz w:val="24"/>
      <w:lang w:val="en-GB"/>
    </w:rPr>
  </w:style>
  <w:style w:type="paragraph" w:customStyle="1" w:styleId="Titull-Titull">
    <w:name w:val="Titull-Titull"/>
    <w:basedOn w:val="Normal"/>
    <w:qFormat/>
    <w:rsid w:val="008C43A3"/>
    <w:pPr>
      <w:widowControl w:val="0"/>
      <w:spacing w:after="0" w:line="240" w:lineRule="auto"/>
      <w:jc w:val="center"/>
    </w:pPr>
    <w:rPr>
      <w:rFonts w:ascii="Garamond" w:eastAsia="MS Mincho" w:hAnsi="Garamond" w:cs="CG Times"/>
      <w:caps/>
      <w:sz w:val="24"/>
      <w:szCs w:val="24"/>
      <w:lang w:val="en-US"/>
    </w:rPr>
  </w:style>
  <w:style w:type="paragraph" w:customStyle="1" w:styleId="Hapesira7">
    <w:name w:val="Hapesira 7"/>
    <w:basedOn w:val="Normal"/>
    <w:qFormat/>
    <w:rsid w:val="008C43A3"/>
    <w:pPr>
      <w:widowControl w:val="0"/>
      <w:spacing w:after="0" w:line="240" w:lineRule="auto"/>
      <w:ind w:firstLine="284"/>
      <w:jc w:val="both"/>
    </w:pPr>
    <w:rPr>
      <w:rFonts w:ascii="Garamond" w:eastAsia="MS Mincho" w:hAnsi="Garamond" w:cs="CG Times"/>
      <w:sz w:val="14"/>
      <w:szCs w:val="24"/>
      <w:lang w:val="en-US"/>
    </w:rPr>
  </w:style>
  <w:style w:type="paragraph" w:styleId="ListParagraph">
    <w:name w:val="List Paragraph"/>
    <w:aliases w:val="List Paragraph2"/>
    <w:basedOn w:val="Normal"/>
    <w:link w:val="ListParagraphChar"/>
    <w:uiPriority w:val="34"/>
    <w:qFormat/>
    <w:rsid w:val="008C43A3"/>
    <w:pPr>
      <w:ind w:left="720"/>
      <w:contextualSpacing/>
    </w:pPr>
    <w:rPr>
      <w:rFonts w:ascii="Calibri" w:eastAsia="Times New Roman" w:hAnsi="Calibri" w:cs="Times New Roman"/>
      <w:lang w:val="en-US"/>
    </w:rPr>
  </w:style>
  <w:style w:type="character" w:customStyle="1" w:styleId="ListParagraphChar">
    <w:name w:val="List Paragraph Char"/>
    <w:aliases w:val="List Paragraph2 Char"/>
    <w:link w:val="ListParagraph"/>
    <w:uiPriority w:val="34"/>
    <w:locked/>
    <w:rsid w:val="008C43A3"/>
    <w:rPr>
      <w:rFonts w:ascii="Calibri" w:eastAsia="Times New Roman" w:hAnsi="Calibri" w:cs="Times New Roman"/>
      <w:lang w:val="en-US"/>
    </w:rPr>
  </w:style>
  <w:style w:type="character" w:styleId="Strong">
    <w:name w:val="Strong"/>
    <w:qFormat/>
    <w:rsid w:val="008C43A3"/>
    <w:rPr>
      <w:b/>
      <w:bCs/>
    </w:rPr>
  </w:style>
  <w:style w:type="paragraph" w:styleId="NormalWeb">
    <w:name w:val="Normal (Web)"/>
    <w:aliases w:val="Normal (Web) Char,Normal (Web) Char Char Char Char"/>
    <w:basedOn w:val="Normal"/>
    <w:unhideWhenUsed/>
    <w:rsid w:val="008C43A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8C43A3"/>
    <w:pPr>
      <w:spacing w:after="0" w:line="240" w:lineRule="auto"/>
      <w:ind w:firstLine="284"/>
      <w:jc w:val="both"/>
    </w:pPr>
    <w:rPr>
      <w:rFonts w:ascii="Times New Roman" w:eastAsia="MS Mincho" w:hAnsi="Times New Roman" w:cs="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8C43A3"/>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8C43A3"/>
    <w:rPr>
      <w:vertAlign w:val="superscript"/>
    </w:rPr>
  </w:style>
  <w:style w:type="paragraph" w:customStyle="1" w:styleId="ColorfulList-Accent11">
    <w:name w:val="Colorful List - Accent 11"/>
    <w:basedOn w:val="Normal"/>
    <w:uiPriority w:val="34"/>
    <w:qFormat/>
    <w:rsid w:val="008C43A3"/>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6354</Words>
  <Characters>36221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2016-05-23T07:27:00Z</dcterms:created>
  <dcterms:modified xsi:type="dcterms:W3CDTF">2018-01-18T10:22:00Z</dcterms:modified>
</cp:coreProperties>
</file>