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77" w:rsidRPr="00764E1A" w:rsidRDefault="00692B77" w:rsidP="00692B77">
      <w:pPr>
        <w:widowControl w:val="0"/>
        <w:tabs>
          <w:tab w:val="left" w:pos="11199"/>
        </w:tabs>
        <w:spacing w:after="0" w:line="240" w:lineRule="auto"/>
        <w:jc w:val="center"/>
        <w:outlineLvl w:val="1"/>
        <w:rPr>
          <w:rFonts w:ascii="Garamond" w:eastAsia="Times New Roman" w:hAnsi="Garamond"/>
          <w:b/>
          <w:bCs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b/>
          <w:bCs/>
          <w:spacing w:val="-4"/>
          <w:sz w:val="24"/>
          <w:szCs w:val="24"/>
          <w:lang w:val="sq-AL"/>
        </w:rPr>
        <w:t>LIGJ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outlineLvl w:val="0"/>
        <w:rPr>
          <w:rFonts w:ascii="Garamond" w:eastAsia="Times New Roman" w:hAnsi="Garamond"/>
          <w:b/>
          <w:bCs/>
          <w:spacing w:val="-4"/>
          <w:sz w:val="24"/>
          <w:szCs w:val="24"/>
          <w:lang w:val="sq-AL"/>
        </w:rPr>
      </w:pPr>
      <w:bookmarkStart w:id="0" w:name="_GoBack"/>
      <w:r>
        <w:rPr>
          <w:rFonts w:ascii="Garamond" w:eastAsia="Times New Roman" w:hAnsi="Garamond"/>
          <w:b/>
          <w:bCs/>
          <w:spacing w:val="-4"/>
          <w:sz w:val="24"/>
          <w:szCs w:val="24"/>
          <w:lang w:val="sq-AL"/>
        </w:rPr>
        <w:t xml:space="preserve">Nr. </w:t>
      </w:r>
      <w:r w:rsidRPr="00764E1A">
        <w:rPr>
          <w:rFonts w:ascii="Garamond" w:eastAsia="Times New Roman" w:hAnsi="Garamond"/>
          <w:b/>
          <w:bCs/>
          <w:spacing w:val="-4"/>
          <w:sz w:val="24"/>
          <w:szCs w:val="24"/>
          <w:lang w:val="sq-AL"/>
        </w:rPr>
        <w:t>48/2016</w:t>
      </w:r>
    </w:p>
    <w:bookmarkEnd w:id="0"/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DISA NDRYSHIME DHE SHTESA NË LIGJIN 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 xml:space="preserve">NR. </w:t>
      </w:r>
      <w:r w:rsidRPr="00764E1A">
        <w:rPr>
          <w:rFonts w:ascii="Garamond" w:hAnsi="Garamond"/>
          <w:b/>
          <w:spacing w:val="-4"/>
          <w:sz w:val="24"/>
          <w:szCs w:val="24"/>
          <w:lang w:val="sq-AL"/>
        </w:rPr>
        <w:t xml:space="preserve">9385, DATË 4.5.2005, 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b/>
          <w:spacing w:val="-4"/>
          <w:sz w:val="24"/>
          <w:szCs w:val="24"/>
          <w:lang w:val="sq-AL"/>
        </w:rPr>
        <w:t>“PËR PYJET DHE SHËRBIMIN PYJOR”, TË NDRYSHUAR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Në mbështetje të neneve 78 dhe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 xml:space="preserve">83, pika 1, të Kushtetutës, me propozimin e një grupi deputetësh, 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caps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caps/>
          <w:spacing w:val="-4"/>
          <w:sz w:val="24"/>
          <w:szCs w:val="24"/>
          <w:lang w:val="sq-AL"/>
        </w:rPr>
        <w:t xml:space="preserve">KUVENDI 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caps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caps/>
          <w:spacing w:val="-4"/>
          <w:sz w:val="24"/>
          <w:szCs w:val="24"/>
          <w:lang w:val="sq-AL"/>
        </w:rPr>
        <w:t>I REPUBLIKËS SË SHQIPËRISË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Në ligjin 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nr.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 xml:space="preserve">9385, datë 4.5.2005, “Për pyjet dhe shërbimin pyjor”, të ndryshuar, bëhen këto shtesa dhe ndryshime: 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Neni 1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Në të gjithë ligjin: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- emërtimi “Ministër i Mjedisit, Pyjeve dhe Administrimit të Ujërave” zëvendësohet me emërtimin “ministri përgjegjës për pyjet”;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- emërtimi “Ministria e Pyjeve dhe Admini-strimit të Ujërave” zëvendësohet me emërtimin “ministria përgjegjëse për pyjet”;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- togfjalëshi “njësi e qeverisjes vendore” zëvendësohet me fjalën “bashki”;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- emërtimi “Drejtoria e Përgjithshme e Shërbimit Pyjor” zëvendësohet me togfjalëshin “drejtoria përkatëse pranë ministrisë përgjegjëse për pyjet”;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- emërtimi “drejtori rajonale e shërbimit pyjor” zëvendësohet me emërtimin “struktura përgjegjëse për pyjet dhe kullotat në bashki”.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Neni 2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Në nenin 1, pas pikës 2 shtohet pika 3 me këtë përmbajtje: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“3. Nuk janë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objekt i këtij ligji zonat e mbrojtura, fauna e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egër, si dhe bimët mjekësore eterovajore e tanifere natyrore, të cilat rregullohen sipas legjislacionit të perkatës në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fuqi.”.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Neni 3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Në nenin 2, pika 10 ndryshohet si më poshtë:</w:t>
      </w:r>
    </w:p>
    <w:p w:rsidR="00692B77" w:rsidRPr="00764E1A" w:rsidRDefault="00692B77" w:rsidP="00692B77">
      <w:pPr>
        <w:pStyle w:val="Paragrafi"/>
        <w:rPr>
          <w:spacing w:val="-4"/>
          <w:szCs w:val="24"/>
          <w:lang w:val="sq-AL"/>
        </w:rPr>
      </w:pPr>
      <w:r w:rsidRPr="00764E1A">
        <w:rPr>
          <w:spacing w:val="-4"/>
          <w:szCs w:val="24"/>
          <w:lang w:val="sq-AL"/>
        </w:rPr>
        <w:tab/>
        <w:t>“10. “Inspektor i Policisë Pyjore” është punonjësi me arsimin përkatës pyjor, me uniformë, i armatosur, i pajisur me kartë identifikimi, që ka atributet e njohura me këtë ligj, i inspektoratit shtetëror përgjegjës për pyjet, i cili ka për detyrë zbatimin e ligjit, administrimin, mbrojtjen, parandalimin e dëmtimeve, zbulimin e veprimtarive kriminale dhe mbikëqyrjen e fondit pyjor kombëtar.”.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Neni 4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Në nenin 4, pika 4 ndryshohet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“4. Ministria, në bashkëpunim me bashkitë, harton dhe përpunon programin e zhvillimit të sektorit të pyjeve, i cili miratohet me urdhër të ministrit.”.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Neni 5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Në nenin 7 bëhen këto ndryshime: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1. Pikat 2 dhe 3 ndryshohen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“2. Shërbimi pyjor organizohet si më poshtë:</w:t>
      </w:r>
    </w:p>
    <w:p w:rsidR="00692B77" w:rsidRPr="00764E1A" w:rsidRDefault="00692B77" w:rsidP="00692B77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a) ministria përgjegjëse për pyjet, si organ qendror politikëbërës; </w:t>
      </w:r>
    </w:p>
    <w:p w:rsidR="00692B77" w:rsidRPr="00764E1A" w:rsidRDefault="00692B77" w:rsidP="00692B77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b) strukturat përgjegjëse për pyjet dhe kullotat në bashki;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lastRenderedPageBreak/>
        <w:tab/>
        <w:t>c) Policia Pyjore, pjesë e inspektoratit shtetëror përgjegjës për pyjet.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3. Strukturat dhe organikat e shërbimit pyjor në ministrinë përgjegjëse për pyjet dhe Policisë Pyjore miratohen me urdhër të Kryeministrit, me propozimin e ministrit.”.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2. Pas pikës 3 shtohet pika 3/1 me këtë përmbajtje: </w:t>
      </w:r>
    </w:p>
    <w:p w:rsidR="00692B77" w:rsidRPr="00764E1A" w:rsidRDefault="00692B77" w:rsidP="00692B77">
      <w:pPr>
        <w:widowControl w:val="0"/>
        <w:tabs>
          <w:tab w:val="left" w:pos="36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3/1. Bashkia ngre strukturën e saj për administrimin, qeverisjen dhe mbrojtjen e fondit pyjor dhe kullosor brenda kufijve territorialë administrativë, me personel inxhiniero-teknik me arsim pyjor. Raporti midis një nëpunësi të bashkisë me sipërfaqen e fondit pyjor dhe kullosor që ai mbulon është jo më pak se një nëpunës për:</w:t>
      </w:r>
    </w:p>
    <w:p w:rsidR="00692B77" w:rsidRPr="00764E1A" w:rsidRDefault="00692B77" w:rsidP="00692B77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a) 750</w:t>
      </w:r>
      <w:r>
        <w:rPr>
          <w:rFonts w:ascii="Garamond" w:hAnsi="Garamond"/>
          <w:spacing w:val="-4"/>
          <w:sz w:val="24"/>
          <w:szCs w:val="24"/>
          <w:lang w:val="sq-AL"/>
        </w:rPr>
        <w:t>–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 xml:space="preserve">1 000 ha, për pyjet e larta; </w:t>
      </w:r>
    </w:p>
    <w:p w:rsidR="00692B77" w:rsidRPr="00764E1A" w:rsidRDefault="00692B77" w:rsidP="00692B77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b) 1 500</w:t>
      </w:r>
      <w:r>
        <w:rPr>
          <w:rFonts w:ascii="Garamond" w:hAnsi="Garamond"/>
          <w:spacing w:val="-4"/>
          <w:sz w:val="24"/>
          <w:szCs w:val="24"/>
          <w:lang w:val="sq-AL"/>
        </w:rPr>
        <w:t>–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2 500 ha, për pyjet e ulëta dhe shkurret;</w:t>
      </w:r>
    </w:p>
    <w:p w:rsidR="00692B77" w:rsidRPr="00764E1A" w:rsidRDefault="00692B77" w:rsidP="00692B77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c) 4 000</w:t>
      </w:r>
      <w:r>
        <w:rPr>
          <w:rFonts w:ascii="Garamond" w:hAnsi="Garamond"/>
          <w:spacing w:val="-4"/>
          <w:sz w:val="24"/>
          <w:szCs w:val="24"/>
          <w:lang w:val="sq-AL"/>
        </w:rPr>
        <w:t>–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6 000 ha, për kullota dhe livadhe.”.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Neni 6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Neni 9 ndryshohet si më poshtë: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“Neni 9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b/>
          <w:spacing w:val="-4"/>
          <w:sz w:val="24"/>
          <w:szCs w:val="24"/>
          <w:lang w:val="sq-AL"/>
        </w:rPr>
        <w:t>Strukturat e shërbimit pyjor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1. Ministria përgjegjëse për pyjet është organi më i lartë politikëbërës në fushën e pyjeve dhe përgjigjet për hartimin e legjislacionit përkatës të pyjeve, me qëllim zhvillimin e qëndrueshëm të fondit pyjor dhe kullosor kombëtar.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 xml:space="preserve">2. Strukturat përgjegjëse për pyjet e kullotat pranë bashkive janë organi administrativ i shërbimit pyjor dhe përgjigjen për sigurimin e mbrojtjes, për qeverisjen e qëndrueshme dhe kontrollin e miradministrimit të fondit pyjor dhe kullosor brenda territorit administrativ të bashkisë.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3. Punonjësit e shërbimit pyjor pajisen me uniformë (me shenja dalluese), me dokument identifikimi, me armatim, me tabela të ndalimit të automjeteve dhe me mjete të tjera teknike, të domosdoshme e të nevojshme për kryerjen e detyrës. Caktimi i rregullave për mbajtjen, përbërjen, afatet e përdorimit e të zëvendësimit të uniformës dhe të pajisjeve e të mjeteve të tjera caktohen me vendim të Këshillit të Ministrave.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Neni 7 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outlineLvl w:val="2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Neni 10 ndryshohet si më poshtë:</w:t>
      </w:r>
    </w:p>
    <w:p w:rsidR="00692B77" w:rsidRPr="00764E1A" w:rsidRDefault="00692B77" w:rsidP="00692B77">
      <w:pPr>
        <w:pStyle w:val="Hapesira7"/>
        <w:rPr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“Neni 10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Ministria përgjegjëse për pyjet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1.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Ministria përgjegjëse për pyjet është përgjegjëse për hartimin e politikave, strategjive, si dhe miratimin e planeve të menaxhimit për fondin pyjor kombëtar.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2.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Ministria përgjegjëse për pyjet:</w:t>
      </w:r>
    </w:p>
    <w:p w:rsidR="00692B77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2.1. Është organ i specializuar politikëbërës, me atribute teknike, menaxhuese, kontrolluese e këshillimore.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2.2. Siguron/ofron mbështetje teknike në fondin pyjor kombëtar dhe ka këto detyra: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a) qeverisjen politike të pyjeve dhe të tokave pyjore;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b) mbledhjen e të dhënave për zhvillimin e pyjeve publike dhe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private;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c) ruajtjen e ekuilibrit biologjik në fondin pyjor kombëtar;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ç) mbajtjen dhe administrimin e të gjitha dokumenteve për hartimin dhe zbatimin e planeve të mbarështimit dhe të inventarizimit pyjor, të kadastrës pyjore, të projekteve, të financës, të pasurive të luajtshme e të paluajtshme, të të dhënave bazë për tërësinë e fondit pyjor e kullosor dhe të tokave pyjore, si dhe të punimeve e përgjithësimeve statistikore;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d) ndjekjen e zbatimit të planeve të mbarështimit dhe të inventarizimit të pyjeve, të kullotave, të florës e të faunës së egër, si dhe të shmangies së sëmundjeve, dëmtuesve dhe zjarreve;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dh) ndjekjen, bashkëpunimin, harmonizimin dhe kryerjen e veprimtarive kërkimore në pyje e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lastRenderedPageBreak/>
        <w:t>kullota;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e) ndjekjen e përpunimit të metodologjive për mbledhjen e të dhënave të zhvillimit të sektorit të pyjeve e kullotave, përpunimin e këtyre të dhënave dhe përgatitjen e informacionit për publikun;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ë) sigurimin e mbështetjes teknike nëpërmjet këshillimit të pronarëve privatë dhe të komunitetit;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f) kontrollin dhe marrjen në dorëzim të punimeve të kryera në pyje e kullota, pavarësisht nga burimi i financimit.”.</w:t>
      </w:r>
    </w:p>
    <w:p w:rsidR="00692B77" w:rsidRPr="00764E1A" w:rsidRDefault="00692B77" w:rsidP="00692B77">
      <w:pPr>
        <w:pStyle w:val="Hapesira7"/>
        <w:rPr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8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outlineLvl w:val="2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Neni 11 ndryshohet si më poshtë:</w:t>
      </w:r>
    </w:p>
    <w:p w:rsidR="00692B77" w:rsidRPr="00764E1A" w:rsidRDefault="00692B77" w:rsidP="00692B77">
      <w:pPr>
        <w:pStyle w:val="Hapesira7"/>
        <w:rPr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“Neni 11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b/>
          <w:spacing w:val="-4"/>
          <w:sz w:val="24"/>
          <w:szCs w:val="24"/>
          <w:lang w:val="sq-AL"/>
        </w:rPr>
        <w:t>Struktura përgjegjëse për pyjet dhe kullotat në bashki</w:t>
      </w:r>
    </w:p>
    <w:p w:rsidR="00692B77" w:rsidRPr="00764E1A" w:rsidRDefault="00692B77" w:rsidP="00692B77">
      <w:pPr>
        <w:pStyle w:val="Hapesira7"/>
        <w:rPr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1.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Struktura përgjegjëse për pyjet dhe kullotat në bashki</w:t>
      </w:r>
      <w:r w:rsidRPr="00764E1A" w:rsidDel="000048DA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është organ i specializuar i këtij shërbimi në nivel vendor, me atribute teknike, menaxhuese e këshillimore, në përbërje të bashkisë.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2.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Struktura përgjegjëse për pyjet dhe kullotat në bashki</w:t>
      </w:r>
      <w:r w:rsidRPr="00764E1A" w:rsidDel="000048DA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kryen shërbime teknike e publike në fondin pyjor vendor dhe ka këto detyra: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a) qeverisjen tërësore të pyjeve dhe të tokave pyjore;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b) mbledhjen e të dhënave për zhvillimin e pyjeve publike dhe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private;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c) ruajtjen e ekuilibrit biologjik në fondin pyjor vendor;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ç) mbajtjen dhe administrimin e të gjitha dokumenteve për hartimin dhe zbatimin e planeve të mbarështimit të fondit pyjor privat brenda njësisë administrative të bashkisë; 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d) </w:t>
      </w:r>
      <w:r w:rsidRPr="00764E1A">
        <w:rPr>
          <w:rFonts w:ascii="Garamond" w:hAnsi="Garamond"/>
          <w:bCs/>
          <w:spacing w:val="-4"/>
          <w:sz w:val="24"/>
          <w:szCs w:val="24"/>
          <w:lang w:val="sq-AL"/>
        </w:rPr>
        <w:t>të mbajë të dhëna të sëmundjeve, dëmtuesve dhe zjarreve në pyjet e kullotat e bashkisë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dh) përgatitjen e projekteve për investimet në pyje e kullota;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e) drejtimin dhe mbikëqyrjen e punës për përmirësimin e zonave të gërryera dhe luftimin e gërryerjeve, të rrëshqitjeve e të ortekëve brenda territorit të bashkisë;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ë) ndjekjen, bashkëpunimin, harmonizimin dhe kryerjen e veprimtarive kërkimore në pyje e kullota;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f) mbikëqyrjen e zhvillimit të florës e faunës së egër dhe propozimin e metodave për mbrojtjen e llojeve të rrezikuara, të rralla ose në rrezik;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g) sigurimin e mbështetjes teknike nëpërmjet këshillimit të pronarëve privatë dhe të komunitetit;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gj) organizimin e trajnimeve dhe të shërbimeve këshillimore për pronarët privatë;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h) kontrollin dhe marrjen në dorëzim të punimeve të kryera në pyje e kullota, pavarësisht nga burimi i financimit;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i) mirëmbajtjen dhe funksionimin e infra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>-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strukturës në fondin pyjor bashkiak;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j) hartimin dhe zbatimin e një programi për trajnimin e punonjësve të shërbimit pyjor dhe aftësimin e tyre profesional;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k) m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>bështetjen e zhvillimit të agro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pylltarisë në bashki.”.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9</w:t>
      </w:r>
    </w:p>
    <w:p w:rsidR="00692B77" w:rsidRPr="00764E1A" w:rsidRDefault="00692B77" w:rsidP="00692B77">
      <w:pPr>
        <w:pStyle w:val="Hapesira7"/>
        <w:rPr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outlineLvl w:val="2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nenin 15 bëhen ndryshimet si më poshtë:</w:t>
      </w:r>
    </w:p>
    <w:p w:rsidR="00692B77" w:rsidRPr="00764E1A" w:rsidRDefault="00692B77" w:rsidP="00692B77">
      <w:pPr>
        <w:widowControl w:val="0"/>
        <w:spacing w:after="0" w:line="240" w:lineRule="auto"/>
        <w:outlineLvl w:val="2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1. Pika 2 shfuqizohet.</w:t>
      </w:r>
    </w:p>
    <w:p w:rsidR="00692B77" w:rsidRPr="00764E1A" w:rsidRDefault="00692B77" w:rsidP="00692B77">
      <w:pPr>
        <w:widowControl w:val="0"/>
        <w:spacing w:after="0" w:line="240" w:lineRule="auto"/>
        <w:outlineLvl w:val="2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2. Pika 3 ndryshohet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“3. Fondi pyjor publik ndahet në: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a) pyje e toka pyjore në pronësi të bashkisë brenda territorit administrativ ku ato ndodhen;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b) zona të mbrojtura, në pronësi të ministrisë përgjegjëse për pyjet.”.</w:t>
      </w:r>
    </w:p>
    <w:p w:rsidR="00692B77" w:rsidRPr="003A5C20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14"/>
          <w:szCs w:val="2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10</w:t>
      </w:r>
    </w:p>
    <w:p w:rsidR="00692B77" w:rsidRPr="00764E1A" w:rsidRDefault="00692B77" w:rsidP="00692B77">
      <w:pPr>
        <w:pStyle w:val="Hapesira7"/>
        <w:rPr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nenin 16, pika 1 ndryshohet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“1. Fondi pyjor kombëtar dhe infrastruktura integrale e tij regjistrohen në Zyrën e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lastRenderedPageBreak/>
        <w:t>Regjistrimit të Pasurive të Paluajtshme të Republikës së Shqipërisë referuar pronësisë së përcaktuar në pikën 3 të nenit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15 të ligjit.”.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11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nenin 19, pika 3 ndryshohet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“3. Dhënia në përdorim e pjesëve të fondit pyjor bashkiak bëhet në bazë të kontratave, të nënshkruara nga kryetari i bashkisë. Kontratat përfundojnë në çastin kur KKT-ja miraton, për sipërfaqen e fondit pyjor, objekt kontrate, studime urbanistike. Rregullat, procedurat e kërkimit, të shqyrtimit e të miratimit të kërkesave për dhënie në përdorim të fondit pyjor kombëtar caktohen me udhëzim të ministrit.”.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12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nenin 26 bëhen ndryshimet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1. Pika 6 shfuqizohet.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2. Pika 9 ndryshohet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“9. </w:t>
      </w:r>
      <w:r w:rsidRPr="00764E1A">
        <w:rPr>
          <w:rFonts w:ascii="Garamond" w:hAnsi="Garamond"/>
          <w:spacing w:val="-4"/>
          <w:sz w:val="24"/>
          <w:szCs w:val="24"/>
          <w:lang w:val="sq-AL"/>
        </w:rPr>
        <w:t>Strukturat përgjegjëse për pyjet dhe kullotat në bashki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çdo vit hartojnë dhe dërgojnë për miratim në ministrinë përgjegjëse për pyjet planin e shfrytëzimit të pyjeve dhe të prodhimeve të dyta pyjore e jopyjore. Drejtoria përkatëse e ministrisë përgjegjëse për pyjet kontrollon zbatimin e</w:t>
      </w:r>
      <w:r>
        <w:rPr>
          <w:rFonts w:ascii="Garamond" w:eastAsia="Times New Roman" w:hAnsi="Garamond"/>
          <w:spacing w:val="-4"/>
          <w:sz w:val="24"/>
          <w:szCs w:val="24"/>
          <w:lang w:val="sq-AL"/>
        </w:rPr>
        <w:t xml:space="preserve"> </w:t>
      </w: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këtij plani.”.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13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Neni 31 ndryshohet si më poshtë: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“Neni 31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Ndarja e burimeve financiare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Burimet financiare, të krijuara sipas nenit 32, të ligjit, derdhen 100 për qind në buxhetin e bashkisë.”.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14</w:t>
      </w:r>
    </w:p>
    <w:p w:rsidR="00692B77" w:rsidRPr="00764E1A" w:rsidRDefault="00692B77" w:rsidP="00692B77">
      <w:pPr>
        <w:pStyle w:val="NeniTitull"/>
        <w:keepNext w:val="0"/>
        <w:ind w:firstLine="284"/>
        <w:jc w:val="left"/>
        <w:rPr>
          <w:spacing w:val="-4"/>
          <w:szCs w:val="24"/>
          <w:lang w:val="sq-AL"/>
        </w:rPr>
      </w:pPr>
    </w:p>
    <w:p w:rsidR="00692B77" w:rsidRPr="00764E1A" w:rsidRDefault="00692B77" w:rsidP="00692B77">
      <w:pPr>
        <w:pStyle w:val="NeniTitull"/>
        <w:keepNext w:val="0"/>
        <w:ind w:firstLine="284"/>
        <w:jc w:val="left"/>
        <w:rPr>
          <w:b w:val="0"/>
          <w:spacing w:val="-4"/>
          <w:szCs w:val="24"/>
          <w:lang w:val="sq-AL"/>
        </w:rPr>
      </w:pPr>
      <w:r w:rsidRPr="00764E1A">
        <w:rPr>
          <w:b w:val="0"/>
          <w:spacing w:val="-4"/>
          <w:szCs w:val="24"/>
          <w:lang w:val="sq-AL"/>
        </w:rPr>
        <w:tab/>
        <w:t>Neni 33 shfuqizohet.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15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nenin 34, pika 2 ndryshohet si më poshtë: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“2. Organi përgjegjës për vjeljen e të ardhurave në sektorin e pyjeve dhe të kullotave është struktura përgjegjëse për pyjet dhe kullotat në bashki.”.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16</w:t>
      </w:r>
    </w:p>
    <w:p w:rsidR="00692B77" w:rsidRPr="003A5C20" w:rsidRDefault="00692B77" w:rsidP="00692B77">
      <w:pPr>
        <w:pStyle w:val="Hapesira7"/>
        <w:rPr>
          <w:spacing w:val="-4"/>
          <w:sz w:val="10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Neni 40 ndryshohet si më poshtë: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“Neni 40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Vendimi për kundërvajtjet administrative dhe ankimi</w:t>
      </w:r>
    </w:p>
    <w:p w:rsidR="00692B77" w:rsidRPr="003A5C20" w:rsidRDefault="00692B77" w:rsidP="00692B77">
      <w:pPr>
        <w:pStyle w:val="Hapesira7"/>
        <w:rPr>
          <w:spacing w:val="-4"/>
          <w:sz w:val="10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1. Vendimi për kundërvajtjet administrative merret nga Policia Pyjore, në zbatim të legjislacionit në fuqi për inspektimin në Republikën e Shqipërisë.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2. Ndaj vendimit të dhënë, në zbatim të pikës 1, të këtij neni, bëhet ankim, në përputhje me legjislacionin në fuqi për kundërvajtjet administra-tive.</w:t>
      </w:r>
    </w:p>
    <w:p w:rsidR="00692B77" w:rsidRPr="00764E1A" w:rsidRDefault="00692B77" w:rsidP="00692B77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3. Procedura e ekzekutimit të vendimit të dënimit me gjobë bëhet në përputhje me ligjin për kundërvajtjet administrative.”.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764E1A">
        <w:rPr>
          <w:rFonts w:ascii="Garamond" w:eastAsia="Times New Roman" w:hAnsi="Garamond"/>
          <w:spacing w:val="-4"/>
          <w:sz w:val="24"/>
          <w:szCs w:val="24"/>
          <w:lang w:val="sq-AL"/>
        </w:rPr>
        <w:t>Neni 17</w:t>
      </w:r>
    </w:p>
    <w:p w:rsidR="00692B77" w:rsidRPr="00764E1A" w:rsidRDefault="00692B77" w:rsidP="00692B7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/>
        </w:rPr>
      </w:pPr>
    </w:p>
    <w:p w:rsidR="00692B77" w:rsidRPr="00764E1A" w:rsidRDefault="00692B77" w:rsidP="00692B77">
      <w:pPr>
        <w:pStyle w:val="Paragrafi"/>
        <w:rPr>
          <w:rFonts w:eastAsia="Times New Roman"/>
          <w:b/>
          <w:spacing w:val="-4"/>
          <w:szCs w:val="24"/>
          <w:lang w:val="sq-AL"/>
        </w:rPr>
      </w:pPr>
      <w:r w:rsidRPr="00764E1A">
        <w:rPr>
          <w:rFonts w:eastAsia="Times New Roman"/>
          <w:spacing w:val="-4"/>
          <w:szCs w:val="24"/>
          <w:lang w:val="sq-AL"/>
        </w:rPr>
        <w:tab/>
        <w:t>Neni 40/2 shfuqizohet.</w:t>
      </w:r>
    </w:p>
    <w:p w:rsidR="00692B77" w:rsidRPr="003A5C20" w:rsidRDefault="00692B77" w:rsidP="00692B77">
      <w:pPr>
        <w:widowControl w:val="0"/>
        <w:spacing w:after="0" w:line="240" w:lineRule="auto"/>
        <w:contextualSpacing/>
        <w:jc w:val="center"/>
        <w:rPr>
          <w:rFonts w:ascii="Garamond" w:hAnsi="Garamond"/>
          <w:spacing w:val="-4"/>
          <w:sz w:val="10"/>
          <w:szCs w:val="24"/>
          <w:lang w:val="sq-AL"/>
        </w:rPr>
      </w:pPr>
    </w:p>
    <w:p w:rsidR="00692B77" w:rsidRPr="00764E1A" w:rsidRDefault="00692B77" w:rsidP="00692B77">
      <w:pPr>
        <w:widowControl w:val="0"/>
        <w:spacing w:after="0" w:line="240" w:lineRule="auto"/>
        <w:contextualSpacing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>Neni 18</w:t>
      </w:r>
    </w:p>
    <w:p w:rsidR="00692B77" w:rsidRPr="00764E1A" w:rsidRDefault="00692B77" w:rsidP="00692B77">
      <w:pPr>
        <w:widowControl w:val="0"/>
        <w:spacing w:after="0" w:line="240" w:lineRule="auto"/>
        <w:contextualSpacing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b/>
          <w:spacing w:val="-4"/>
          <w:sz w:val="24"/>
          <w:szCs w:val="24"/>
          <w:lang w:val="sq-AL"/>
        </w:rPr>
        <w:t>Dispozitë kalimtare</w:t>
      </w:r>
    </w:p>
    <w:p w:rsidR="00692B77" w:rsidRPr="003A5C20" w:rsidRDefault="00692B77" w:rsidP="00692B77">
      <w:pPr>
        <w:widowControl w:val="0"/>
        <w:spacing w:after="0" w:line="240" w:lineRule="auto"/>
        <w:contextualSpacing/>
        <w:jc w:val="center"/>
        <w:rPr>
          <w:rFonts w:ascii="Garamond" w:hAnsi="Garamond"/>
          <w:spacing w:val="-4"/>
          <w:sz w:val="12"/>
          <w:szCs w:val="24"/>
          <w:lang w:val="sq-AL"/>
        </w:rPr>
      </w:pPr>
    </w:p>
    <w:p w:rsidR="00692B77" w:rsidRPr="00764E1A" w:rsidRDefault="00692B77" w:rsidP="00692B77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64E1A">
        <w:rPr>
          <w:rFonts w:ascii="Garamond" w:hAnsi="Garamond"/>
          <w:spacing w:val="-4"/>
          <w:sz w:val="24"/>
          <w:szCs w:val="24"/>
          <w:lang w:val="sq-AL"/>
        </w:rPr>
        <w:tab/>
        <w:t>Këshilli i Ministrave, me propozim të ministrit përgjegjës për pyjet, brenda 3 muajve nga data e hyrjes në fuqi të këtij ligji, miraton transferimin e pyjeve në pronësi të bashkive.</w:t>
      </w:r>
    </w:p>
    <w:p w:rsidR="00692B77" w:rsidRPr="003A5C20" w:rsidRDefault="00692B77" w:rsidP="00692B77">
      <w:pPr>
        <w:pStyle w:val="Hapesira7"/>
        <w:rPr>
          <w:spacing w:val="-4"/>
          <w:sz w:val="10"/>
          <w:lang w:val="sq-AL"/>
        </w:rPr>
      </w:pPr>
    </w:p>
    <w:p w:rsidR="00692B77" w:rsidRPr="00764E1A" w:rsidRDefault="00692B77" w:rsidP="00692B77">
      <w:pPr>
        <w:pStyle w:val="Paragrafi"/>
        <w:jc w:val="center"/>
        <w:rPr>
          <w:rFonts w:eastAsia="Times New Roman"/>
          <w:spacing w:val="-4"/>
          <w:szCs w:val="24"/>
          <w:lang w:val="sq-AL"/>
        </w:rPr>
      </w:pPr>
      <w:r w:rsidRPr="00764E1A">
        <w:rPr>
          <w:rFonts w:eastAsia="Times New Roman"/>
          <w:spacing w:val="-4"/>
          <w:szCs w:val="24"/>
          <w:lang w:val="sq-AL"/>
        </w:rPr>
        <w:t>Neni 19</w:t>
      </w:r>
    </w:p>
    <w:p w:rsidR="00692B77" w:rsidRPr="00764E1A" w:rsidRDefault="00692B77" w:rsidP="00692B77">
      <w:pPr>
        <w:pStyle w:val="Paragrafi"/>
        <w:jc w:val="center"/>
        <w:rPr>
          <w:rFonts w:eastAsia="Times New Roman"/>
          <w:b/>
          <w:spacing w:val="-4"/>
          <w:szCs w:val="24"/>
          <w:lang w:val="sq-AL"/>
        </w:rPr>
      </w:pPr>
      <w:r w:rsidRPr="00764E1A">
        <w:rPr>
          <w:rFonts w:eastAsia="Times New Roman"/>
          <w:b/>
          <w:spacing w:val="-4"/>
          <w:szCs w:val="24"/>
          <w:lang w:val="sq-AL"/>
        </w:rPr>
        <w:t>Hyrja në fuqi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pStyle w:val="Paragrafi"/>
        <w:rPr>
          <w:rFonts w:eastAsia="Times New Roman"/>
          <w:spacing w:val="-4"/>
          <w:szCs w:val="24"/>
          <w:lang w:val="sq-AL"/>
        </w:rPr>
      </w:pPr>
      <w:r w:rsidRPr="00764E1A">
        <w:rPr>
          <w:rFonts w:eastAsia="Times New Roman"/>
          <w:spacing w:val="-4"/>
          <w:szCs w:val="24"/>
          <w:lang w:val="sq-AL"/>
        </w:rPr>
        <w:tab/>
        <w:t>Ky ligj hyn në fuqi 15 ditë pas botimit në Fletoren Zyrtare.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pStyle w:val="Paragrafi"/>
        <w:rPr>
          <w:rFonts w:eastAsia="Times New Roman"/>
          <w:spacing w:val="-4"/>
          <w:szCs w:val="24"/>
          <w:lang w:val="sq-AL"/>
        </w:rPr>
      </w:pPr>
      <w:r w:rsidRPr="00764E1A">
        <w:rPr>
          <w:rFonts w:eastAsia="Times New Roman"/>
          <w:spacing w:val="-4"/>
          <w:szCs w:val="24"/>
          <w:lang w:val="sq-AL"/>
        </w:rPr>
        <w:t>Miratuar në datën 5.5.2016</w:t>
      </w:r>
    </w:p>
    <w:p w:rsidR="00692B77" w:rsidRPr="00764E1A" w:rsidRDefault="00692B77" w:rsidP="00692B77">
      <w:pPr>
        <w:pStyle w:val="Hapesira7"/>
        <w:rPr>
          <w:spacing w:val="-4"/>
          <w:lang w:val="sq-AL"/>
        </w:rPr>
      </w:pPr>
    </w:p>
    <w:p w:rsidR="00692B77" w:rsidRPr="00764E1A" w:rsidRDefault="00692B77" w:rsidP="00692B77">
      <w:pPr>
        <w:widowControl w:val="0"/>
        <w:tabs>
          <w:tab w:val="left" w:pos="540"/>
        </w:tabs>
        <w:spacing w:after="0" w:line="240" w:lineRule="auto"/>
        <w:ind w:firstLine="0"/>
        <w:rPr>
          <w:rFonts w:ascii="Garamond" w:hAnsi="Garamond"/>
          <w:b/>
          <w:sz w:val="24"/>
          <w:szCs w:val="24"/>
          <w:lang w:val="sq-AL"/>
        </w:rPr>
      </w:pPr>
      <w:r w:rsidRPr="00764E1A">
        <w:rPr>
          <w:rFonts w:ascii="Garamond" w:hAnsi="Garamond"/>
          <w:b/>
          <w:sz w:val="24"/>
          <w:szCs w:val="24"/>
          <w:lang w:val="sq-AL"/>
        </w:rPr>
        <w:t xml:space="preserve">Shpallur me dekretin </w:t>
      </w: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Pr="00764E1A">
        <w:rPr>
          <w:rFonts w:ascii="Garamond" w:hAnsi="Garamond"/>
          <w:b/>
          <w:sz w:val="24"/>
          <w:szCs w:val="24"/>
          <w:lang w:val="sq-AL"/>
        </w:rPr>
        <w:t>9600, datë 16.5.2016, të Presidentit të Republikës së Shqipërisë, Bujar Nishani</w:t>
      </w:r>
    </w:p>
    <w:p w:rsidR="00E042F1" w:rsidRDefault="00E042F1"/>
    <w:sectPr w:rsidR="00E042F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77"/>
    <w:rsid w:val="00692B77"/>
    <w:rsid w:val="00E0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B7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2B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92B77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692B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92B7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692B7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692B77"/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B7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2B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92B77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692B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92B7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692B7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692B77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2016-05-23T07:29:00Z</dcterms:created>
  <dcterms:modified xsi:type="dcterms:W3CDTF">2016-05-23T07:29:00Z</dcterms:modified>
</cp:coreProperties>
</file>