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3B5A" w:rsidRPr="00C77849" w:rsidRDefault="003F3B5A" w:rsidP="003F3B5A">
      <w:pPr>
        <w:pStyle w:val="Akti"/>
        <w:rPr>
          <w:spacing w:val="-4"/>
          <w:lang w:val="sq-AL"/>
        </w:rPr>
      </w:pPr>
      <w:r w:rsidRPr="00C77849">
        <w:rPr>
          <w:spacing w:val="-4"/>
          <w:lang w:val="sq-AL"/>
        </w:rPr>
        <w:t>LIGJ</w:t>
      </w:r>
    </w:p>
    <w:p w:rsidR="003F3B5A" w:rsidRPr="00C77849" w:rsidRDefault="003F3B5A" w:rsidP="003F3B5A">
      <w:pPr>
        <w:pStyle w:val="NumriData"/>
        <w:rPr>
          <w:spacing w:val="-4"/>
          <w:lang w:val="sq-AL"/>
        </w:rPr>
      </w:pPr>
      <w:bookmarkStart w:id="0" w:name="_GoBack"/>
      <w:r w:rsidRPr="00C77849">
        <w:rPr>
          <w:spacing w:val="-4"/>
          <w:lang w:val="sq-AL"/>
        </w:rPr>
        <w:t>Nr. 77/2016</w:t>
      </w:r>
    </w:p>
    <w:bookmarkEnd w:id="0"/>
    <w:p w:rsidR="003F3B5A" w:rsidRPr="00C77849" w:rsidRDefault="003F3B5A" w:rsidP="003F3B5A">
      <w:pPr>
        <w:pStyle w:val="Hapesira7"/>
        <w:rPr>
          <w:spacing w:val="-4"/>
          <w:lang w:val="sq-AL"/>
        </w:rPr>
      </w:pPr>
    </w:p>
    <w:p w:rsidR="003F3B5A" w:rsidRPr="00C77849" w:rsidRDefault="003F3B5A" w:rsidP="003F3B5A">
      <w:pPr>
        <w:pStyle w:val="Titulli"/>
        <w:rPr>
          <w:spacing w:val="-4"/>
          <w:lang w:val="sq-AL"/>
        </w:rPr>
      </w:pPr>
      <w:r w:rsidRPr="00C77849">
        <w:rPr>
          <w:spacing w:val="-4"/>
          <w:lang w:val="sq-AL"/>
        </w:rPr>
        <w:t>PËR PËRCAKTIMIN E PRO</w:t>
      </w:r>
      <w:r w:rsidRPr="00C77849">
        <w:rPr>
          <w:spacing w:val="-4"/>
          <w:lang w:val="sq-AL" w:eastAsia="ja-JP"/>
        </w:rPr>
        <w:t>CEDURËS SË VEÇANTË PËR NEGOCIMIN DHE LIDHJEN E KONTRATËS NDËRMJET SHTETIT SHQIPTAR DHE KOMPANISË “STAR BRIDGE PORT DEVELOPMENTS LIMITED”,</w:t>
      </w:r>
      <w:r w:rsidRPr="00C77849">
        <w:rPr>
          <w:spacing w:val="-4"/>
          <w:lang w:val="sq-AL"/>
        </w:rPr>
        <w:t xml:space="preserve"> </w:t>
      </w:r>
      <w:r w:rsidRPr="00C77849">
        <w:rPr>
          <w:spacing w:val="-4"/>
          <w:lang w:val="sq-AL" w:eastAsia="ja-JP"/>
        </w:rPr>
        <w:t>ME OBJEKT PROJEKTIMIN, NDËRTIMIN, OPERIMIN, MIRËMBAJTJEN DHE MENAXHIMIN E PORTIT TË KARPENIT, ZONËS MBËSHTETËSE TË PORTIT DHE ASAJ EKONOMIKE</w:t>
      </w:r>
    </w:p>
    <w:p w:rsidR="003F3B5A" w:rsidRPr="00C77849" w:rsidRDefault="003F3B5A" w:rsidP="003F3B5A">
      <w:pPr>
        <w:pStyle w:val="Hapesira7"/>
        <w:rPr>
          <w:spacing w:val="-4"/>
          <w:lang w:val="sq-AL"/>
        </w:rPr>
      </w:pPr>
    </w:p>
    <w:p w:rsidR="003F3B5A" w:rsidRPr="00C77849" w:rsidRDefault="003F3B5A" w:rsidP="003F3B5A">
      <w:pPr>
        <w:spacing w:after="0" w:line="240" w:lineRule="auto"/>
        <w:rPr>
          <w:rFonts w:ascii="Garamond" w:hAnsi="Garamond"/>
          <w:color w:val="000000"/>
          <w:spacing w:val="-4"/>
          <w:sz w:val="24"/>
          <w:szCs w:val="24"/>
          <w:lang w:val="sq-AL"/>
        </w:rPr>
      </w:pPr>
      <w:r w:rsidRPr="00C77849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 xml:space="preserve">Në mbështetje të neneve 78 dhe 83, pika 1, të Kushtetutës, me propozimin e Këshillit të Ministrave, </w:t>
      </w:r>
    </w:p>
    <w:p w:rsidR="003F3B5A" w:rsidRPr="00C77849" w:rsidRDefault="003F3B5A" w:rsidP="003F3B5A">
      <w:pPr>
        <w:pStyle w:val="Hapesira7"/>
        <w:rPr>
          <w:spacing w:val="-4"/>
          <w:lang w:val="sq-AL"/>
        </w:rPr>
      </w:pPr>
    </w:p>
    <w:p w:rsidR="003F3B5A" w:rsidRPr="00C77849" w:rsidRDefault="003F3B5A" w:rsidP="003F3B5A">
      <w:pPr>
        <w:pStyle w:val="Titull-Titull"/>
        <w:rPr>
          <w:rFonts w:cs="Times New Roman"/>
          <w:spacing w:val="-4"/>
          <w:lang w:val="sq-AL"/>
        </w:rPr>
      </w:pPr>
      <w:r w:rsidRPr="00C77849">
        <w:rPr>
          <w:spacing w:val="-4"/>
          <w:lang w:val="sq-AL"/>
        </w:rPr>
        <w:t>KUVEND</w:t>
      </w:r>
      <w:r w:rsidRPr="00C77849">
        <w:rPr>
          <w:rFonts w:cs="Times New Roman"/>
          <w:spacing w:val="-4"/>
          <w:lang w:val="sq-AL"/>
        </w:rPr>
        <w:t>I</w:t>
      </w:r>
    </w:p>
    <w:p w:rsidR="003F3B5A" w:rsidRPr="00C77849" w:rsidRDefault="003F3B5A" w:rsidP="003F3B5A">
      <w:pPr>
        <w:pStyle w:val="Titull-Titull"/>
        <w:rPr>
          <w:rFonts w:cs="Times New Roman"/>
          <w:spacing w:val="-4"/>
          <w:lang w:val="sq-AL"/>
        </w:rPr>
      </w:pPr>
      <w:r w:rsidRPr="00C77849">
        <w:rPr>
          <w:rFonts w:cs="Times New Roman"/>
          <w:spacing w:val="-4"/>
          <w:lang w:val="sq-AL"/>
        </w:rPr>
        <w:t>I REPUBLIKËS SË SHQIPËRISË</w:t>
      </w:r>
    </w:p>
    <w:p w:rsidR="003F3B5A" w:rsidRPr="00C77849" w:rsidRDefault="003F3B5A" w:rsidP="003F3B5A">
      <w:pPr>
        <w:pStyle w:val="Titull-Titull"/>
        <w:rPr>
          <w:spacing w:val="-4"/>
          <w:sz w:val="14"/>
          <w:lang w:val="sq-AL"/>
        </w:rPr>
      </w:pPr>
    </w:p>
    <w:p w:rsidR="003F3B5A" w:rsidRPr="00C77849" w:rsidRDefault="003F3B5A" w:rsidP="003F3B5A">
      <w:pPr>
        <w:pStyle w:val="Titull-Titull"/>
        <w:rPr>
          <w:rFonts w:cs="Times New Roman"/>
          <w:spacing w:val="-4"/>
          <w:lang w:val="sq-AL"/>
        </w:rPr>
      </w:pPr>
      <w:r w:rsidRPr="00C77849">
        <w:rPr>
          <w:rFonts w:cs="Times New Roman"/>
          <w:spacing w:val="-4"/>
          <w:lang w:val="sq-AL"/>
        </w:rPr>
        <w:t>VENDOSI:</w:t>
      </w:r>
    </w:p>
    <w:p w:rsidR="003F3B5A" w:rsidRPr="00C77849" w:rsidRDefault="003F3B5A" w:rsidP="003F3B5A">
      <w:pPr>
        <w:pStyle w:val="Hapesira7"/>
        <w:rPr>
          <w:spacing w:val="-4"/>
          <w:lang w:val="sq-AL"/>
        </w:rPr>
      </w:pPr>
    </w:p>
    <w:p w:rsidR="003F3B5A" w:rsidRPr="00C77849" w:rsidRDefault="003F3B5A" w:rsidP="003F3B5A">
      <w:pPr>
        <w:pStyle w:val="NeniNr"/>
        <w:rPr>
          <w:spacing w:val="-4"/>
          <w:lang w:val="sq-AL" w:eastAsia="ja-JP"/>
        </w:rPr>
      </w:pPr>
      <w:r w:rsidRPr="00C77849">
        <w:rPr>
          <w:spacing w:val="-4"/>
          <w:lang w:val="sq-AL" w:eastAsia="ja-JP"/>
        </w:rPr>
        <w:t>Neni 1</w:t>
      </w:r>
    </w:p>
    <w:p w:rsidR="003F3B5A" w:rsidRPr="00C77849" w:rsidRDefault="003F3B5A" w:rsidP="003F3B5A">
      <w:pPr>
        <w:pStyle w:val="NeniTitull"/>
        <w:rPr>
          <w:spacing w:val="-4"/>
          <w:lang w:val="sq-AL" w:eastAsia="ja-JP"/>
        </w:rPr>
      </w:pPr>
      <w:r w:rsidRPr="00C77849">
        <w:rPr>
          <w:spacing w:val="-4"/>
          <w:lang w:val="sq-AL" w:eastAsia="ja-JP"/>
        </w:rPr>
        <w:t>Qëllimi</w:t>
      </w:r>
    </w:p>
    <w:p w:rsidR="003F3B5A" w:rsidRPr="00C77849" w:rsidRDefault="003F3B5A" w:rsidP="003F3B5A">
      <w:pPr>
        <w:pStyle w:val="Hapesira7"/>
        <w:rPr>
          <w:spacing w:val="-4"/>
          <w:lang w:val="sq-AL" w:eastAsia="ja-JP"/>
        </w:rPr>
      </w:pPr>
    </w:p>
    <w:p w:rsidR="003F3B5A" w:rsidRPr="00C77849" w:rsidRDefault="003F3B5A" w:rsidP="003F3B5A">
      <w:pPr>
        <w:spacing w:after="0" w:line="240" w:lineRule="auto"/>
        <w:rPr>
          <w:rFonts w:ascii="Garamond" w:eastAsiaTheme="minorHAnsi" w:hAnsi="Garamond"/>
          <w:spacing w:val="-4"/>
          <w:sz w:val="24"/>
          <w:szCs w:val="24"/>
          <w:lang w:val="sq-AL" w:eastAsia="ja-JP"/>
        </w:rPr>
      </w:pPr>
      <w:r w:rsidRPr="00C77849">
        <w:rPr>
          <w:rFonts w:ascii="Garamond" w:eastAsiaTheme="minorHAnsi" w:hAnsi="Garamond"/>
          <w:spacing w:val="-4"/>
          <w:sz w:val="24"/>
          <w:szCs w:val="24"/>
          <w:lang w:val="sq-AL" w:eastAsia="ja-JP"/>
        </w:rPr>
        <w:tab/>
        <w:t>Ky ligj përcakton procedurën e veçantë për negocimin dhe lidhjen e kontratës ndërmjet shtetit shqiptar dhe kompanisë “Star Bridge Port Developments Limited”, me objekt projektimin, ndërtimin, operimin, mirëmbajtjen dhe menaxhi</w:t>
      </w:r>
      <w:r>
        <w:rPr>
          <w:rFonts w:ascii="Garamond" w:eastAsiaTheme="minorHAnsi" w:hAnsi="Garamond"/>
          <w:spacing w:val="-4"/>
          <w:sz w:val="24"/>
          <w:szCs w:val="24"/>
          <w:lang w:val="sq-AL" w:eastAsia="ja-JP"/>
        </w:rPr>
        <w:t>-</w:t>
      </w:r>
      <w:r w:rsidRPr="00C77849">
        <w:rPr>
          <w:rFonts w:ascii="Garamond" w:eastAsiaTheme="minorHAnsi" w:hAnsi="Garamond"/>
          <w:spacing w:val="-4"/>
          <w:sz w:val="24"/>
          <w:szCs w:val="24"/>
          <w:lang w:val="sq-AL" w:eastAsia="ja-JP"/>
        </w:rPr>
        <w:t>min e</w:t>
      </w:r>
      <w:r w:rsidRPr="00C77849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C77849">
        <w:rPr>
          <w:rFonts w:ascii="Garamond" w:eastAsiaTheme="minorHAnsi" w:hAnsi="Garamond"/>
          <w:spacing w:val="-4"/>
          <w:sz w:val="24"/>
          <w:szCs w:val="24"/>
          <w:lang w:val="sq-AL" w:eastAsia="ja-JP"/>
        </w:rPr>
        <w:t xml:space="preserve">portit të Karpenit, zonës mbështetëse të portit dhe asaj ekonomike. </w:t>
      </w:r>
    </w:p>
    <w:p w:rsidR="003F3B5A" w:rsidRPr="00C77849" w:rsidRDefault="003F3B5A" w:rsidP="003F3B5A">
      <w:pPr>
        <w:pStyle w:val="Hapesira7"/>
        <w:rPr>
          <w:spacing w:val="-4"/>
          <w:lang w:val="sq-AL" w:eastAsia="ja-JP"/>
        </w:rPr>
      </w:pPr>
    </w:p>
    <w:p w:rsidR="003F3B5A" w:rsidRPr="00C77849" w:rsidRDefault="003F3B5A" w:rsidP="003F3B5A">
      <w:pPr>
        <w:pStyle w:val="NeniNr"/>
        <w:rPr>
          <w:spacing w:val="-4"/>
          <w:lang w:val="sq-AL" w:eastAsia="ja-JP"/>
        </w:rPr>
      </w:pPr>
      <w:r w:rsidRPr="00C77849">
        <w:rPr>
          <w:spacing w:val="-4"/>
          <w:lang w:val="sq-AL" w:eastAsia="ja-JP"/>
        </w:rPr>
        <w:t>Neni 2</w:t>
      </w:r>
    </w:p>
    <w:p w:rsidR="003F3B5A" w:rsidRPr="00C77849" w:rsidRDefault="003F3B5A" w:rsidP="003F3B5A">
      <w:pPr>
        <w:pStyle w:val="NeniTitull"/>
        <w:rPr>
          <w:spacing w:val="-4"/>
          <w:lang w:val="sq-AL" w:eastAsia="ja-JP"/>
        </w:rPr>
      </w:pPr>
      <w:r w:rsidRPr="00C77849">
        <w:rPr>
          <w:spacing w:val="-4"/>
          <w:lang w:val="sq-AL" w:eastAsia="ja-JP"/>
        </w:rPr>
        <w:t>Procedura e negocimit</w:t>
      </w:r>
    </w:p>
    <w:p w:rsidR="003F3B5A" w:rsidRPr="00C77849" w:rsidRDefault="003F3B5A" w:rsidP="003F3B5A">
      <w:pPr>
        <w:pStyle w:val="Hapesira7"/>
        <w:rPr>
          <w:spacing w:val="-4"/>
          <w:lang w:val="sq-AL" w:eastAsia="ja-JP"/>
        </w:rPr>
      </w:pPr>
    </w:p>
    <w:p w:rsidR="003F3B5A" w:rsidRPr="00C77849" w:rsidRDefault="003F3B5A" w:rsidP="003F3B5A">
      <w:pPr>
        <w:spacing w:after="0" w:line="240" w:lineRule="auto"/>
        <w:rPr>
          <w:rFonts w:ascii="Garamond" w:eastAsiaTheme="minorHAnsi" w:hAnsi="Garamond"/>
          <w:spacing w:val="-4"/>
          <w:sz w:val="24"/>
          <w:szCs w:val="24"/>
          <w:lang w:val="sq-AL" w:eastAsia="ja-JP"/>
        </w:rPr>
      </w:pPr>
      <w:r w:rsidRPr="00C77849">
        <w:rPr>
          <w:rFonts w:ascii="Garamond" w:eastAsiaTheme="minorHAnsi" w:hAnsi="Garamond"/>
          <w:spacing w:val="-4"/>
          <w:sz w:val="24"/>
          <w:szCs w:val="24"/>
          <w:lang w:val="sq-AL" w:eastAsia="ja-JP"/>
        </w:rPr>
        <w:tab/>
        <w:t>Procedura e negocimit për lidhjen e kontratës ndiqet nga Komisioni i Negocimit të Kontratës, i kryesuar nga Ministria e Zhvillimit Ekonomik, Turizmit, Tregtisë dhe Sipërmarrjes, Ministria e Transportit dhe Infrastrukturës dhe Ministria e Energjisë dhe Industrisë, me anëtarë, përfaqësues të Ministrisë së Financave, Ministrisë së Drejtësisë dhe Avokaturës së Shtetit, i cili fillon negociatat brenda afatit prej 45 ditësh nga momenti i hyrjes në fuqi të këtij ligji.</w:t>
      </w:r>
    </w:p>
    <w:p w:rsidR="003F3B5A" w:rsidRPr="00C77849" w:rsidRDefault="003F3B5A" w:rsidP="003F3B5A">
      <w:pPr>
        <w:spacing w:after="0" w:line="240" w:lineRule="auto"/>
        <w:rPr>
          <w:rFonts w:ascii="Garamond" w:eastAsiaTheme="minorHAnsi" w:hAnsi="Garamond"/>
          <w:spacing w:val="-4"/>
          <w:sz w:val="24"/>
          <w:szCs w:val="24"/>
          <w:lang w:val="sq-AL" w:eastAsia="ja-JP"/>
        </w:rPr>
      </w:pPr>
      <w:r w:rsidRPr="00C77849">
        <w:rPr>
          <w:rFonts w:ascii="Garamond" w:eastAsiaTheme="minorHAnsi" w:hAnsi="Garamond"/>
          <w:spacing w:val="-4"/>
          <w:sz w:val="24"/>
          <w:szCs w:val="24"/>
          <w:lang w:val="sq-AL" w:eastAsia="ja-JP"/>
        </w:rPr>
        <w:tab/>
        <w:t>Komisioni i Negocimit të Kontratës asistohet nga një konsulent i huaj, i cili bën vlerësimet ligjore dhe financiare të propozimit të paraqitur dhe kontratës që do të lidhet. Përzgjedhja e konsulentit bëhet nga Avokatura e Shtetit, në përputhje me vendimin nr. 392, datë 8.4.2009, të Këshillit të Ministrave, “Për miratimin e rregullores “Për marrëdhëniet e Avokaturës së Shtetit me institucionet shtetërore dhe entet publike, rolin e avokatëve të shtetit në gjykim, si dhe normat e posaçme procedurale””.</w:t>
      </w:r>
    </w:p>
    <w:p w:rsidR="003F3B5A" w:rsidRPr="00C77849" w:rsidRDefault="003F3B5A" w:rsidP="003F3B5A">
      <w:pPr>
        <w:spacing w:after="0" w:line="240" w:lineRule="auto"/>
        <w:rPr>
          <w:rFonts w:ascii="Garamond" w:eastAsiaTheme="minorHAnsi" w:hAnsi="Garamond"/>
          <w:spacing w:val="-4"/>
          <w:sz w:val="24"/>
          <w:szCs w:val="24"/>
          <w:lang w:val="sq-AL" w:eastAsia="ja-JP"/>
        </w:rPr>
      </w:pPr>
      <w:r w:rsidRPr="00C77849">
        <w:rPr>
          <w:rFonts w:ascii="Garamond" w:eastAsiaTheme="minorHAnsi" w:hAnsi="Garamond"/>
          <w:spacing w:val="-4"/>
          <w:sz w:val="24"/>
          <w:szCs w:val="24"/>
          <w:lang w:val="sq-AL" w:eastAsia="ja-JP"/>
        </w:rPr>
        <w:tab/>
        <w:t xml:space="preserve">Komisioni i Negocimit të Kontratës negocion me kompaninë “Star Bridge Port Developments Limited” propozimin e paraqitur prej tyre dhe përpilon projektkontratën finale, shoqëruar me relacionin përmbyllës të negociatave.  </w:t>
      </w:r>
    </w:p>
    <w:p w:rsidR="003F3B5A" w:rsidRPr="00C77849" w:rsidRDefault="003F3B5A" w:rsidP="003F3B5A">
      <w:pPr>
        <w:spacing w:after="0" w:line="240" w:lineRule="auto"/>
        <w:rPr>
          <w:rFonts w:ascii="Garamond" w:eastAsiaTheme="minorHAnsi" w:hAnsi="Garamond"/>
          <w:spacing w:val="-4"/>
          <w:sz w:val="24"/>
          <w:szCs w:val="24"/>
          <w:lang w:val="sq-AL" w:eastAsia="ja-JP"/>
        </w:rPr>
      </w:pPr>
      <w:r w:rsidRPr="00C77849">
        <w:rPr>
          <w:rFonts w:ascii="Garamond" w:eastAsiaTheme="minorHAnsi" w:hAnsi="Garamond"/>
          <w:spacing w:val="-4"/>
          <w:sz w:val="24"/>
          <w:szCs w:val="24"/>
          <w:lang w:val="sq-AL" w:eastAsia="ja-JP"/>
        </w:rPr>
        <w:tab/>
        <w:t>Projektkontrata, e shoqëruar me relacionin përmbyllës të negociatave, brenda një afati prej 60 ditësh nga data e nisjes së negociatave, u dërgohet për nënshkrim Ministrit të Zhvillimit Ekonomik, Turizmit, Tregtisë dhe Sipërmarrjes, Ministrit të Transportit dhe Infrastrukturës dhe Ministrit të Energjisë dhe Industrisë.</w:t>
      </w:r>
    </w:p>
    <w:p w:rsidR="003F3B5A" w:rsidRPr="00C77849" w:rsidRDefault="003F3B5A" w:rsidP="003F3B5A">
      <w:pPr>
        <w:pStyle w:val="Hapesira7"/>
        <w:rPr>
          <w:spacing w:val="-4"/>
          <w:lang w:val="sq-AL" w:eastAsia="ja-JP"/>
        </w:rPr>
      </w:pPr>
    </w:p>
    <w:p w:rsidR="003F3B5A" w:rsidRPr="00C77849" w:rsidRDefault="003F3B5A" w:rsidP="003F3B5A">
      <w:pPr>
        <w:pStyle w:val="NeniNr"/>
        <w:rPr>
          <w:spacing w:val="-4"/>
          <w:lang w:val="sq-AL" w:eastAsia="ja-JP"/>
        </w:rPr>
      </w:pPr>
      <w:r w:rsidRPr="00C77849">
        <w:rPr>
          <w:spacing w:val="-4"/>
          <w:lang w:val="sq-AL" w:eastAsia="ja-JP"/>
        </w:rPr>
        <w:t>Neni 3</w:t>
      </w:r>
    </w:p>
    <w:p w:rsidR="003F3B5A" w:rsidRPr="00C77849" w:rsidRDefault="003F3B5A" w:rsidP="003F3B5A">
      <w:pPr>
        <w:pStyle w:val="NeniTitull"/>
        <w:rPr>
          <w:spacing w:val="-4"/>
          <w:lang w:val="sq-AL" w:eastAsia="ja-JP"/>
        </w:rPr>
      </w:pPr>
      <w:r w:rsidRPr="00C77849">
        <w:rPr>
          <w:spacing w:val="-4"/>
          <w:lang w:val="sq-AL" w:eastAsia="ja-JP"/>
        </w:rPr>
        <w:t>Nënshkrimi i kontratës</w:t>
      </w:r>
    </w:p>
    <w:p w:rsidR="003F3B5A" w:rsidRPr="00C77849" w:rsidRDefault="003F3B5A" w:rsidP="003F3B5A">
      <w:pPr>
        <w:pStyle w:val="Hapesira7"/>
        <w:rPr>
          <w:spacing w:val="-4"/>
          <w:lang w:val="sq-AL" w:eastAsia="ja-JP"/>
        </w:rPr>
      </w:pPr>
    </w:p>
    <w:p w:rsidR="003F3B5A" w:rsidRPr="00C77849" w:rsidRDefault="003F3B5A" w:rsidP="003F3B5A">
      <w:pPr>
        <w:spacing w:after="0" w:line="240" w:lineRule="auto"/>
        <w:rPr>
          <w:rFonts w:ascii="Garamond" w:eastAsiaTheme="minorHAnsi" w:hAnsi="Garamond"/>
          <w:spacing w:val="-4"/>
          <w:sz w:val="24"/>
          <w:szCs w:val="24"/>
          <w:lang w:val="sq-AL" w:eastAsia="ja-JP"/>
        </w:rPr>
      </w:pPr>
      <w:r w:rsidRPr="00C77849">
        <w:rPr>
          <w:rFonts w:ascii="Garamond" w:eastAsiaTheme="minorHAnsi" w:hAnsi="Garamond"/>
          <w:spacing w:val="-4"/>
          <w:sz w:val="24"/>
          <w:szCs w:val="24"/>
          <w:lang w:val="sq-AL" w:eastAsia="ja-JP"/>
        </w:rPr>
        <w:tab/>
        <w:t xml:space="preserve">Nënshkrimi i kontratës nga Ministri i Zhvillimit Ekonomik, Turizmit, Tregtisë dhe Sipërmarrjes, Ministri i Transportit dhe Infrastrukturës dhe Ministri i Energjisë dhe Industrisë bëhet brenda afatit kohor prej 10 ditësh nga data e marrjes së projektkontratës dhe relacionit përmbyllës të negociatave. </w:t>
      </w:r>
    </w:p>
    <w:p w:rsidR="003F3B5A" w:rsidRPr="00C77849" w:rsidRDefault="003F3B5A" w:rsidP="003F3B5A">
      <w:pPr>
        <w:spacing w:after="0" w:line="240" w:lineRule="auto"/>
        <w:rPr>
          <w:rFonts w:ascii="Garamond" w:eastAsiaTheme="minorHAnsi" w:hAnsi="Garamond"/>
          <w:spacing w:val="-4"/>
          <w:sz w:val="24"/>
          <w:szCs w:val="24"/>
          <w:lang w:val="sq-AL" w:eastAsia="ja-JP"/>
        </w:rPr>
      </w:pPr>
      <w:r w:rsidRPr="00C77849">
        <w:rPr>
          <w:rFonts w:ascii="Garamond" w:eastAsiaTheme="minorHAnsi" w:hAnsi="Garamond"/>
          <w:spacing w:val="-4"/>
          <w:sz w:val="24"/>
          <w:szCs w:val="24"/>
          <w:lang w:val="sq-AL" w:eastAsia="ja-JP"/>
        </w:rPr>
        <w:lastRenderedPageBreak/>
        <w:tab/>
        <w:t>Ministri i Zhvillimit Ekonomik, Turizmit, Tregtisë dhe Sipërmarrjes, Ministri i Transportit dhe Infrastrukturës dhe Ministri i Energjisë dhe Industrisë mund t’i kërkojnë Komisionit të Negocimit të Kontratës rishikimin e projekt</w:t>
      </w:r>
      <w:r>
        <w:rPr>
          <w:rFonts w:ascii="Garamond" w:eastAsiaTheme="minorHAnsi" w:hAnsi="Garamond"/>
          <w:spacing w:val="-4"/>
          <w:sz w:val="24"/>
          <w:szCs w:val="24"/>
          <w:lang w:val="sq-AL" w:eastAsia="ja-JP"/>
        </w:rPr>
        <w:t>-</w:t>
      </w:r>
      <w:r w:rsidRPr="00C77849">
        <w:rPr>
          <w:rFonts w:ascii="Garamond" w:eastAsiaTheme="minorHAnsi" w:hAnsi="Garamond"/>
          <w:spacing w:val="-4"/>
          <w:sz w:val="24"/>
          <w:szCs w:val="24"/>
          <w:lang w:val="sq-AL" w:eastAsia="ja-JP"/>
        </w:rPr>
        <w:t>kontratës. Ky komision duhet të rinegociojë dhe t’ua paraqesë për nënshkrim ministrave projekt</w:t>
      </w:r>
      <w:r>
        <w:rPr>
          <w:rFonts w:ascii="Garamond" w:eastAsiaTheme="minorHAnsi" w:hAnsi="Garamond"/>
          <w:spacing w:val="-4"/>
          <w:sz w:val="24"/>
          <w:szCs w:val="24"/>
          <w:lang w:val="sq-AL" w:eastAsia="ja-JP"/>
        </w:rPr>
        <w:t>-</w:t>
      </w:r>
      <w:r w:rsidRPr="00C77849">
        <w:rPr>
          <w:rFonts w:ascii="Garamond" w:eastAsiaTheme="minorHAnsi" w:hAnsi="Garamond"/>
          <w:spacing w:val="-4"/>
          <w:sz w:val="24"/>
          <w:szCs w:val="24"/>
          <w:lang w:val="sq-AL" w:eastAsia="ja-JP"/>
        </w:rPr>
        <w:t>kontratën, të shoqëruar me relacionin përmbyllës të negociatave, brenda afatit kohor prej 30 ditësh, duke filluar nga afati i rikthimit.</w:t>
      </w:r>
    </w:p>
    <w:p w:rsidR="003F3B5A" w:rsidRPr="00C77849" w:rsidRDefault="003F3B5A" w:rsidP="003F3B5A">
      <w:pPr>
        <w:pStyle w:val="Hapesira7"/>
        <w:rPr>
          <w:spacing w:val="-4"/>
          <w:lang w:val="sq-AL" w:eastAsia="ja-JP"/>
        </w:rPr>
      </w:pPr>
    </w:p>
    <w:p w:rsidR="003F3B5A" w:rsidRPr="00C77849" w:rsidRDefault="003F3B5A" w:rsidP="003F3B5A">
      <w:pPr>
        <w:pStyle w:val="NeniNr"/>
        <w:rPr>
          <w:spacing w:val="-4"/>
          <w:lang w:val="sq-AL" w:eastAsia="ja-JP"/>
        </w:rPr>
      </w:pPr>
      <w:r w:rsidRPr="00C77849">
        <w:rPr>
          <w:spacing w:val="-4"/>
          <w:lang w:val="sq-AL" w:eastAsia="ja-JP"/>
        </w:rPr>
        <w:t>Neni 4</w:t>
      </w:r>
    </w:p>
    <w:p w:rsidR="003F3B5A" w:rsidRPr="00C77849" w:rsidRDefault="003F3B5A" w:rsidP="003F3B5A">
      <w:pPr>
        <w:pStyle w:val="NeniTitull"/>
        <w:rPr>
          <w:spacing w:val="-4"/>
          <w:lang w:val="sq-AL" w:eastAsia="ja-JP"/>
        </w:rPr>
      </w:pPr>
      <w:r w:rsidRPr="00C77849">
        <w:rPr>
          <w:spacing w:val="-4"/>
          <w:lang w:val="sq-AL" w:eastAsia="ja-JP"/>
        </w:rPr>
        <w:t>Miratimi i kontratës</w:t>
      </w:r>
    </w:p>
    <w:p w:rsidR="003F3B5A" w:rsidRPr="00C77849" w:rsidRDefault="003F3B5A" w:rsidP="003F3B5A">
      <w:pPr>
        <w:pStyle w:val="Hapesira7"/>
        <w:rPr>
          <w:spacing w:val="-4"/>
          <w:lang w:val="sq-AL" w:eastAsia="ja-JP"/>
        </w:rPr>
      </w:pPr>
    </w:p>
    <w:p w:rsidR="003F3B5A" w:rsidRPr="00C77849" w:rsidRDefault="003F3B5A" w:rsidP="003F3B5A">
      <w:pPr>
        <w:spacing w:after="0" w:line="240" w:lineRule="auto"/>
        <w:rPr>
          <w:rFonts w:ascii="Garamond" w:eastAsiaTheme="minorHAnsi" w:hAnsi="Garamond"/>
          <w:spacing w:val="-4"/>
          <w:sz w:val="24"/>
          <w:szCs w:val="24"/>
          <w:lang w:val="sq-AL" w:eastAsia="ja-JP"/>
        </w:rPr>
      </w:pPr>
      <w:r w:rsidRPr="00C77849">
        <w:rPr>
          <w:rFonts w:ascii="Garamond" w:eastAsiaTheme="minorHAnsi" w:hAnsi="Garamond"/>
          <w:spacing w:val="-4"/>
          <w:sz w:val="24"/>
          <w:szCs w:val="24"/>
          <w:lang w:val="sq-AL" w:eastAsia="ja-JP"/>
        </w:rPr>
        <w:tab/>
        <w:t>Ministri i Zhvillimit Ekonomik, Turizmit, Tregtisë dhe Sipërmarrjes, Ministri i Transportit dhe Infrastrukturës dhe Ministri i Energjisë dhe Industrisë dërgojnë për miratim në Këshillin e Ministrave projektligjin e hartuar nga Komisioni i Negocimit të Kontratës, brenda 10 ditëve nga data e nënshkrimit të saj nga të tre ministrat.</w:t>
      </w:r>
    </w:p>
    <w:p w:rsidR="003F3B5A" w:rsidRPr="00C77849" w:rsidRDefault="003F3B5A" w:rsidP="003F3B5A">
      <w:pPr>
        <w:spacing w:after="0" w:line="240" w:lineRule="auto"/>
        <w:rPr>
          <w:rFonts w:ascii="Garamond" w:eastAsiaTheme="minorHAnsi" w:hAnsi="Garamond"/>
          <w:spacing w:val="-4"/>
          <w:sz w:val="24"/>
          <w:szCs w:val="24"/>
          <w:lang w:val="sq-AL" w:eastAsia="ja-JP"/>
        </w:rPr>
      </w:pPr>
      <w:r w:rsidRPr="00C77849">
        <w:rPr>
          <w:rFonts w:ascii="Garamond" w:eastAsiaTheme="minorHAnsi" w:hAnsi="Garamond"/>
          <w:spacing w:val="-4"/>
          <w:sz w:val="24"/>
          <w:szCs w:val="24"/>
          <w:lang w:val="sq-AL" w:eastAsia="ja-JP"/>
        </w:rPr>
        <w:tab/>
        <w:t>Kontrata miratohet nga Kuvendi i Republikës së Shqipërisë.</w:t>
      </w:r>
    </w:p>
    <w:p w:rsidR="003F3B5A" w:rsidRPr="00C77849" w:rsidRDefault="003F3B5A" w:rsidP="003F3B5A">
      <w:pPr>
        <w:spacing w:after="0" w:line="240" w:lineRule="auto"/>
        <w:rPr>
          <w:rFonts w:ascii="Garamond" w:eastAsiaTheme="minorHAnsi" w:hAnsi="Garamond"/>
          <w:spacing w:val="-4"/>
          <w:sz w:val="24"/>
          <w:szCs w:val="24"/>
          <w:lang w:val="sq-AL" w:eastAsia="ja-JP"/>
        </w:rPr>
      </w:pPr>
      <w:r w:rsidRPr="00C77849">
        <w:rPr>
          <w:rFonts w:ascii="Garamond" w:eastAsiaTheme="minorHAnsi" w:hAnsi="Garamond"/>
          <w:spacing w:val="-4"/>
          <w:sz w:val="24"/>
          <w:szCs w:val="24"/>
          <w:lang w:val="sq-AL" w:eastAsia="ja-JP"/>
        </w:rPr>
        <w:tab/>
        <w:t xml:space="preserve">Data e hyrjes në fuqi të kontratës do të jetë data e hyrjes në fuqi të ligjit, pas miratimit nga Kuvendi i Republikës së Shqipërisë. </w:t>
      </w:r>
    </w:p>
    <w:p w:rsidR="003F3B5A" w:rsidRPr="00C77849" w:rsidRDefault="003F3B5A" w:rsidP="003F3B5A">
      <w:pPr>
        <w:pStyle w:val="Hapesira7"/>
        <w:rPr>
          <w:spacing w:val="-4"/>
          <w:lang w:val="sq-AL" w:eastAsia="ja-JP"/>
        </w:rPr>
      </w:pPr>
    </w:p>
    <w:p w:rsidR="003F3B5A" w:rsidRPr="00C77849" w:rsidRDefault="003F3B5A" w:rsidP="003F3B5A">
      <w:pPr>
        <w:pStyle w:val="NeniNr"/>
        <w:rPr>
          <w:spacing w:val="-4"/>
          <w:lang w:val="sq-AL"/>
        </w:rPr>
      </w:pPr>
      <w:r w:rsidRPr="00C77849">
        <w:rPr>
          <w:spacing w:val="-4"/>
          <w:lang w:val="sq-AL"/>
        </w:rPr>
        <w:t>Neni 5</w:t>
      </w:r>
    </w:p>
    <w:p w:rsidR="003F3B5A" w:rsidRPr="00C77849" w:rsidRDefault="003F3B5A" w:rsidP="003F3B5A">
      <w:pPr>
        <w:pStyle w:val="NeniTitull"/>
        <w:rPr>
          <w:spacing w:val="-4"/>
          <w:lang w:val="sq-AL"/>
        </w:rPr>
      </w:pPr>
      <w:r w:rsidRPr="00C77849">
        <w:rPr>
          <w:spacing w:val="-4"/>
          <w:lang w:val="sq-AL"/>
        </w:rPr>
        <w:t>Hyrja në fuqi</w:t>
      </w:r>
    </w:p>
    <w:p w:rsidR="003F3B5A" w:rsidRPr="00C77849" w:rsidRDefault="003F3B5A" w:rsidP="003F3B5A">
      <w:pPr>
        <w:pStyle w:val="Hapesira7"/>
        <w:rPr>
          <w:spacing w:val="-4"/>
          <w:lang w:val="sq-AL"/>
        </w:rPr>
      </w:pPr>
    </w:p>
    <w:p w:rsidR="003F3B5A" w:rsidRPr="00C77849" w:rsidRDefault="003F3B5A" w:rsidP="003F3B5A">
      <w:pPr>
        <w:spacing w:after="0" w:line="240" w:lineRule="auto"/>
        <w:rPr>
          <w:rFonts w:ascii="Garamond" w:eastAsiaTheme="minorHAnsi" w:hAnsi="Garamond"/>
          <w:color w:val="FF0000"/>
          <w:spacing w:val="-4"/>
          <w:sz w:val="24"/>
          <w:szCs w:val="24"/>
          <w:lang w:val="sq-AL" w:eastAsia="ja-JP"/>
        </w:rPr>
      </w:pPr>
      <w:r w:rsidRPr="00C77849">
        <w:rPr>
          <w:rFonts w:ascii="Garamond" w:hAnsi="Garamond"/>
          <w:color w:val="000000"/>
          <w:spacing w:val="-4"/>
          <w:sz w:val="24"/>
          <w:szCs w:val="24"/>
          <w:lang w:val="sq-AL"/>
        </w:rPr>
        <w:tab/>
        <w:t>Ky ligj hyn në fuqi 15 ditë pas botimit në Fletoren Zyrtare.</w:t>
      </w:r>
      <w:r w:rsidRPr="00C77849">
        <w:rPr>
          <w:rFonts w:ascii="Garamond" w:eastAsiaTheme="minorHAnsi" w:hAnsi="Garamond"/>
          <w:color w:val="FF0000"/>
          <w:spacing w:val="-4"/>
          <w:sz w:val="24"/>
          <w:szCs w:val="24"/>
          <w:lang w:val="sq-AL" w:eastAsia="ja-JP"/>
        </w:rPr>
        <w:t xml:space="preserve"> </w:t>
      </w:r>
    </w:p>
    <w:p w:rsidR="003F3B5A" w:rsidRPr="00C77849" w:rsidRDefault="003F3B5A" w:rsidP="003F3B5A">
      <w:pPr>
        <w:pStyle w:val="Autoriteti"/>
        <w:rPr>
          <w:spacing w:val="-4"/>
          <w:lang w:val="sq-AL"/>
        </w:rPr>
      </w:pPr>
      <w:r w:rsidRPr="00C77849">
        <w:rPr>
          <w:spacing w:val="-4"/>
          <w:lang w:val="sq-AL"/>
        </w:rPr>
        <w:t>KRYETARI</w:t>
      </w:r>
    </w:p>
    <w:p w:rsidR="003F3B5A" w:rsidRPr="00C77849" w:rsidRDefault="003F3B5A" w:rsidP="003F3B5A">
      <w:pPr>
        <w:pStyle w:val="AutoritetiEmer"/>
        <w:rPr>
          <w:spacing w:val="-4"/>
          <w:lang w:val="sq-AL"/>
        </w:rPr>
      </w:pPr>
      <w:r w:rsidRPr="00C77849">
        <w:rPr>
          <w:spacing w:val="-4"/>
          <w:lang w:val="sq-AL"/>
        </w:rPr>
        <w:t>Ilir Meta</w:t>
      </w:r>
    </w:p>
    <w:p w:rsidR="003F3B5A" w:rsidRPr="00C77849" w:rsidRDefault="003F3B5A" w:rsidP="003F3B5A">
      <w:pPr>
        <w:pStyle w:val="Hapesira7"/>
        <w:rPr>
          <w:spacing w:val="-4"/>
          <w:lang w:val="sq-AL"/>
        </w:rPr>
      </w:pPr>
    </w:p>
    <w:p w:rsidR="003F3B5A" w:rsidRPr="00C77849" w:rsidRDefault="003F3B5A" w:rsidP="003F3B5A">
      <w:pPr>
        <w:pStyle w:val="NormalWeb"/>
        <w:spacing w:before="0" w:beforeAutospacing="0" w:after="0" w:afterAutospacing="0"/>
        <w:jc w:val="both"/>
        <w:rPr>
          <w:rFonts w:ascii="Garamond" w:hAnsi="Garamond"/>
          <w:color w:val="000000"/>
          <w:spacing w:val="-4"/>
          <w:lang w:val="sq-AL"/>
        </w:rPr>
      </w:pPr>
      <w:r w:rsidRPr="00C77849">
        <w:rPr>
          <w:rFonts w:ascii="Garamond" w:hAnsi="Garamond"/>
          <w:color w:val="000000"/>
          <w:spacing w:val="-4"/>
          <w:lang w:val="sq-AL"/>
        </w:rPr>
        <w:t>Miratuar në datën 22.7.2016</w:t>
      </w:r>
    </w:p>
    <w:p w:rsidR="00930874" w:rsidRDefault="00930874"/>
    <w:sectPr w:rsidR="0093087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B5A"/>
    <w:rsid w:val="003F3B5A"/>
    <w:rsid w:val="00930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B5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3B5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F3B5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3B5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3F3B5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F3B5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F3B5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F3B5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F3B5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F3B5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F3B5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F3B5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F3B5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F3B5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Normal"/>
    <w:qFormat/>
    <w:rsid w:val="003F3B5A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3F3B5A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F3B5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B5A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F3B5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F3B5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F3B5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rsid w:val="003F3B5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F3B5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F3B5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3F3B5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F3B5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F3B5A"/>
    <w:rPr>
      <w:rFonts w:ascii="Garamond" w:eastAsia="MS Mincho" w:hAnsi="Garamond" w:cs="CG Times"/>
      <w:sz w:val="24"/>
      <w:lang w:val="en-GB"/>
    </w:rPr>
  </w:style>
  <w:style w:type="paragraph" w:customStyle="1" w:styleId="Autoriteti">
    <w:name w:val="Autoriteti"/>
    <w:next w:val="Normal"/>
    <w:link w:val="AutoritetiChar"/>
    <w:rsid w:val="003F3B5A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F3B5A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F3B5A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F3B5A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Normal"/>
    <w:qFormat/>
    <w:rsid w:val="003F3B5A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3F3B5A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styleId="NormalWeb">
    <w:name w:val="Normal (Web)"/>
    <w:aliases w:val="Normal (Web) Char,Normal (Web) Char Char Char Char"/>
    <w:basedOn w:val="Normal"/>
    <w:uiPriority w:val="99"/>
    <w:unhideWhenUsed/>
    <w:rsid w:val="003F3B5A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2016-08-18T11:41:00Z</dcterms:created>
  <dcterms:modified xsi:type="dcterms:W3CDTF">2016-08-18T11:42:00Z</dcterms:modified>
</cp:coreProperties>
</file>