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139B" w:rsidRPr="00046387" w:rsidRDefault="0026139B" w:rsidP="0026139B">
      <w:pPr>
        <w:pStyle w:val="NeniTitull"/>
        <w:rPr>
          <w:lang w:val="sq-AL"/>
        </w:rPr>
      </w:pPr>
      <w:bookmarkStart w:id="0" w:name="_GoBack"/>
      <w:bookmarkEnd w:id="0"/>
      <w:r w:rsidRPr="00046387">
        <w:rPr>
          <w:lang w:val="sq-AL"/>
        </w:rPr>
        <w:t>LIGJ</w:t>
      </w:r>
    </w:p>
    <w:p w:rsidR="0026139B" w:rsidRPr="00046387" w:rsidRDefault="0026139B" w:rsidP="0026139B">
      <w:pPr>
        <w:pStyle w:val="NeniTitull"/>
        <w:rPr>
          <w:lang w:val="sq-AL"/>
        </w:rPr>
      </w:pPr>
      <w:r w:rsidRPr="00046387">
        <w:rPr>
          <w:lang w:val="sq-AL"/>
        </w:rPr>
        <w:t>Nr. 80/2016</w:t>
      </w:r>
    </w:p>
    <w:p w:rsidR="0026139B" w:rsidRPr="00046387" w:rsidRDefault="0026139B" w:rsidP="0026139B">
      <w:pPr>
        <w:pStyle w:val="Hapesira7"/>
        <w:rPr>
          <w:lang w:val="sq-AL"/>
        </w:rPr>
      </w:pPr>
    </w:p>
    <w:p w:rsidR="0026139B" w:rsidRPr="00046387" w:rsidRDefault="0026139B" w:rsidP="0026139B">
      <w:pPr>
        <w:pStyle w:val="NeniTitull"/>
        <w:rPr>
          <w:lang w:val="sq-AL"/>
        </w:rPr>
      </w:pPr>
      <w:r w:rsidRPr="00046387">
        <w:rPr>
          <w:lang w:val="sq-AL"/>
        </w:rPr>
        <w:t>PËR MIRATIMIN E SHTESËS SË MARRËVESHJES SË KONCESIONIT NDËRMJET MINISTRISË SË ENERGJISË DHE INDUSTRISË, SI AUTORITET KONTRAKTUES, DHE ACR HOLDING, S.R.L., SI KONCESIONARI, PËR NDËRTIMIN, OPERIMIN DHE TRANSFERIMIN E UZINËS SË FERROKROMIT NË ELBASAN DHE PËR MINIERAT E KROMIT TË PËRRENJASIT E POJSKËS</w:t>
      </w:r>
    </w:p>
    <w:p w:rsidR="0026139B" w:rsidRPr="00046387" w:rsidRDefault="0026139B" w:rsidP="0026139B">
      <w:pPr>
        <w:pStyle w:val="Hapesira7"/>
        <w:rPr>
          <w:lang w:val="sq-AL"/>
        </w:rPr>
      </w:pPr>
    </w:p>
    <w:p w:rsidR="0026139B" w:rsidRPr="00046387" w:rsidRDefault="0026139B" w:rsidP="0026139B">
      <w:pPr>
        <w:pStyle w:val="Paragrafi"/>
        <w:ind w:firstLine="0"/>
        <w:rPr>
          <w:lang w:val="sq-AL"/>
        </w:rPr>
      </w:pPr>
      <w:r w:rsidRPr="00046387">
        <w:rPr>
          <w:lang w:val="sq-AL"/>
        </w:rPr>
        <w:tab/>
        <w:t xml:space="preserve">Në mbështetje të neneve 78 dhe 83, pika 1, të Kushtetutës, me propozimin e Këshillit të Ministrave, </w:t>
      </w:r>
    </w:p>
    <w:p w:rsidR="0026139B" w:rsidRPr="00046387" w:rsidRDefault="0026139B" w:rsidP="0026139B">
      <w:pPr>
        <w:pStyle w:val="Hapesira7"/>
        <w:rPr>
          <w:lang w:val="sq-AL"/>
        </w:rPr>
      </w:pPr>
    </w:p>
    <w:p w:rsidR="0026139B" w:rsidRPr="00046387" w:rsidRDefault="0026139B" w:rsidP="0026139B">
      <w:pPr>
        <w:pStyle w:val="NeniNr"/>
        <w:rPr>
          <w:lang w:val="sq-AL"/>
        </w:rPr>
      </w:pPr>
      <w:r w:rsidRPr="00046387">
        <w:rPr>
          <w:lang w:val="sq-AL"/>
        </w:rPr>
        <w:t>KUVENDI</w:t>
      </w:r>
    </w:p>
    <w:p w:rsidR="0026139B" w:rsidRPr="00046387" w:rsidRDefault="0026139B" w:rsidP="0026139B">
      <w:pPr>
        <w:pStyle w:val="NeniNr"/>
        <w:rPr>
          <w:lang w:val="sq-AL"/>
        </w:rPr>
      </w:pPr>
      <w:r w:rsidRPr="00046387">
        <w:rPr>
          <w:lang w:val="sq-AL"/>
        </w:rPr>
        <w:t>I REPUBLIKËS SË SHQIPËRISË</w:t>
      </w:r>
    </w:p>
    <w:p w:rsidR="0026139B" w:rsidRPr="00046387" w:rsidRDefault="0026139B" w:rsidP="0026139B">
      <w:pPr>
        <w:pStyle w:val="Hapesira7"/>
        <w:rPr>
          <w:lang w:val="sq-AL"/>
        </w:rPr>
      </w:pPr>
    </w:p>
    <w:p w:rsidR="0026139B" w:rsidRPr="00046387" w:rsidRDefault="0026139B" w:rsidP="0026139B">
      <w:pPr>
        <w:pStyle w:val="NeniNr"/>
        <w:rPr>
          <w:lang w:val="sq-AL"/>
        </w:rPr>
      </w:pPr>
      <w:r w:rsidRPr="00046387">
        <w:rPr>
          <w:lang w:val="sq-AL"/>
        </w:rPr>
        <w:t>VENDOSI:</w:t>
      </w:r>
    </w:p>
    <w:p w:rsidR="0026139B" w:rsidRPr="00046387" w:rsidRDefault="0026139B" w:rsidP="0026139B">
      <w:pPr>
        <w:pStyle w:val="Hapesira7"/>
        <w:rPr>
          <w:lang w:val="sq-AL"/>
        </w:rPr>
      </w:pPr>
    </w:p>
    <w:p w:rsidR="0026139B" w:rsidRPr="00046387" w:rsidRDefault="0026139B" w:rsidP="0026139B">
      <w:pPr>
        <w:pStyle w:val="NeniNr"/>
        <w:rPr>
          <w:lang w:val="sq-AL"/>
        </w:rPr>
      </w:pPr>
      <w:r w:rsidRPr="00046387">
        <w:rPr>
          <w:lang w:val="sq-AL"/>
        </w:rPr>
        <w:t>Neni 1</w:t>
      </w:r>
    </w:p>
    <w:p w:rsidR="0026139B" w:rsidRPr="00046387" w:rsidRDefault="0026139B" w:rsidP="0026139B">
      <w:pPr>
        <w:pStyle w:val="Hapesira7"/>
        <w:rPr>
          <w:lang w:val="sq-AL"/>
        </w:rPr>
      </w:pPr>
    </w:p>
    <w:p w:rsidR="0026139B" w:rsidRPr="00046387" w:rsidRDefault="0026139B" w:rsidP="0026139B">
      <w:pPr>
        <w:pStyle w:val="Paragrafi"/>
        <w:ind w:firstLine="113"/>
        <w:rPr>
          <w:lang w:val="sq-AL"/>
        </w:rPr>
      </w:pPr>
      <w:r w:rsidRPr="00046387">
        <w:rPr>
          <w:lang w:val="sq-AL"/>
        </w:rPr>
        <w:t xml:space="preserve">  Miratohet shtesa e marrëveshjes së koncesionit ndërmjet Ministrisë së Energjisë dhe Industrisë, si autoritet kontraktues, dhe ACR Holding, s.r.l., si koncesionari, për ndërtimin, operimin dhe transferimin e Uzinës së Ferrokromit në Elbasan dhe për minierat e kromit të Përrenjasit e Pojskës, sipas tekstit bashkëlidhur këtij ligji.</w:t>
      </w:r>
    </w:p>
    <w:p w:rsidR="0026139B" w:rsidRPr="00046387" w:rsidRDefault="0026139B" w:rsidP="0026139B">
      <w:pPr>
        <w:pStyle w:val="Hapesira7"/>
        <w:rPr>
          <w:lang w:val="sq-AL"/>
        </w:rPr>
      </w:pPr>
    </w:p>
    <w:p w:rsidR="0026139B" w:rsidRPr="00046387" w:rsidRDefault="0026139B" w:rsidP="0026139B">
      <w:pPr>
        <w:pStyle w:val="NeniNr"/>
        <w:rPr>
          <w:lang w:val="sq-AL"/>
        </w:rPr>
      </w:pPr>
      <w:r w:rsidRPr="00046387">
        <w:rPr>
          <w:lang w:val="sq-AL"/>
        </w:rPr>
        <w:t>Neni 2</w:t>
      </w:r>
    </w:p>
    <w:p w:rsidR="0026139B" w:rsidRPr="00046387" w:rsidRDefault="0026139B" w:rsidP="0026139B">
      <w:pPr>
        <w:pStyle w:val="Hapesira7"/>
        <w:rPr>
          <w:lang w:val="sq-AL"/>
        </w:rPr>
      </w:pPr>
    </w:p>
    <w:p w:rsidR="0026139B" w:rsidRPr="00046387" w:rsidRDefault="0026139B" w:rsidP="0026139B">
      <w:pPr>
        <w:pStyle w:val="Paragrafi"/>
        <w:ind w:firstLine="0"/>
        <w:rPr>
          <w:lang w:val="sq-AL"/>
        </w:rPr>
      </w:pPr>
      <w:r w:rsidRPr="00046387">
        <w:rPr>
          <w:lang w:val="sq-AL"/>
        </w:rPr>
        <w:tab/>
        <w:t>Ky ligj hyn në fuqi 15 ditë pas botimit në Fletoren Zyrtare.</w:t>
      </w:r>
    </w:p>
    <w:p w:rsidR="0026139B" w:rsidRPr="00046387" w:rsidRDefault="0026139B" w:rsidP="0026139B">
      <w:pPr>
        <w:pStyle w:val="Hapesira7"/>
        <w:ind w:firstLine="0"/>
        <w:rPr>
          <w:lang w:val="sq-AL"/>
        </w:rPr>
      </w:pPr>
    </w:p>
    <w:p w:rsidR="0026139B" w:rsidRPr="00046387" w:rsidRDefault="0026139B" w:rsidP="0026139B">
      <w:pPr>
        <w:pStyle w:val="Paragrafi"/>
        <w:ind w:firstLine="0"/>
        <w:rPr>
          <w:lang w:val="sq-AL"/>
        </w:rPr>
      </w:pPr>
      <w:r w:rsidRPr="00046387">
        <w:rPr>
          <w:lang w:val="sq-AL"/>
        </w:rPr>
        <w:t>Miratuar në datën 25.7.2016</w:t>
      </w:r>
    </w:p>
    <w:p w:rsidR="0026139B" w:rsidRPr="00046387" w:rsidRDefault="0026139B" w:rsidP="0026139B">
      <w:pPr>
        <w:pStyle w:val="Paragrafi"/>
        <w:ind w:firstLine="0"/>
        <w:rPr>
          <w:sz w:val="14"/>
          <w:lang w:val="sq-AL"/>
        </w:rPr>
      </w:pPr>
    </w:p>
    <w:p w:rsidR="0026139B" w:rsidRPr="00046387" w:rsidRDefault="0026139B" w:rsidP="0026139B">
      <w:pPr>
        <w:pStyle w:val="Paragrafi"/>
        <w:ind w:firstLine="0"/>
        <w:rPr>
          <w:b/>
          <w:spacing w:val="-4"/>
          <w:lang w:val="sq-AL"/>
        </w:rPr>
      </w:pPr>
      <w:r w:rsidRPr="00046387">
        <w:rPr>
          <w:b/>
          <w:spacing w:val="-4"/>
          <w:lang w:val="sq-AL"/>
        </w:rPr>
        <w:t>Shpallur me dekretin nr. 9713, datë 1.8.2016, të Presidentit të Republikës së Shqipërisë, Bujar Nishani</w:t>
      </w:r>
    </w:p>
    <w:p w:rsidR="0026139B" w:rsidRPr="00046387" w:rsidRDefault="0026139B" w:rsidP="0026139B">
      <w:pPr>
        <w:pStyle w:val="Paragrafi"/>
        <w:ind w:firstLine="0"/>
        <w:rPr>
          <w:lang w:val="sq-AL"/>
        </w:rPr>
      </w:pPr>
    </w:p>
    <w:p w:rsidR="0026139B" w:rsidRPr="00046387" w:rsidRDefault="0026139B" w:rsidP="0026139B">
      <w:pPr>
        <w:pStyle w:val="Paragrafi"/>
        <w:ind w:firstLine="0"/>
        <w:rPr>
          <w:lang w:val="sq-AL"/>
        </w:rPr>
      </w:pPr>
    </w:p>
    <w:p w:rsidR="0026139B" w:rsidRPr="00046387" w:rsidRDefault="0026139B" w:rsidP="0026139B">
      <w:pPr>
        <w:pStyle w:val="Paragrafi"/>
        <w:ind w:firstLine="0"/>
        <w:rPr>
          <w:lang w:val="sq-AL"/>
        </w:rPr>
      </w:pPr>
    </w:p>
    <w:p w:rsidR="0026139B" w:rsidRPr="00046387" w:rsidRDefault="0026139B" w:rsidP="0026139B">
      <w:pPr>
        <w:pStyle w:val="Paragrafi"/>
        <w:ind w:firstLine="0"/>
        <w:rPr>
          <w:lang w:val="sq-AL"/>
        </w:rPr>
      </w:pPr>
    </w:p>
    <w:p w:rsidR="0026139B" w:rsidRPr="00046387" w:rsidRDefault="0026139B" w:rsidP="0026139B">
      <w:pPr>
        <w:pStyle w:val="Paragrafi"/>
        <w:ind w:firstLine="0"/>
        <w:rPr>
          <w:lang w:val="sq-AL"/>
        </w:rPr>
      </w:pPr>
    </w:p>
    <w:p w:rsidR="0026139B" w:rsidRPr="00046387" w:rsidRDefault="0026139B" w:rsidP="0026139B">
      <w:pPr>
        <w:pStyle w:val="Paragrafi"/>
        <w:ind w:firstLine="0"/>
        <w:rPr>
          <w:lang w:val="sq-AL"/>
        </w:rPr>
      </w:pPr>
    </w:p>
    <w:p w:rsidR="0026139B" w:rsidRPr="00046387" w:rsidRDefault="0026139B" w:rsidP="0026139B">
      <w:pPr>
        <w:pStyle w:val="Paragrafi"/>
        <w:ind w:firstLine="0"/>
        <w:rPr>
          <w:lang w:val="sq-AL"/>
        </w:rPr>
      </w:pPr>
    </w:p>
    <w:p w:rsidR="0026139B" w:rsidRPr="00046387" w:rsidRDefault="0026139B" w:rsidP="0026139B">
      <w:pPr>
        <w:pStyle w:val="Paragrafi"/>
        <w:ind w:firstLine="0"/>
        <w:rPr>
          <w:lang w:val="sq-AL"/>
        </w:rPr>
      </w:pPr>
    </w:p>
    <w:p w:rsidR="0026139B" w:rsidRPr="00046387" w:rsidRDefault="0026139B" w:rsidP="0026139B">
      <w:pPr>
        <w:pStyle w:val="Paragrafi"/>
        <w:ind w:firstLine="0"/>
        <w:rPr>
          <w:lang w:val="sq-AL"/>
        </w:rPr>
      </w:pPr>
    </w:p>
    <w:p w:rsidR="0026139B" w:rsidRPr="00046387" w:rsidRDefault="0026139B" w:rsidP="0026139B">
      <w:pPr>
        <w:spacing w:after="0" w:line="240" w:lineRule="auto"/>
        <w:ind w:firstLine="0"/>
        <w:jc w:val="center"/>
        <w:rPr>
          <w:rFonts w:ascii="Garamond" w:hAnsi="Garamond"/>
          <w:b/>
          <w:sz w:val="24"/>
          <w:szCs w:val="24"/>
          <w:lang w:val="sq-AL"/>
        </w:rPr>
      </w:pPr>
      <w:r w:rsidRPr="00046387">
        <w:rPr>
          <w:rFonts w:ascii="Garamond" w:hAnsi="Garamond"/>
          <w:b/>
          <w:sz w:val="24"/>
          <w:szCs w:val="24"/>
          <w:lang w:val="sq-AL"/>
        </w:rPr>
        <w:t>SHTESË E MARRËVESHJES SË KONCESIONIT</w:t>
      </w:r>
    </w:p>
    <w:p w:rsidR="0026139B" w:rsidRPr="00046387" w:rsidRDefault="0026139B" w:rsidP="0026139B">
      <w:pPr>
        <w:spacing w:after="0" w:line="240" w:lineRule="auto"/>
        <w:ind w:firstLine="0"/>
        <w:jc w:val="center"/>
        <w:rPr>
          <w:rFonts w:ascii="Garamond" w:hAnsi="Garamond"/>
          <w:sz w:val="24"/>
          <w:szCs w:val="24"/>
          <w:lang w:val="sq-AL"/>
        </w:rPr>
      </w:pPr>
      <w:r w:rsidRPr="00046387">
        <w:rPr>
          <w:rFonts w:ascii="Garamond" w:hAnsi="Garamond"/>
          <w:sz w:val="24"/>
          <w:szCs w:val="24"/>
          <w:lang w:val="sq-AL"/>
        </w:rPr>
        <w:t>NDËRMJET MINISTRISË SË ENERGJISË DHE INDUSTRISË, SI AUTORITET KONTRAKTUES, DHE ACR HOLDING S.R.L., SI KONCESIONARI, PËR NDËRTIMIN, OPERIMIN DHE TRANSFERIMIN E UZINËS SË FERROKROMIT NË ELBASAN DHE PËR MINIERAT E KROMIT, TË PËRRENJASIT E POJSKËS</w:t>
      </w:r>
    </w:p>
    <w:p w:rsidR="0026139B" w:rsidRPr="00046387" w:rsidRDefault="0026139B" w:rsidP="0026139B">
      <w:pPr>
        <w:pStyle w:val="Hapesira7"/>
        <w:rPr>
          <w:lang w:val="sq-AL"/>
        </w:rPr>
      </w:pPr>
    </w:p>
    <w:p w:rsidR="0026139B" w:rsidRPr="00046387" w:rsidRDefault="0026139B" w:rsidP="0026139B">
      <w:pPr>
        <w:spacing w:after="0" w:line="240" w:lineRule="auto"/>
        <w:ind w:firstLine="288"/>
        <w:rPr>
          <w:rFonts w:ascii="Garamond" w:hAnsi="Garamond"/>
          <w:sz w:val="24"/>
          <w:szCs w:val="24"/>
          <w:lang w:val="sq-AL"/>
        </w:rPr>
      </w:pPr>
      <w:r w:rsidRPr="00046387">
        <w:rPr>
          <w:rFonts w:ascii="Garamond" w:hAnsi="Garamond"/>
          <w:sz w:val="24"/>
          <w:szCs w:val="24"/>
          <w:lang w:val="sq-AL"/>
        </w:rPr>
        <w:t xml:space="preserve">Kjo shtesë e Marrëveshjes së Koncesionit (Marrëveshja) është nënshkruar në datën 26.5.2016, ndërmjet Ministrisë së Energjisë dhe Industrisë (MEI), me adresë në bulevardin “Dëshmorët e Kombit”, nr. 1, Tiranë, Shqipëri (këtu e më poshtë referuar si “Autoriteti Kontra-ktues”), përfaqësuar nga z. Damian Gjiknuri, ministër i Energjisë dhe Industrisë dhe ACR Holding s.r.l., një shoqëri e së drejtës italiane me seli të shoqërisë në Milano, Itali, përfaqësuar nga z. Eglant Pupa, administrator i ACR Holding s.r.l. (këtu e më poshtë referuar si “Koncesio-nari”). Secili prej Autoritetit Kontraktues dhe Koncesionarit do të quhen individualisht “Pala” dhe bashkërisht “Palët”, </w:t>
      </w:r>
    </w:p>
    <w:p w:rsidR="0026139B" w:rsidRPr="00046387" w:rsidRDefault="0026139B" w:rsidP="0026139B">
      <w:pPr>
        <w:spacing w:after="0" w:line="240" w:lineRule="auto"/>
        <w:ind w:firstLine="288"/>
        <w:rPr>
          <w:rFonts w:ascii="Garamond" w:hAnsi="Garamond"/>
          <w:sz w:val="24"/>
          <w:szCs w:val="24"/>
          <w:lang w:val="sq-AL"/>
        </w:rPr>
      </w:pPr>
      <w:r w:rsidRPr="00046387">
        <w:rPr>
          <w:rFonts w:ascii="Garamond" w:hAnsi="Garamond"/>
          <w:sz w:val="24"/>
          <w:szCs w:val="24"/>
          <w:lang w:val="sq-AL"/>
        </w:rPr>
        <w:t>meqenëse:</w:t>
      </w:r>
    </w:p>
    <w:p w:rsidR="0026139B" w:rsidRPr="00046387" w:rsidRDefault="0026139B" w:rsidP="0026139B">
      <w:pPr>
        <w:spacing w:after="0" w:line="240" w:lineRule="auto"/>
        <w:ind w:firstLine="288"/>
        <w:rPr>
          <w:rFonts w:ascii="Garamond" w:hAnsi="Garamond"/>
          <w:sz w:val="24"/>
          <w:szCs w:val="24"/>
          <w:lang w:val="sq-AL"/>
        </w:rPr>
      </w:pPr>
      <w:r w:rsidRPr="00046387">
        <w:rPr>
          <w:rFonts w:ascii="Garamond" w:hAnsi="Garamond"/>
          <w:sz w:val="24"/>
          <w:szCs w:val="24"/>
          <w:lang w:val="sq-AL"/>
        </w:rPr>
        <w:t>A. Këshilli i Ministrave i Republikës së Shqipërisë pasi ka shqyrtuar propozimin e paraqitur nga “Darfo” s.p.a., ka miratuar vendi-min e Këshillit të Ministrave nr. 508, datë 8.11.1999, duke i dhënë shoqërisë “Darfo” s.p.a. koncesionin e formës BOT për minierat e Përrenjasit dhe të Pojskës dhe për Stabilimentin e Ferrokromit Elbasan;</w:t>
      </w:r>
    </w:p>
    <w:p w:rsidR="0026139B" w:rsidRPr="00046387" w:rsidRDefault="0026139B" w:rsidP="0026139B">
      <w:pPr>
        <w:spacing w:after="0" w:line="240" w:lineRule="auto"/>
        <w:ind w:firstLine="288"/>
        <w:rPr>
          <w:rFonts w:ascii="Garamond" w:hAnsi="Garamond"/>
          <w:sz w:val="24"/>
          <w:szCs w:val="24"/>
          <w:lang w:val="sq-AL"/>
        </w:rPr>
      </w:pPr>
      <w:r w:rsidRPr="00046387">
        <w:rPr>
          <w:rFonts w:ascii="Garamond" w:hAnsi="Garamond"/>
          <w:sz w:val="24"/>
          <w:szCs w:val="24"/>
          <w:lang w:val="sq-AL"/>
        </w:rPr>
        <w:lastRenderedPageBreak/>
        <w:t>B. Ndërmjet Ministrisë së Ekonomisë Publike dhe Privatizimit (MEPP) dhe “Darfo” s.p.a., është firmosur një marrëveshje koncesioni e formës BOT (Marrëveshja e Koncesionit), e cila më pas u miratua nga Kuvendi i Republikës së Shqipërisë me ligjin nr. 8590, datë 23.3.2000, “Për miratimin e “Marrëveshjes së koncensionit të formës “BOT” për Uzinën e Ferrokromit në Elbasan dhe për minierat e kromit të P</w:t>
      </w:r>
      <w:r>
        <w:rPr>
          <w:rFonts w:ascii="Garamond" w:hAnsi="Garamond"/>
          <w:sz w:val="24"/>
          <w:szCs w:val="24"/>
          <w:lang w:val="sq-AL"/>
        </w:rPr>
        <w:t>ë</w:t>
      </w:r>
      <w:r w:rsidRPr="00046387">
        <w:rPr>
          <w:rFonts w:ascii="Garamond" w:hAnsi="Garamond"/>
          <w:sz w:val="24"/>
          <w:szCs w:val="24"/>
          <w:lang w:val="sq-AL"/>
        </w:rPr>
        <w:t>rrenjasit e të Pojskës, ndërmjet Ministrisë së Ekonomisë Publike dhe Privatizimit dhe shoqërisë italiane “Darfo” s.p.a. dhe dhënien e disa stimujve dhe garancive për koncensionarin e kësaj Marrë-veshjeje”;</w:t>
      </w:r>
    </w:p>
    <w:p w:rsidR="0026139B" w:rsidRPr="00046387" w:rsidRDefault="0026139B" w:rsidP="0026139B">
      <w:pPr>
        <w:spacing w:after="0" w:line="240" w:lineRule="auto"/>
        <w:ind w:firstLine="288"/>
        <w:rPr>
          <w:rFonts w:ascii="Garamond" w:hAnsi="Garamond"/>
          <w:sz w:val="24"/>
          <w:szCs w:val="24"/>
          <w:lang w:val="sq-AL"/>
        </w:rPr>
      </w:pPr>
      <w:r w:rsidRPr="00046387">
        <w:rPr>
          <w:rFonts w:ascii="Garamond" w:hAnsi="Garamond"/>
          <w:sz w:val="24"/>
          <w:szCs w:val="24"/>
          <w:lang w:val="sq-AL"/>
        </w:rPr>
        <w:t>C. Në vitin 2005, kompania “Darfo” s.p.a. u shndërrua nga shoqëri aksionare në shoqëri me përgjegjësi të kufizuar me emërtimin “Darfo” s.r.l.;</w:t>
      </w:r>
    </w:p>
    <w:p w:rsidR="0026139B" w:rsidRPr="00046387" w:rsidRDefault="0026139B" w:rsidP="0026139B">
      <w:pPr>
        <w:spacing w:after="0" w:line="240" w:lineRule="auto"/>
        <w:ind w:firstLine="288"/>
        <w:rPr>
          <w:rFonts w:ascii="Garamond" w:hAnsi="Garamond"/>
          <w:sz w:val="24"/>
          <w:szCs w:val="24"/>
          <w:lang w:val="sq-AL"/>
        </w:rPr>
      </w:pPr>
      <w:r w:rsidRPr="00046387">
        <w:rPr>
          <w:rFonts w:ascii="Garamond" w:hAnsi="Garamond"/>
          <w:sz w:val="24"/>
          <w:szCs w:val="24"/>
          <w:lang w:val="sq-AL"/>
        </w:rPr>
        <w:t>Ç. Në vitin 2010, “Darfo” s.r.l. ndryshoi emërtimin në ACR Holding s.r.l.;</w:t>
      </w:r>
    </w:p>
    <w:p w:rsidR="0026139B" w:rsidRPr="00046387" w:rsidRDefault="0026139B" w:rsidP="0026139B">
      <w:pPr>
        <w:spacing w:after="0" w:line="240" w:lineRule="auto"/>
        <w:ind w:firstLine="288"/>
        <w:rPr>
          <w:rFonts w:ascii="Garamond" w:hAnsi="Garamond"/>
          <w:sz w:val="24"/>
          <w:szCs w:val="24"/>
          <w:lang w:val="sq-AL"/>
        </w:rPr>
      </w:pPr>
      <w:r w:rsidRPr="00046387">
        <w:rPr>
          <w:rFonts w:ascii="Garamond" w:hAnsi="Garamond"/>
          <w:sz w:val="24"/>
          <w:szCs w:val="24"/>
          <w:lang w:val="sq-AL"/>
        </w:rPr>
        <w:t>D. Në vitin 2013, Balfin Group bleu 100% të kuotave të shoqërisë ACR Holding s.r.l. si mbajtëse e të drejtave dhe detyrimeve të Marrëveshjes së Koncesionit;</w:t>
      </w:r>
    </w:p>
    <w:p w:rsidR="0026139B" w:rsidRPr="00046387" w:rsidRDefault="0026139B" w:rsidP="0026139B">
      <w:pPr>
        <w:spacing w:after="0" w:line="240" w:lineRule="auto"/>
        <w:ind w:firstLine="288"/>
        <w:rPr>
          <w:rFonts w:ascii="Garamond" w:hAnsi="Garamond"/>
          <w:sz w:val="24"/>
          <w:szCs w:val="24"/>
          <w:lang w:val="sq-AL"/>
        </w:rPr>
      </w:pPr>
      <w:r w:rsidRPr="00046387">
        <w:rPr>
          <w:rFonts w:ascii="Garamond" w:hAnsi="Garamond"/>
          <w:sz w:val="24"/>
          <w:szCs w:val="24"/>
          <w:lang w:val="sq-AL"/>
        </w:rPr>
        <w:t>Dh. Ministria e Energjisë dhe Industrisë është ministria përgjegjëse për mbikëqyrjen e sektorit minerar dhe Autoritet Kontraktues në lidhje me koncesionet në këtë sektor;</w:t>
      </w:r>
    </w:p>
    <w:p w:rsidR="0026139B" w:rsidRPr="00046387" w:rsidRDefault="0026139B" w:rsidP="0026139B">
      <w:pPr>
        <w:spacing w:after="0" w:line="240" w:lineRule="auto"/>
        <w:ind w:firstLine="288"/>
        <w:rPr>
          <w:rFonts w:ascii="Garamond" w:hAnsi="Garamond"/>
          <w:sz w:val="24"/>
          <w:szCs w:val="24"/>
          <w:lang w:val="sq-AL"/>
        </w:rPr>
      </w:pPr>
      <w:r w:rsidRPr="00046387">
        <w:rPr>
          <w:rFonts w:ascii="Garamond" w:hAnsi="Garamond"/>
          <w:sz w:val="24"/>
          <w:szCs w:val="24"/>
          <w:lang w:val="sq-AL"/>
        </w:rPr>
        <w:t>E. Koncesionari ka përfunduar investimin e tij në përputhje me Marrëveshjen e Koncesionit;</w:t>
      </w:r>
    </w:p>
    <w:p w:rsidR="0026139B" w:rsidRPr="00046387" w:rsidRDefault="0026139B" w:rsidP="0026139B">
      <w:pPr>
        <w:spacing w:after="0" w:line="240" w:lineRule="auto"/>
        <w:ind w:firstLine="288"/>
        <w:rPr>
          <w:rFonts w:ascii="Garamond" w:hAnsi="Garamond"/>
          <w:sz w:val="24"/>
          <w:szCs w:val="24"/>
          <w:lang w:val="sq-AL"/>
        </w:rPr>
      </w:pPr>
      <w:r w:rsidRPr="00046387">
        <w:rPr>
          <w:rFonts w:ascii="Garamond" w:hAnsi="Garamond"/>
          <w:sz w:val="24"/>
          <w:szCs w:val="24"/>
          <w:lang w:val="sq-AL"/>
        </w:rPr>
        <w:t xml:space="preserve">Ë. Këshilli i Ministrave i Republikës së Shqipërisë e ka shpallur si sektor të rëndësishëm sektorin minerar dhe kërkon që të vitalizojë investimet në këtë sektor; </w:t>
      </w:r>
    </w:p>
    <w:p w:rsidR="0026139B" w:rsidRPr="00046387" w:rsidRDefault="0026139B" w:rsidP="0026139B">
      <w:pPr>
        <w:spacing w:after="0" w:line="240" w:lineRule="auto"/>
        <w:ind w:firstLine="288"/>
        <w:rPr>
          <w:rFonts w:ascii="Garamond" w:hAnsi="Garamond"/>
          <w:sz w:val="24"/>
          <w:szCs w:val="24"/>
          <w:lang w:val="sq-AL"/>
        </w:rPr>
      </w:pPr>
      <w:r w:rsidRPr="00046387">
        <w:rPr>
          <w:rFonts w:ascii="Garamond" w:hAnsi="Garamond"/>
          <w:sz w:val="24"/>
          <w:szCs w:val="24"/>
          <w:lang w:val="sq-AL"/>
        </w:rPr>
        <w:t>F. Autoriteti Kontraktues dhe Koncesionari kanë rënë dakord për zgjatjen e marrëveshjes së koncesionit të formës ROT (Marrëveshja e Koncesionit në Bulqizë) nënshkruar ndërmjet Ministrisë së Ekonomisë Publike dhe Privatizimit (MEPP) dhe “Darfo” s.p.a., në datën 14.4.2001, e cila më pas u miratua nga Kuvendi i Republikës së Shqipërisë me ligjin nr. 8791, datë 10.5.2001, “Për miratimin e marrëveshjes së koncesionit të formës ROT të minierës së kromit Bulqizë, të Fabrikës së Pasurimit Bulqizë, të Impiantit të Seleksionimit Klos dhe të Uzinës së Ferrokromit Burrel, ndërmjet Ministrisë së Ekonomisë Publike dhe Privatizimit dhe shoqërisë të së drejtës italiane “Darfo” s.p.a., si dhe dhënies së disa stimujve dhe garancive për koncesionarin e kësaj Marrëveshjeje”;</w:t>
      </w:r>
    </w:p>
    <w:p w:rsidR="0026139B" w:rsidRPr="00046387" w:rsidRDefault="0026139B" w:rsidP="0026139B">
      <w:pPr>
        <w:spacing w:after="0" w:line="240" w:lineRule="auto"/>
        <w:ind w:firstLine="288"/>
        <w:rPr>
          <w:rFonts w:ascii="Garamond" w:hAnsi="Garamond"/>
          <w:sz w:val="24"/>
          <w:szCs w:val="24"/>
          <w:lang w:val="sq-AL"/>
        </w:rPr>
      </w:pPr>
      <w:r w:rsidRPr="00046387">
        <w:rPr>
          <w:rFonts w:ascii="Garamond" w:hAnsi="Garamond"/>
          <w:sz w:val="24"/>
          <w:szCs w:val="24"/>
          <w:lang w:val="sq-AL"/>
        </w:rPr>
        <w:t>G. Palët njohin dhe pranojnë faktin se ekziston një marrëdhënie e ngushtë midis Marrëveshjes së Koncesionit në Bulqizë dhe kësaj Marrëveshjeje Koncesioni, për shkak të objektit dhe lidhjes funksionale midis tyre, duke qenë që kemi të bëjmë me një shoqëri koncesionare që vepron si biznes i integruar me të gjitha objektet koncesionare, duke qenë se konkretisht minerali i nxjerrë në zbatim të Marrëveshjes së Koncesionit në Bulqizë, përpunohet më tej në Elbasan konform kësaj Marrëveshjeje Koncesioni;</w:t>
      </w:r>
    </w:p>
    <w:p w:rsidR="0026139B" w:rsidRPr="00046387" w:rsidRDefault="0026139B" w:rsidP="0026139B">
      <w:pPr>
        <w:spacing w:after="0" w:line="240" w:lineRule="auto"/>
        <w:ind w:firstLine="288"/>
        <w:rPr>
          <w:rFonts w:ascii="Garamond" w:hAnsi="Garamond"/>
          <w:sz w:val="24"/>
          <w:szCs w:val="24"/>
          <w:lang w:val="sq-AL"/>
        </w:rPr>
      </w:pPr>
      <w:r w:rsidRPr="00046387">
        <w:rPr>
          <w:rFonts w:ascii="Garamond" w:hAnsi="Garamond"/>
          <w:sz w:val="24"/>
          <w:szCs w:val="24"/>
          <w:lang w:val="sq-AL"/>
        </w:rPr>
        <w:t>Gj. Palët njohin dhe pranojnë faktin se duke marrë në konsideratë planin e investimeve të Koncesionarit, është vendosur edhe zgjatja e periudhës së Marrëveshjes së Koncesionit në Bulqizë, si dhe investimet e reja në Uzinën e Ferrokromit Elbasan, të shprehura në aneksin 1 të kësaj Marrëveshjeje;</w:t>
      </w:r>
    </w:p>
    <w:p w:rsidR="0026139B" w:rsidRPr="00046387" w:rsidRDefault="0026139B" w:rsidP="0026139B">
      <w:pPr>
        <w:spacing w:after="0" w:line="240" w:lineRule="auto"/>
        <w:ind w:firstLine="288"/>
        <w:rPr>
          <w:rFonts w:ascii="Garamond" w:hAnsi="Garamond"/>
          <w:sz w:val="24"/>
          <w:szCs w:val="24"/>
          <w:lang w:val="sq-AL"/>
        </w:rPr>
      </w:pPr>
      <w:r w:rsidRPr="00046387">
        <w:rPr>
          <w:rFonts w:ascii="Garamond" w:hAnsi="Garamond"/>
          <w:sz w:val="24"/>
          <w:szCs w:val="24"/>
          <w:lang w:val="sq-AL"/>
        </w:rPr>
        <w:t xml:space="preserve">H. Në këtë plan investimesh është marrë në konsideratë, ndër të tjera, edhe kostoja e përpunimit të mineralit në Elbasan, në zbatim të kësaj Marrëveshjeje Koncesioni dhe, meqenëse kjo kosto do të ndryshonte ndjeshëm në rast se minerali nuk do të vijonte të përpunohej në këtë uzinë, zgjatja e periudhës së Marrëveshjes së Koncesionit në Bulqizë bën të domosdoshme që bashkëpunimi mes Palëve të marrë në konsi-deratë këto ndryshime dhe ato të reflektohen, gjithashtu, edhe në këtë Marrëveshjes Konce-sioni, duke i zgjatur afatin kësaj të fundit; </w:t>
      </w:r>
    </w:p>
    <w:p w:rsidR="0026139B" w:rsidRPr="00046387" w:rsidRDefault="0026139B" w:rsidP="0026139B">
      <w:pPr>
        <w:spacing w:after="0" w:line="240" w:lineRule="auto"/>
        <w:ind w:firstLine="288"/>
        <w:rPr>
          <w:rFonts w:ascii="Garamond" w:hAnsi="Garamond"/>
          <w:sz w:val="24"/>
          <w:szCs w:val="24"/>
          <w:lang w:val="sq-AL"/>
        </w:rPr>
      </w:pPr>
      <w:r w:rsidRPr="00046387">
        <w:rPr>
          <w:rFonts w:ascii="Garamond" w:hAnsi="Garamond"/>
          <w:sz w:val="24"/>
          <w:szCs w:val="24"/>
          <w:lang w:val="sq-AL"/>
        </w:rPr>
        <w:t>I. Palët njohin dhe pranojnë faktin që për një shfrytëzim optimal dhe eficient të burimeve minerale të dhëna në koncesion, është i nevojshëm përditësimi dhe zgjatja e periudhës së vlefshmërisë së Marrëveshjes së Koncesionit;</w:t>
      </w:r>
    </w:p>
    <w:p w:rsidR="0026139B" w:rsidRPr="00046387" w:rsidRDefault="0026139B" w:rsidP="0026139B">
      <w:pPr>
        <w:spacing w:after="0" w:line="240" w:lineRule="auto"/>
        <w:ind w:firstLine="288"/>
        <w:rPr>
          <w:rFonts w:ascii="Garamond" w:hAnsi="Garamond"/>
          <w:sz w:val="24"/>
          <w:szCs w:val="24"/>
          <w:lang w:val="sq-AL"/>
        </w:rPr>
      </w:pPr>
      <w:r w:rsidRPr="00046387">
        <w:rPr>
          <w:rFonts w:ascii="Garamond" w:hAnsi="Garamond"/>
          <w:sz w:val="24"/>
          <w:szCs w:val="24"/>
          <w:lang w:val="sq-AL"/>
        </w:rPr>
        <w:t xml:space="preserve">Bazuar mbi kushtet, të drejtat dhe detyrimet e përcaktuara në këtë Marrëveshje, Palët bien dakord si më poshtë: </w:t>
      </w:r>
    </w:p>
    <w:p w:rsidR="0026139B" w:rsidRPr="00046387" w:rsidRDefault="0026139B" w:rsidP="0026139B">
      <w:pPr>
        <w:pStyle w:val="Hapesira7"/>
        <w:rPr>
          <w:lang w:val="sq-AL"/>
        </w:rPr>
      </w:pPr>
      <w:bookmarkStart w:id="1" w:name="_Toc419280624"/>
      <w:bookmarkStart w:id="2" w:name="_Toc442217240"/>
    </w:p>
    <w:p w:rsidR="0026139B" w:rsidRPr="00046387" w:rsidRDefault="0026139B" w:rsidP="0026139B">
      <w:pPr>
        <w:pStyle w:val="NeniNr"/>
        <w:rPr>
          <w:lang w:val="sq-AL"/>
        </w:rPr>
      </w:pPr>
      <w:r w:rsidRPr="00046387">
        <w:rPr>
          <w:lang w:val="sq-AL"/>
        </w:rPr>
        <w:t>Neni 1</w:t>
      </w:r>
      <w:bookmarkEnd w:id="1"/>
    </w:p>
    <w:p w:rsidR="0026139B" w:rsidRPr="00046387" w:rsidRDefault="0026139B" w:rsidP="0026139B">
      <w:pPr>
        <w:pStyle w:val="NeniTitull"/>
        <w:rPr>
          <w:lang w:val="sq-AL"/>
        </w:rPr>
      </w:pPr>
      <w:r w:rsidRPr="00046387">
        <w:rPr>
          <w:lang w:val="sq-AL"/>
        </w:rPr>
        <w:t>Interpretimi</w:t>
      </w:r>
      <w:bookmarkEnd w:id="2"/>
    </w:p>
    <w:p w:rsidR="0026139B" w:rsidRPr="00046387" w:rsidRDefault="0026139B" w:rsidP="0026139B">
      <w:pPr>
        <w:pStyle w:val="Hapesira7"/>
        <w:rPr>
          <w:lang w:val="sq-AL"/>
        </w:rPr>
      </w:pPr>
    </w:p>
    <w:p w:rsidR="0026139B" w:rsidRPr="00046387" w:rsidRDefault="0026139B" w:rsidP="0026139B">
      <w:pPr>
        <w:spacing w:after="0" w:line="240" w:lineRule="auto"/>
        <w:ind w:firstLine="288"/>
        <w:rPr>
          <w:rFonts w:ascii="Garamond" w:hAnsi="Garamond"/>
          <w:sz w:val="24"/>
          <w:szCs w:val="24"/>
          <w:lang w:val="sq-AL"/>
        </w:rPr>
      </w:pPr>
      <w:r w:rsidRPr="00046387">
        <w:rPr>
          <w:rFonts w:ascii="Garamond" w:hAnsi="Garamond"/>
          <w:sz w:val="24"/>
          <w:szCs w:val="24"/>
          <w:lang w:val="sq-AL"/>
        </w:rPr>
        <w:t xml:space="preserve">Përveç se kur ndryshohen shprehimisht nga kjo Marrëveshje, dispozitat e Marrëveshjes së Koncesionit do të vazhdojnë të jenë në fuqi me efekt të plotë dhe detyruese për Palët. </w:t>
      </w:r>
    </w:p>
    <w:p w:rsidR="0026139B" w:rsidRPr="00046387" w:rsidRDefault="0026139B" w:rsidP="0026139B">
      <w:pPr>
        <w:spacing w:after="0" w:line="240" w:lineRule="auto"/>
        <w:ind w:firstLine="288"/>
        <w:rPr>
          <w:rFonts w:ascii="Garamond" w:hAnsi="Garamond"/>
          <w:sz w:val="24"/>
          <w:szCs w:val="24"/>
          <w:lang w:val="sq-AL"/>
        </w:rPr>
      </w:pPr>
      <w:r w:rsidRPr="00046387">
        <w:rPr>
          <w:rFonts w:ascii="Garamond" w:hAnsi="Garamond"/>
          <w:sz w:val="24"/>
          <w:szCs w:val="24"/>
          <w:lang w:val="sq-AL"/>
        </w:rPr>
        <w:t xml:space="preserve">Kjo Marrëveshje bëhet pjesë e Marrëveshjes së Koncesionit dhe kudo ku përdoret termi “Marrëveshje Koncesioni” do të konsiderohet se ky term përfshin edhe këtë Marrëveshje. </w:t>
      </w:r>
    </w:p>
    <w:p w:rsidR="0026139B" w:rsidRPr="00046387" w:rsidRDefault="0026139B" w:rsidP="0026139B">
      <w:pPr>
        <w:pStyle w:val="Hapesira7"/>
        <w:rPr>
          <w:lang w:val="sq-AL"/>
        </w:rPr>
      </w:pPr>
    </w:p>
    <w:p w:rsidR="0026139B" w:rsidRPr="00046387" w:rsidRDefault="0026139B" w:rsidP="0026139B">
      <w:pPr>
        <w:pStyle w:val="NeniNr"/>
        <w:rPr>
          <w:lang w:val="sq-AL"/>
        </w:rPr>
      </w:pPr>
      <w:r w:rsidRPr="00046387">
        <w:rPr>
          <w:lang w:val="sq-AL"/>
        </w:rPr>
        <w:lastRenderedPageBreak/>
        <w:t>Neni 2</w:t>
      </w:r>
    </w:p>
    <w:p w:rsidR="0026139B" w:rsidRPr="00046387" w:rsidRDefault="0026139B" w:rsidP="0026139B">
      <w:pPr>
        <w:pStyle w:val="NeniTitull"/>
        <w:rPr>
          <w:lang w:val="sq-AL"/>
        </w:rPr>
      </w:pPr>
      <w:r w:rsidRPr="00046387">
        <w:rPr>
          <w:lang w:val="sq-AL"/>
        </w:rPr>
        <w:t>Kriteret specifike të punimeve</w:t>
      </w:r>
    </w:p>
    <w:p w:rsidR="0026139B" w:rsidRPr="00046387" w:rsidRDefault="0026139B" w:rsidP="0026139B">
      <w:pPr>
        <w:pStyle w:val="Hapesira7"/>
        <w:rPr>
          <w:lang w:val="sq-AL"/>
        </w:rPr>
      </w:pPr>
    </w:p>
    <w:p w:rsidR="0026139B" w:rsidRPr="00046387" w:rsidRDefault="0026139B" w:rsidP="0026139B">
      <w:pPr>
        <w:spacing w:after="0" w:line="240" w:lineRule="auto"/>
        <w:ind w:firstLine="288"/>
        <w:rPr>
          <w:rFonts w:ascii="Garamond" w:hAnsi="Garamond"/>
          <w:sz w:val="24"/>
          <w:szCs w:val="24"/>
          <w:lang w:val="sq-AL"/>
        </w:rPr>
      </w:pPr>
      <w:r w:rsidRPr="00046387">
        <w:rPr>
          <w:rFonts w:ascii="Garamond" w:hAnsi="Garamond"/>
          <w:sz w:val="24"/>
          <w:szCs w:val="24"/>
          <w:lang w:val="sq-AL"/>
        </w:rPr>
        <w:t>Neni 3.1 i Marrëveshjes së Koncesionit (Kriteret specifike të punimeve), ndryshohet si më poshtë vijon:</w:t>
      </w:r>
    </w:p>
    <w:p w:rsidR="0026139B" w:rsidRPr="00046387" w:rsidRDefault="0026139B" w:rsidP="0026139B">
      <w:pPr>
        <w:spacing w:after="0" w:line="240" w:lineRule="auto"/>
        <w:rPr>
          <w:rFonts w:ascii="Garamond" w:hAnsi="Garamond"/>
          <w:sz w:val="24"/>
          <w:szCs w:val="24"/>
          <w:lang w:val="sq-AL"/>
        </w:rPr>
      </w:pPr>
      <w:r>
        <w:rPr>
          <w:rFonts w:ascii="Garamond" w:hAnsi="Garamond"/>
          <w:sz w:val="24"/>
          <w:szCs w:val="24"/>
          <w:lang w:val="sq-AL"/>
        </w:rPr>
        <w:t xml:space="preserve">A. </w:t>
      </w:r>
      <w:r w:rsidRPr="00046387">
        <w:rPr>
          <w:rFonts w:ascii="Garamond" w:hAnsi="Garamond"/>
          <w:sz w:val="24"/>
          <w:szCs w:val="24"/>
          <w:lang w:val="sq-AL"/>
        </w:rPr>
        <w:t xml:space="preserve">Në Uzinën e Ferrokromit Elbasan do të realizohen këto investime: </w:t>
      </w:r>
    </w:p>
    <w:p w:rsidR="0026139B" w:rsidRPr="00046387" w:rsidRDefault="0026139B" w:rsidP="0026139B">
      <w:pPr>
        <w:spacing w:after="0" w:line="240" w:lineRule="auto"/>
        <w:ind w:firstLine="288"/>
        <w:rPr>
          <w:rFonts w:ascii="Garamond" w:hAnsi="Garamond"/>
          <w:sz w:val="24"/>
          <w:szCs w:val="24"/>
          <w:lang w:val="sq-AL"/>
        </w:rPr>
      </w:pPr>
      <w:r w:rsidRPr="00046387">
        <w:rPr>
          <w:rFonts w:ascii="Garamond" w:hAnsi="Garamond"/>
          <w:sz w:val="24"/>
          <w:szCs w:val="24"/>
          <w:lang w:val="sq-AL"/>
        </w:rPr>
        <w:t xml:space="preserve">1. Blerja dhe instalimi i 2 transformatorëve të furrave me fuqi 12.5 MVA. </w:t>
      </w:r>
    </w:p>
    <w:p w:rsidR="0026139B" w:rsidRPr="00046387" w:rsidRDefault="0026139B" w:rsidP="0026139B">
      <w:pPr>
        <w:spacing w:after="0" w:line="240" w:lineRule="auto"/>
        <w:ind w:firstLine="288"/>
        <w:rPr>
          <w:rFonts w:ascii="Garamond" w:hAnsi="Garamond"/>
          <w:sz w:val="24"/>
          <w:szCs w:val="24"/>
          <w:lang w:val="sq-AL"/>
        </w:rPr>
      </w:pPr>
      <w:r w:rsidRPr="00046387">
        <w:rPr>
          <w:rFonts w:ascii="Garamond" w:hAnsi="Garamond"/>
          <w:sz w:val="24"/>
          <w:szCs w:val="24"/>
          <w:lang w:val="sq-AL"/>
        </w:rPr>
        <w:t>2. Rehabilimi i linjës së briketimit të mineralit.</w:t>
      </w:r>
    </w:p>
    <w:p w:rsidR="0026139B" w:rsidRPr="00046387" w:rsidRDefault="0026139B" w:rsidP="0026139B">
      <w:pPr>
        <w:spacing w:after="0" w:line="240" w:lineRule="auto"/>
        <w:ind w:firstLine="288"/>
        <w:rPr>
          <w:rFonts w:ascii="Garamond" w:hAnsi="Garamond"/>
          <w:sz w:val="24"/>
          <w:szCs w:val="24"/>
          <w:lang w:val="sq-AL"/>
        </w:rPr>
      </w:pPr>
      <w:r w:rsidRPr="00046387">
        <w:rPr>
          <w:rFonts w:ascii="Garamond" w:hAnsi="Garamond"/>
          <w:sz w:val="24"/>
          <w:szCs w:val="24"/>
          <w:lang w:val="sq-AL"/>
        </w:rPr>
        <w:t>3. Investime të tjera, makineri e pajisje, linja teknologjike etj.</w:t>
      </w:r>
    </w:p>
    <w:p w:rsidR="0026139B" w:rsidRPr="00046387" w:rsidRDefault="0026139B" w:rsidP="0026139B">
      <w:pPr>
        <w:spacing w:after="0" w:line="240" w:lineRule="auto"/>
        <w:ind w:firstLine="288"/>
        <w:rPr>
          <w:rFonts w:ascii="Garamond" w:hAnsi="Garamond"/>
          <w:sz w:val="24"/>
          <w:szCs w:val="24"/>
          <w:lang w:val="sq-AL"/>
        </w:rPr>
      </w:pPr>
      <w:r w:rsidRPr="00046387">
        <w:rPr>
          <w:rFonts w:ascii="Garamond" w:hAnsi="Garamond"/>
          <w:sz w:val="24"/>
          <w:szCs w:val="24"/>
          <w:lang w:val="sq-AL"/>
        </w:rPr>
        <w:t>Në total, brenda 4 viteve nga hyrja në fuqi e kësaj Marrëveshjeje, në Uzinën e Ferrokromit Elbasan, parashikohet të investohen rreth 1,020,000 euro, sipas specifikimeve, kushteve dhe shpërndarjes së dhënë në aneksin 2 të kësaj Marrëveshjeje.</w:t>
      </w:r>
    </w:p>
    <w:p w:rsidR="0026139B" w:rsidRPr="00046387" w:rsidRDefault="0026139B" w:rsidP="0026139B">
      <w:pPr>
        <w:spacing w:after="0" w:line="240" w:lineRule="auto"/>
        <w:ind w:firstLine="288"/>
        <w:rPr>
          <w:rFonts w:ascii="Garamond" w:hAnsi="Garamond"/>
          <w:sz w:val="24"/>
          <w:szCs w:val="24"/>
          <w:lang w:val="sq-AL"/>
        </w:rPr>
      </w:pPr>
      <w:r w:rsidRPr="00046387">
        <w:rPr>
          <w:rFonts w:ascii="Garamond" w:hAnsi="Garamond"/>
          <w:sz w:val="24"/>
          <w:szCs w:val="24"/>
          <w:lang w:val="sq-AL"/>
        </w:rPr>
        <w:tab/>
        <w:t>Neni 3.2 i Kontratës së Koncesionit, ndryshon si më poshtë:</w:t>
      </w:r>
    </w:p>
    <w:p w:rsidR="0026139B" w:rsidRPr="00046387" w:rsidRDefault="0026139B" w:rsidP="0026139B">
      <w:pPr>
        <w:spacing w:after="0" w:line="240" w:lineRule="auto"/>
        <w:ind w:firstLine="288"/>
        <w:rPr>
          <w:rFonts w:ascii="Garamond" w:hAnsi="Garamond"/>
          <w:sz w:val="24"/>
          <w:szCs w:val="24"/>
          <w:lang w:val="sq-AL"/>
        </w:rPr>
      </w:pPr>
      <w:r w:rsidRPr="00046387">
        <w:rPr>
          <w:rFonts w:ascii="Garamond" w:hAnsi="Garamond"/>
          <w:sz w:val="24"/>
          <w:szCs w:val="24"/>
          <w:lang w:val="sq-AL"/>
        </w:rPr>
        <w:t xml:space="preserve">Koncesionari do të marrë masat që të vërë në zbatim/implementojë brenda periudhës së pritshme prej 4 vitesh nga hyrja në fuqi e kësaj Marrëveshjeje (Periudha e investimeve), shumën e investimeve të përshkruara në planin e ri të investimeve, duke marrë parasysh tregun dhe kushtet tregtare në Shqipëri apo në tregjet ndërkombëtare. </w:t>
      </w:r>
    </w:p>
    <w:p w:rsidR="0026139B" w:rsidRPr="00046387" w:rsidRDefault="0026139B" w:rsidP="0026139B">
      <w:pPr>
        <w:spacing w:after="0" w:line="240" w:lineRule="auto"/>
        <w:ind w:firstLine="288"/>
        <w:rPr>
          <w:rFonts w:ascii="Garamond" w:hAnsi="Garamond"/>
          <w:sz w:val="24"/>
          <w:szCs w:val="24"/>
          <w:lang w:val="sq-AL"/>
        </w:rPr>
      </w:pPr>
      <w:r w:rsidRPr="00046387">
        <w:rPr>
          <w:rFonts w:ascii="Garamond" w:hAnsi="Garamond"/>
          <w:sz w:val="24"/>
          <w:szCs w:val="24"/>
          <w:lang w:val="sq-AL"/>
        </w:rPr>
        <w:t xml:space="preserve">Nëse Koncesionari ka bërë më shumë investime se sa është parashikuar në aneksin 2 për një fazë investimi dhe këto investime janë konfirmuar nga raportet e progresit të miratuara vjetore, atëherë teprica e këtij investimi do t’i llogaritet si investim i bërë në fazën pasardhëse. Nëse Koncesionari ka bërë më pak investime se sa është parashikuar në aneksin 2 për një fazë investimi dhe kjo është e konfirmuar nga raportet e progresit të miratuara vjetore, atëherë Koncesionari do t’i paguajë Autoritetit Kontrak-tues si kusht penal vlerësues, një shumë (e referuar më poshtë si një “shumë penaliteti”) që llogaritet duke aplikuar përqindjen përkatëse të përcaktuar më poshtë, mbi totalin e miratuar të investimeve për fazën e investimit përkatëse minus çdo shumë të investuar konkretisht nga ana e Koncesionarit (dhe të konfirmuar nga raportet e progresit të miratuara vjetore) për atë fazë. Diferenca ndërmjet totalit të miratuar të investimeve për një fazë investimesh dhe investimeve aktuale për atë fazë do të referohet si investimi i munguar. Shuma e penalitetit do të jetë e barabartë me 10% të investimit të munguar. </w:t>
      </w:r>
    </w:p>
    <w:p w:rsidR="0026139B" w:rsidRPr="00046387" w:rsidRDefault="0026139B" w:rsidP="0026139B">
      <w:pPr>
        <w:spacing w:after="0" w:line="240" w:lineRule="auto"/>
        <w:ind w:firstLine="288"/>
        <w:rPr>
          <w:rFonts w:ascii="Garamond" w:hAnsi="Garamond"/>
          <w:sz w:val="24"/>
          <w:szCs w:val="24"/>
          <w:lang w:val="sq-AL"/>
        </w:rPr>
      </w:pPr>
      <w:r w:rsidRPr="00046387">
        <w:rPr>
          <w:rFonts w:ascii="Garamond" w:hAnsi="Garamond"/>
          <w:sz w:val="24"/>
          <w:szCs w:val="24"/>
          <w:lang w:val="sq-AL"/>
        </w:rPr>
        <w:t>Çdo shumë penaliteti do të paguhet nga Koncesionari, Autoritetit Kontraktues në përfundim të çdo faze investimesh brenda 2 (dy) muajve nga kërkesa me shkrim që i dorëzohet Koncesionarit për këtë qëllim duke përfshirë dhe një detajim të hollësishëm për llogaritjen, sipas raportit të progresit në përputhje me para-shikimet e këtij neni.</w:t>
      </w:r>
    </w:p>
    <w:p w:rsidR="0026139B" w:rsidRPr="00046387" w:rsidRDefault="0026139B" w:rsidP="0026139B">
      <w:pPr>
        <w:spacing w:after="0" w:line="240" w:lineRule="auto"/>
        <w:ind w:firstLine="288"/>
        <w:rPr>
          <w:rFonts w:ascii="Garamond" w:hAnsi="Garamond"/>
          <w:sz w:val="24"/>
          <w:szCs w:val="24"/>
          <w:lang w:val="sq-AL"/>
        </w:rPr>
      </w:pPr>
      <w:r w:rsidRPr="00046387">
        <w:rPr>
          <w:rFonts w:ascii="Garamond" w:hAnsi="Garamond"/>
          <w:sz w:val="24"/>
          <w:szCs w:val="24"/>
          <w:lang w:val="sq-AL"/>
        </w:rPr>
        <w:t xml:space="preserve">Nëse pagesa nuk ndodh brenda periudhës 2-mujore sipas paragrafit më sipër, Koncensionari do t’i paguajë Autoritetit Kontraktues një kamatëvonesë, të barabartë me kamatëvonesën ligjore të përcaktuar sipas legjislacionit shqiptar. </w:t>
      </w:r>
    </w:p>
    <w:p w:rsidR="0026139B" w:rsidRPr="00046387" w:rsidRDefault="0026139B" w:rsidP="0026139B">
      <w:pPr>
        <w:spacing w:after="0" w:line="240" w:lineRule="auto"/>
        <w:ind w:firstLine="288"/>
        <w:rPr>
          <w:rFonts w:ascii="Garamond" w:hAnsi="Garamond"/>
          <w:sz w:val="24"/>
          <w:szCs w:val="24"/>
          <w:lang w:val="sq-AL"/>
        </w:rPr>
      </w:pPr>
      <w:r w:rsidRPr="00046387">
        <w:rPr>
          <w:rFonts w:ascii="Garamond" w:hAnsi="Garamond"/>
          <w:sz w:val="24"/>
          <w:szCs w:val="24"/>
          <w:lang w:val="sq-AL"/>
        </w:rPr>
        <w:t>Pavarësisht nga sa më sipër, nëse investimet e planifikuara në aneksin 2 të kësaj Marrëveshje nuk janë kryer në kohë për shkak të forcës madhore dhe për sa kohë zgjat efekti i kësaj force madhore apo për shkak të një mospërmbushjeje të kontratës nga Autoriteti Kontraktues, atëherë Koncesionari nuk do të jetë i detyruar të paguajë asnjë shumë penaliteti ndaj Autoritetit Kontraktues.</w:t>
      </w:r>
    </w:p>
    <w:p w:rsidR="0026139B" w:rsidRPr="00046387" w:rsidRDefault="0026139B" w:rsidP="0026139B">
      <w:pPr>
        <w:spacing w:after="0" w:line="240" w:lineRule="auto"/>
        <w:ind w:firstLine="288"/>
        <w:rPr>
          <w:rFonts w:ascii="Garamond" w:hAnsi="Garamond"/>
          <w:sz w:val="24"/>
          <w:szCs w:val="24"/>
          <w:lang w:val="sq-AL"/>
        </w:rPr>
      </w:pPr>
      <w:r w:rsidRPr="00046387">
        <w:rPr>
          <w:rFonts w:ascii="Garamond" w:hAnsi="Garamond"/>
          <w:sz w:val="24"/>
          <w:szCs w:val="24"/>
          <w:lang w:val="sq-AL"/>
        </w:rPr>
        <w:t>Për shmangien e çdo dyshimi, pagesa e shumës së penalitetit për çdo fazë investimesh përfaqëson shpërblimin e dëmit dhe detyrimin e vetëm që ka Koncesionari ndaj Autoritetit Kontraktues për mospërmbushjen e detyrimit të tij sipas Marrëveshjes së Koncesionit në lidhje me mospërmbushjen e tij për kryerjen e investimeve.</w:t>
      </w:r>
    </w:p>
    <w:p w:rsidR="0026139B" w:rsidRPr="00046387" w:rsidRDefault="0026139B" w:rsidP="0026139B">
      <w:pPr>
        <w:spacing w:after="0" w:line="240" w:lineRule="auto"/>
        <w:ind w:firstLine="288"/>
        <w:rPr>
          <w:rFonts w:ascii="Garamond" w:hAnsi="Garamond"/>
          <w:sz w:val="24"/>
          <w:szCs w:val="24"/>
          <w:lang w:val="sq-AL"/>
        </w:rPr>
      </w:pPr>
      <w:r w:rsidRPr="00046387">
        <w:rPr>
          <w:rFonts w:ascii="Garamond" w:hAnsi="Garamond"/>
          <w:sz w:val="24"/>
          <w:szCs w:val="24"/>
          <w:lang w:val="sq-AL"/>
        </w:rPr>
        <w:t>Palët bien dakord që çdo mosmarrëveshje në lidhje me përcaktimin e shumës së penalitetit dhe/ose pagesën e saj do të zgjidhet sipas nenit 21 të Marrëveshjes së Koncesionit.</w:t>
      </w:r>
    </w:p>
    <w:p w:rsidR="0026139B" w:rsidRPr="00046387" w:rsidRDefault="0026139B" w:rsidP="0026139B">
      <w:pPr>
        <w:pStyle w:val="Hapesira7"/>
        <w:rPr>
          <w:lang w:val="sq-AL"/>
        </w:rPr>
      </w:pPr>
    </w:p>
    <w:p w:rsidR="0026139B" w:rsidRPr="00046387" w:rsidRDefault="0026139B" w:rsidP="0026139B">
      <w:pPr>
        <w:pStyle w:val="NeniNr"/>
        <w:rPr>
          <w:lang w:val="sq-AL"/>
        </w:rPr>
      </w:pPr>
      <w:r w:rsidRPr="00046387">
        <w:rPr>
          <w:lang w:val="sq-AL"/>
        </w:rPr>
        <w:t>Neni 3</w:t>
      </w:r>
    </w:p>
    <w:p w:rsidR="0026139B" w:rsidRPr="00046387" w:rsidRDefault="0026139B" w:rsidP="0026139B">
      <w:pPr>
        <w:pStyle w:val="NeniTitull"/>
        <w:rPr>
          <w:lang w:val="sq-AL"/>
        </w:rPr>
      </w:pPr>
      <w:r w:rsidRPr="00046387">
        <w:rPr>
          <w:lang w:val="sq-AL"/>
        </w:rPr>
        <w:t>Detyrimet e Koncensionarit</w:t>
      </w:r>
    </w:p>
    <w:p w:rsidR="0026139B" w:rsidRPr="00046387" w:rsidRDefault="0026139B" w:rsidP="0026139B">
      <w:pPr>
        <w:pStyle w:val="Hapesira7"/>
        <w:rPr>
          <w:lang w:val="sq-AL"/>
        </w:rPr>
      </w:pPr>
    </w:p>
    <w:p w:rsidR="0026139B" w:rsidRPr="00046387" w:rsidRDefault="0026139B" w:rsidP="0026139B">
      <w:pPr>
        <w:spacing w:after="0" w:line="240" w:lineRule="auto"/>
        <w:ind w:firstLine="288"/>
        <w:rPr>
          <w:rFonts w:ascii="Garamond" w:hAnsi="Garamond"/>
          <w:sz w:val="24"/>
          <w:szCs w:val="24"/>
          <w:lang w:val="sq-AL"/>
        </w:rPr>
      </w:pPr>
      <w:r w:rsidRPr="00046387">
        <w:rPr>
          <w:rFonts w:ascii="Garamond" w:hAnsi="Garamond"/>
          <w:sz w:val="24"/>
          <w:szCs w:val="24"/>
          <w:lang w:val="sq-AL"/>
        </w:rPr>
        <w:t>Në nenin 5 të Marrëveshjes së Koncensionit, paragrafi 5.3 ndryshon si më poshtë:</w:t>
      </w:r>
    </w:p>
    <w:p w:rsidR="0026139B" w:rsidRPr="00046387" w:rsidRDefault="0026139B" w:rsidP="0026139B">
      <w:pPr>
        <w:spacing w:after="0" w:line="240" w:lineRule="auto"/>
        <w:ind w:firstLine="288"/>
        <w:rPr>
          <w:rFonts w:ascii="Garamond" w:hAnsi="Garamond"/>
          <w:sz w:val="24"/>
          <w:szCs w:val="24"/>
          <w:lang w:val="sq-AL"/>
        </w:rPr>
      </w:pPr>
      <w:r w:rsidRPr="00046387">
        <w:rPr>
          <w:rFonts w:ascii="Garamond" w:hAnsi="Garamond"/>
          <w:sz w:val="24"/>
          <w:szCs w:val="24"/>
          <w:lang w:val="sq-AL"/>
        </w:rPr>
        <w:t xml:space="preserve">“5.3 Të respektojë të drejtën e Autoritetit Kontraktor për ruajtjen e pronësisë të mjeteve kryesore (inventarit) të marra në koncension, për sa kohë ato nuk janë nxjerrë jashtë përdorimi apo bërë të pamundura për t’u rikuperuar, nga Koncesionari. </w:t>
      </w:r>
    </w:p>
    <w:p w:rsidR="0026139B" w:rsidRPr="00046387" w:rsidRDefault="0026139B" w:rsidP="0026139B">
      <w:pPr>
        <w:spacing w:after="0" w:line="240" w:lineRule="auto"/>
        <w:ind w:firstLine="288"/>
        <w:rPr>
          <w:rFonts w:ascii="Garamond" w:hAnsi="Garamond"/>
          <w:sz w:val="24"/>
          <w:szCs w:val="24"/>
          <w:lang w:val="sq-AL"/>
        </w:rPr>
      </w:pPr>
      <w:r w:rsidRPr="00046387">
        <w:rPr>
          <w:rFonts w:ascii="Garamond" w:hAnsi="Garamond"/>
          <w:sz w:val="24"/>
          <w:szCs w:val="24"/>
          <w:lang w:val="sq-AL"/>
        </w:rPr>
        <w:t xml:space="preserve">Pavarësisht kësaj, Koncesionari ka detyri-min për të dorëzuar në gjendje pune dhe në pronësi të Autoritetit Kontraktues, çdo mjet kryesor (inventarit) të marrë në koncension që Koncensionari ka </w:t>
      </w:r>
      <w:r w:rsidRPr="00046387">
        <w:rPr>
          <w:rFonts w:ascii="Garamond" w:hAnsi="Garamond"/>
          <w:sz w:val="24"/>
          <w:szCs w:val="24"/>
          <w:lang w:val="sq-AL"/>
        </w:rPr>
        <w:lastRenderedPageBreak/>
        <w:t xml:space="preserve">zëvendësuar, rehabilituar, përmirësuar gjatë kohëzgjatjes së Marrëveshjes së Koncesionit, duke pasur parasysh, gjithashtu, amortizimin që këto mjete kanë pësuar që nga koha e zëvendësimin, rehabilitimit apo përmirë-simit. </w:t>
      </w:r>
    </w:p>
    <w:p w:rsidR="0026139B" w:rsidRPr="00046387" w:rsidRDefault="0026139B" w:rsidP="0026139B">
      <w:pPr>
        <w:spacing w:after="0" w:line="240" w:lineRule="auto"/>
        <w:ind w:firstLine="288"/>
        <w:rPr>
          <w:rFonts w:ascii="Garamond" w:hAnsi="Garamond"/>
          <w:sz w:val="24"/>
          <w:szCs w:val="24"/>
          <w:lang w:val="sq-AL"/>
        </w:rPr>
      </w:pPr>
      <w:r w:rsidRPr="00046387">
        <w:rPr>
          <w:rFonts w:ascii="Garamond" w:hAnsi="Garamond"/>
          <w:sz w:val="24"/>
          <w:szCs w:val="24"/>
          <w:lang w:val="sq-AL"/>
        </w:rPr>
        <w:t xml:space="preserve">Koncensionari në rastin e zëvendësimit, rehabilitimit, rikuperimit, nxjerrjes jashtë përdori-mi të mjeteve kryesore (inventarit) të marra në koncension, njofton Autoritetin Kontraktues. </w:t>
      </w:r>
      <w:r w:rsidRPr="00046387">
        <w:rPr>
          <w:rFonts w:ascii="Garamond" w:hAnsi="Garamond"/>
          <w:sz w:val="24"/>
          <w:szCs w:val="24"/>
          <w:lang w:val="sq-AL"/>
        </w:rPr>
        <w:tab/>
      </w:r>
    </w:p>
    <w:p w:rsidR="0026139B" w:rsidRPr="00046387" w:rsidRDefault="0026139B" w:rsidP="0026139B">
      <w:pPr>
        <w:spacing w:after="0" w:line="240" w:lineRule="auto"/>
        <w:ind w:firstLine="288"/>
        <w:rPr>
          <w:rFonts w:ascii="Garamond" w:hAnsi="Garamond"/>
          <w:sz w:val="24"/>
          <w:szCs w:val="24"/>
          <w:lang w:val="sq-AL"/>
        </w:rPr>
      </w:pPr>
      <w:r w:rsidRPr="00046387">
        <w:rPr>
          <w:rFonts w:ascii="Garamond" w:hAnsi="Garamond"/>
          <w:sz w:val="24"/>
          <w:szCs w:val="24"/>
          <w:lang w:val="sq-AL"/>
        </w:rPr>
        <w:t xml:space="preserve">Koncensionari me miratim të Autoritetit Kontraktues, mund t’i transferojë pjesë nga mjetet kryesore (inventarit) të marra në koncension dhe që nuk i shërbejnë më qëllimit të koncensionit, një personi të tretë publik, duke respektuar procedurat ligjore që kërkon Autoriteti Kontratues, si dhe duke e shoqëruar këtë transferim me dokumentacionin përkatës ligjor.”. </w:t>
      </w:r>
    </w:p>
    <w:p w:rsidR="0026139B" w:rsidRPr="00046387" w:rsidRDefault="0026139B" w:rsidP="0026139B">
      <w:pPr>
        <w:pStyle w:val="NeniNr"/>
        <w:rPr>
          <w:lang w:val="sq-AL"/>
        </w:rPr>
      </w:pPr>
      <w:r w:rsidRPr="00046387">
        <w:rPr>
          <w:lang w:val="sq-AL"/>
        </w:rPr>
        <w:t>Neni 4</w:t>
      </w:r>
    </w:p>
    <w:p w:rsidR="0026139B" w:rsidRPr="00046387" w:rsidRDefault="0026139B" w:rsidP="0026139B">
      <w:pPr>
        <w:pStyle w:val="NeniTitull"/>
        <w:rPr>
          <w:lang w:val="sq-AL"/>
        </w:rPr>
      </w:pPr>
      <w:r w:rsidRPr="00046387">
        <w:rPr>
          <w:lang w:val="sq-AL"/>
        </w:rPr>
        <w:t>Detyrimet e Autoritetit Kontraktues</w:t>
      </w:r>
    </w:p>
    <w:p w:rsidR="0026139B" w:rsidRPr="00046387" w:rsidRDefault="0026139B" w:rsidP="0026139B">
      <w:pPr>
        <w:pStyle w:val="Hapesira7"/>
        <w:rPr>
          <w:lang w:val="sq-AL"/>
        </w:rPr>
      </w:pPr>
    </w:p>
    <w:p w:rsidR="0026139B" w:rsidRPr="00046387" w:rsidRDefault="0026139B" w:rsidP="0026139B">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Në nenin 6 të Marrëveshjes së Koncesionit, pas paragrafit “e” shtohen paragrafët “f”, “g” dhe “h” me këtë përmbajtje:</w:t>
      </w:r>
    </w:p>
    <w:p w:rsidR="0026139B" w:rsidRPr="00046387" w:rsidRDefault="0026139B" w:rsidP="0026139B">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“f) Autoriteti Kontraktues, brenda kompe-tencave të tij ligjore, do të pajisë Koncensionarin me të gjitha lejet, licencat, autorizimet dhe me çdo akt tjetër, në përgjegjësi të tij, të nevojshëm për zhvillimin e aktivitetit, gjatë gjithë kohëzgjatjes së Marrëveshjes Koncensionare dhe do të bëjë në kohë ripërtëritjen, zëvendësimin, zgjatjen e lejeve, licencave apo autorizimeve që ekzistojnë në momentin e nënshkrimit të kësaj Marrëveshjeje, me kusht që Koncensionari të ketë dorëzuar në kohë dhe konform legjislacionit shqiptar të gjithë dokumentacionin e kërkuar, në formën dhe përmbajtjen e kërkuar. Autoritetit Kontraktues nuk do të shfuqizojë, revokojë apo bëjë të pavlefshëm këto leje, autorizime apo licenca gjatë gjithë kohëzgjatjes së Marrëveshjes Koncensionare apo të vendosë detyrime të tjera shtesë ndaj Koncensionarit për marrjen, zgjatjen, ripërtëritjen, vlefshmërinë e këtyre lejeve, licencave, autorizi-meve apo çdo akt/veprim tjetër, si kusht për të kryer njërën, disa apo të gjitha nga veprimet/aktet e përmendura në këtë paragraf, me kusht që Koncensioanri të ketë respektuar kërkesat që ka legjislacioni shqiptar për këto leje, licenca, autorizime.</w:t>
      </w:r>
    </w:p>
    <w:p w:rsidR="0026139B" w:rsidRPr="00046387" w:rsidRDefault="0026139B" w:rsidP="0026139B">
      <w:pPr>
        <w:spacing w:after="0" w:line="240" w:lineRule="auto"/>
        <w:ind w:firstLine="288"/>
        <w:rPr>
          <w:rFonts w:ascii="Garamond" w:hAnsi="Garamond"/>
          <w:sz w:val="24"/>
          <w:szCs w:val="24"/>
          <w:lang w:val="sq-AL"/>
        </w:rPr>
      </w:pPr>
      <w:r w:rsidRPr="00046387">
        <w:rPr>
          <w:rFonts w:ascii="Garamond" w:hAnsi="Garamond"/>
          <w:spacing w:val="-4"/>
          <w:sz w:val="24"/>
          <w:szCs w:val="24"/>
          <w:lang w:val="sq-AL"/>
        </w:rPr>
        <w:t>g) Autoriteti Kontraktues do të asistojë në institucionet përgjegjëse Koncesionarin, për pajisjen me çdo leje, licencë, autorizim tjetër të</w:t>
      </w:r>
      <w:r w:rsidRPr="00046387">
        <w:rPr>
          <w:rFonts w:ascii="Garamond" w:hAnsi="Garamond"/>
          <w:sz w:val="24"/>
          <w:szCs w:val="24"/>
          <w:lang w:val="sq-AL"/>
        </w:rPr>
        <w:t xml:space="preserve"> nevojshme për aktivitin koncesionar gjatë gjithë kohëzgjatjes së koncesionit. </w:t>
      </w:r>
    </w:p>
    <w:p w:rsidR="0026139B" w:rsidRPr="00046387" w:rsidRDefault="0026139B" w:rsidP="0026139B">
      <w:pPr>
        <w:spacing w:after="0" w:line="240" w:lineRule="auto"/>
        <w:ind w:firstLine="288"/>
        <w:rPr>
          <w:rFonts w:ascii="Garamond" w:hAnsi="Garamond"/>
          <w:sz w:val="24"/>
          <w:szCs w:val="24"/>
          <w:lang w:val="sq-AL"/>
        </w:rPr>
      </w:pPr>
      <w:r w:rsidRPr="00046387">
        <w:rPr>
          <w:rFonts w:ascii="Garamond" w:hAnsi="Garamond"/>
          <w:sz w:val="24"/>
          <w:szCs w:val="24"/>
          <w:lang w:val="sq-AL"/>
        </w:rPr>
        <w:t>h) Autoriteti Kontraktues, në përputhje me legjislacionin shqiptar dhe Marrëveshjen e Koncesionit, do të mbajë të padëmtuar Konce-sionarin nga çdo pasojë që i vjen këtij të fundit nga dështimi i Autoritetit Kontraktues për të përmbushur ndonjë nga detyrimet e tij sipas nenit 6 të Marrëveshjes së Koncesionit dhe në përgjithësi nga dështimi i tij për të përmbushur ndonjë nga detyrimet e tij të shprehura në Marrëveshjen e Koncesionit, këtë Marrëveshje dhe/ose detyrimet e tij sipas legjislacionit.”.</w:t>
      </w:r>
    </w:p>
    <w:p w:rsidR="0026139B" w:rsidRPr="00046387" w:rsidRDefault="0026139B" w:rsidP="0026139B">
      <w:pPr>
        <w:spacing w:after="0" w:line="240" w:lineRule="auto"/>
        <w:ind w:firstLine="288"/>
        <w:rPr>
          <w:rFonts w:ascii="Garamond" w:hAnsi="Garamond"/>
          <w:sz w:val="14"/>
          <w:szCs w:val="24"/>
          <w:lang w:val="sq-AL"/>
        </w:rPr>
      </w:pPr>
    </w:p>
    <w:p w:rsidR="0026139B" w:rsidRPr="00046387" w:rsidRDefault="0026139B" w:rsidP="0026139B">
      <w:pPr>
        <w:pStyle w:val="NeniNr"/>
        <w:rPr>
          <w:lang w:val="sq-AL"/>
        </w:rPr>
      </w:pPr>
      <w:bookmarkStart w:id="3" w:name="_Toc419280629"/>
      <w:bookmarkStart w:id="4" w:name="_Toc442217241"/>
      <w:r w:rsidRPr="00046387">
        <w:rPr>
          <w:lang w:val="sq-AL"/>
        </w:rPr>
        <w:t>Neni 5</w:t>
      </w:r>
      <w:bookmarkEnd w:id="3"/>
    </w:p>
    <w:p w:rsidR="0026139B" w:rsidRPr="00046387" w:rsidRDefault="0026139B" w:rsidP="0026139B">
      <w:pPr>
        <w:pStyle w:val="NeniTitull"/>
        <w:rPr>
          <w:lang w:val="sq-AL"/>
        </w:rPr>
      </w:pPr>
      <w:r w:rsidRPr="00046387">
        <w:rPr>
          <w:lang w:val="sq-AL"/>
        </w:rPr>
        <w:t>Periudha e koncesionit</w:t>
      </w:r>
      <w:bookmarkEnd w:id="4"/>
    </w:p>
    <w:p w:rsidR="0026139B" w:rsidRPr="00046387" w:rsidRDefault="0026139B" w:rsidP="0026139B">
      <w:pPr>
        <w:pStyle w:val="Hapesira7"/>
        <w:rPr>
          <w:lang w:val="sq-AL"/>
        </w:rPr>
      </w:pPr>
    </w:p>
    <w:p w:rsidR="0026139B" w:rsidRPr="00046387" w:rsidRDefault="0026139B" w:rsidP="0026139B">
      <w:pPr>
        <w:spacing w:after="0" w:line="240" w:lineRule="auto"/>
        <w:ind w:firstLine="288"/>
        <w:rPr>
          <w:rFonts w:ascii="Garamond" w:hAnsi="Garamond"/>
          <w:sz w:val="24"/>
          <w:szCs w:val="24"/>
          <w:lang w:val="sq-AL"/>
        </w:rPr>
      </w:pPr>
      <w:r w:rsidRPr="00046387">
        <w:rPr>
          <w:rFonts w:ascii="Garamond" w:hAnsi="Garamond"/>
          <w:sz w:val="24"/>
          <w:szCs w:val="24"/>
          <w:lang w:val="sq-AL"/>
        </w:rPr>
        <w:t xml:space="preserve">Neni 8.1 i Marrëveshjes së Koncesionit ndryshon si më poshtë: </w:t>
      </w:r>
    </w:p>
    <w:p w:rsidR="0026139B" w:rsidRPr="00046387" w:rsidRDefault="0026139B" w:rsidP="0026139B">
      <w:pPr>
        <w:spacing w:after="0" w:line="240" w:lineRule="auto"/>
        <w:ind w:firstLine="288"/>
        <w:rPr>
          <w:rFonts w:ascii="Garamond" w:hAnsi="Garamond"/>
          <w:sz w:val="24"/>
          <w:szCs w:val="24"/>
          <w:lang w:val="sq-AL"/>
        </w:rPr>
      </w:pPr>
      <w:r w:rsidRPr="00046387">
        <w:rPr>
          <w:rFonts w:ascii="Garamond" w:hAnsi="Garamond"/>
          <w:sz w:val="24"/>
          <w:szCs w:val="24"/>
          <w:lang w:val="sq-AL"/>
        </w:rPr>
        <w:t>“8.1 Periudha e koncesionit përfundon më 31 dhjetor 2040.”.</w:t>
      </w:r>
    </w:p>
    <w:p w:rsidR="0026139B" w:rsidRPr="00046387" w:rsidRDefault="0026139B" w:rsidP="0026139B">
      <w:pPr>
        <w:spacing w:after="0" w:line="240" w:lineRule="auto"/>
        <w:ind w:firstLine="288"/>
        <w:rPr>
          <w:rFonts w:ascii="Garamond" w:hAnsi="Garamond"/>
          <w:sz w:val="24"/>
          <w:szCs w:val="24"/>
          <w:lang w:val="sq-AL"/>
        </w:rPr>
      </w:pPr>
      <w:r w:rsidRPr="00046387">
        <w:rPr>
          <w:rFonts w:ascii="Garamond" w:hAnsi="Garamond"/>
          <w:sz w:val="24"/>
          <w:szCs w:val="24"/>
          <w:lang w:val="sq-AL"/>
        </w:rPr>
        <w:t xml:space="preserve">Neni 8.2, shfuqizohet. </w:t>
      </w:r>
    </w:p>
    <w:p w:rsidR="0026139B" w:rsidRPr="00046387" w:rsidRDefault="0026139B" w:rsidP="0026139B">
      <w:pPr>
        <w:spacing w:after="0" w:line="240" w:lineRule="auto"/>
        <w:ind w:firstLine="288"/>
        <w:rPr>
          <w:rFonts w:ascii="Garamond" w:hAnsi="Garamond"/>
          <w:sz w:val="14"/>
          <w:szCs w:val="24"/>
          <w:lang w:val="sq-AL"/>
        </w:rPr>
      </w:pPr>
    </w:p>
    <w:p w:rsidR="0026139B" w:rsidRPr="00046387" w:rsidRDefault="0026139B" w:rsidP="0026139B">
      <w:pPr>
        <w:pStyle w:val="NeniNr"/>
        <w:rPr>
          <w:lang w:val="sq-AL"/>
        </w:rPr>
      </w:pPr>
      <w:bookmarkStart w:id="5" w:name="_Toc442217242"/>
      <w:r w:rsidRPr="00046387">
        <w:rPr>
          <w:lang w:val="sq-AL"/>
        </w:rPr>
        <w:t xml:space="preserve">Neni 6 </w:t>
      </w:r>
    </w:p>
    <w:p w:rsidR="0026139B" w:rsidRPr="00046387" w:rsidRDefault="0026139B" w:rsidP="0026139B">
      <w:pPr>
        <w:pStyle w:val="NeniTitull"/>
        <w:rPr>
          <w:lang w:val="sq-AL"/>
        </w:rPr>
      </w:pPr>
      <w:r w:rsidRPr="00046387">
        <w:rPr>
          <w:lang w:val="sq-AL"/>
        </w:rPr>
        <w:t>Mbështetja për Projektin</w:t>
      </w:r>
      <w:bookmarkEnd w:id="5"/>
    </w:p>
    <w:p w:rsidR="0026139B" w:rsidRPr="00046387" w:rsidRDefault="0026139B" w:rsidP="0026139B">
      <w:pPr>
        <w:pStyle w:val="Hapesira7"/>
        <w:rPr>
          <w:lang w:val="sq-AL"/>
        </w:rPr>
      </w:pPr>
    </w:p>
    <w:p w:rsidR="0026139B" w:rsidRPr="00046387" w:rsidRDefault="0026139B" w:rsidP="0026139B">
      <w:pPr>
        <w:spacing w:after="0" w:line="240" w:lineRule="auto"/>
        <w:ind w:firstLine="288"/>
        <w:rPr>
          <w:rFonts w:ascii="Garamond" w:hAnsi="Garamond"/>
          <w:sz w:val="24"/>
          <w:szCs w:val="24"/>
          <w:lang w:val="sq-AL"/>
        </w:rPr>
      </w:pPr>
      <w:r w:rsidRPr="00046387">
        <w:rPr>
          <w:rFonts w:ascii="Garamond" w:hAnsi="Garamond"/>
          <w:sz w:val="24"/>
          <w:szCs w:val="24"/>
          <w:lang w:val="sq-AL"/>
        </w:rPr>
        <w:t>Neni 10 i Marrëveshjes së Koncesionit, “Mbështetja për Projektin”, ndryshohet si më poshtë vijon:</w:t>
      </w:r>
    </w:p>
    <w:p w:rsidR="0026139B" w:rsidRPr="00046387" w:rsidRDefault="0026139B" w:rsidP="0026139B">
      <w:pPr>
        <w:spacing w:after="0" w:line="240" w:lineRule="auto"/>
        <w:ind w:firstLine="288"/>
        <w:rPr>
          <w:lang w:val="sq-AL"/>
        </w:rPr>
      </w:pPr>
      <w:r w:rsidRPr="00046387">
        <w:rPr>
          <w:rFonts w:ascii="Garamond" w:hAnsi="Garamond"/>
          <w:sz w:val="24"/>
          <w:szCs w:val="24"/>
          <w:lang w:val="sq-AL"/>
        </w:rPr>
        <w:t>“Autoriteti Kontraktor bëhet garant që TVSH-ja do të rimbursohet rregullisht, brenda 60 ditëve nga data e paraqitjes së kërkesës për rimbursim të TVSH-së nga ana e shoqërisë koncesionare.”.</w:t>
      </w:r>
    </w:p>
    <w:p w:rsidR="0026139B" w:rsidRPr="00046387" w:rsidRDefault="0026139B" w:rsidP="0026139B">
      <w:pPr>
        <w:pStyle w:val="NeniNr"/>
        <w:rPr>
          <w:lang w:val="sq-AL"/>
        </w:rPr>
      </w:pPr>
      <w:bookmarkStart w:id="6" w:name="_Toc442217243"/>
      <w:r w:rsidRPr="00046387">
        <w:rPr>
          <w:lang w:val="sq-AL"/>
        </w:rPr>
        <w:t>Neni 7</w:t>
      </w:r>
    </w:p>
    <w:p w:rsidR="0026139B" w:rsidRPr="00046387" w:rsidRDefault="0026139B" w:rsidP="0026139B">
      <w:pPr>
        <w:pStyle w:val="NeniTitull"/>
        <w:rPr>
          <w:lang w:val="sq-AL"/>
        </w:rPr>
      </w:pPr>
      <w:r w:rsidRPr="00046387">
        <w:rPr>
          <w:lang w:val="sq-AL"/>
        </w:rPr>
        <w:t>Transferimi dhe garancitë</w:t>
      </w:r>
      <w:bookmarkEnd w:id="6"/>
    </w:p>
    <w:p w:rsidR="0026139B" w:rsidRPr="00046387" w:rsidRDefault="0026139B" w:rsidP="0026139B">
      <w:pPr>
        <w:pStyle w:val="Hapesira7"/>
        <w:rPr>
          <w:lang w:val="sq-AL"/>
        </w:rPr>
      </w:pPr>
    </w:p>
    <w:p w:rsidR="0026139B" w:rsidRPr="00046387" w:rsidRDefault="0026139B" w:rsidP="0026139B">
      <w:pPr>
        <w:spacing w:after="0" w:line="240" w:lineRule="auto"/>
        <w:ind w:firstLine="288"/>
        <w:rPr>
          <w:rFonts w:ascii="Garamond" w:hAnsi="Garamond"/>
          <w:sz w:val="24"/>
          <w:szCs w:val="24"/>
          <w:lang w:val="sq-AL"/>
        </w:rPr>
      </w:pPr>
      <w:r w:rsidRPr="00046387">
        <w:rPr>
          <w:rFonts w:ascii="Garamond" w:hAnsi="Garamond"/>
          <w:sz w:val="24"/>
          <w:szCs w:val="24"/>
          <w:lang w:val="sq-AL"/>
        </w:rPr>
        <w:t xml:space="preserve">Me përjashtim kur është parashikuar ndryshe në Marrëveshjen e Koncesionit apo/dhe në këtë Marrëveshje, Koncesionari nuk mundet të transferojë pjesërisht apo tërësisht, apo të vendosë barrë, peng, hipotekë, mbi të gjithë apo një pjesë të objekteve të Koncesionit, ekzistuese apo të krijuara, dhe/ose të gjitha apo një pjesë të të drejtave dhe detyrimet e tij sipas Marrëveshjes së Koncesionit dhe/ose kësaj Marrëveshjeje, pa miratimin paraprak me shkrim të Autoritetit Kontraktues. </w:t>
      </w:r>
    </w:p>
    <w:p w:rsidR="0026139B" w:rsidRPr="00046387" w:rsidRDefault="0026139B" w:rsidP="0026139B">
      <w:pPr>
        <w:spacing w:after="0" w:line="240" w:lineRule="auto"/>
        <w:ind w:firstLine="288"/>
        <w:rPr>
          <w:rFonts w:ascii="Garamond" w:hAnsi="Garamond"/>
          <w:sz w:val="24"/>
          <w:szCs w:val="24"/>
          <w:lang w:val="sq-AL"/>
        </w:rPr>
      </w:pPr>
      <w:r w:rsidRPr="00046387">
        <w:rPr>
          <w:rFonts w:ascii="Garamond" w:hAnsi="Garamond"/>
          <w:sz w:val="24"/>
          <w:szCs w:val="24"/>
          <w:lang w:val="sq-AL"/>
        </w:rPr>
        <w:t xml:space="preserve">Koncesionari ka të drejtë që pas marrjes së miratimit me shkrim të Autoritetit Kontraktues dhe nëse kjo kërkohet nga financuesit e Projektit dhe vetëm për qëllim të financimit të Projektit, të vendosë barrë </w:t>
      </w:r>
      <w:r w:rsidRPr="00046387">
        <w:rPr>
          <w:rFonts w:ascii="Garamond" w:hAnsi="Garamond"/>
          <w:sz w:val="24"/>
          <w:szCs w:val="24"/>
          <w:lang w:val="sq-AL"/>
        </w:rPr>
        <w:lastRenderedPageBreak/>
        <w:t>mbi objektet e Koncensionit, përfshi dhe kuotat/aksionet e shoqërisë koncesionare, të vendosë hipotekë mbi asetet ekzistuese që përbëjnë objektin e Koncesionit apo ato të krijuara apo të transferojë në ndonjë mënyrë tjetër të drejtat, apo/dhe interesat e tij në lidhje me Projektin, me qëllim vendosjen e garancive në favor të financuesve të Projektit.</w:t>
      </w:r>
    </w:p>
    <w:p w:rsidR="0026139B" w:rsidRPr="00046387" w:rsidRDefault="0026139B" w:rsidP="0026139B">
      <w:pPr>
        <w:spacing w:after="0" w:line="240" w:lineRule="auto"/>
        <w:ind w:firstLine="288"/>
        <w:rPr>
          <w:rFonts w:ascii="Garamond" w:hAnsi="Garamond"/>
          <w:sz w:val="24"/>
          <w:szCs w:val="24"/>
          <w:lang w:val="sq-AL"/>
        </w:rPr>
      </w:pPr>
      <w:r w:rsidRPr="00046387">
        <w:rPr>
          <w:rFonts w:ascii="Garamond" w:hAnsi="Garamond"/>
          <w:sz w:val="24"/>
          <w:szCs w:val="24"/>
          <w:lang w:val="sq-AL"/>
        </w:rPr>
        <w:t>Koncesionari nuk mundet që pa pëlqimin paraprak me shkrim të Autoritetit Kontraktues, të transferojë pjesërisht apo tërësisht Marrë-veshjen e Koncesionit te një palë e tretë. Palët bien dakord që miratimi me shkrim i Koncesionarit duhet të jepet brenda 15 ditëve kalendarike nga kërkesa e Koncesionarit e shoqëruar me dokumentacionin e nevojshëm për identifikimin e palës së tretë dhe se një miratim i tillë nuk mund të refuzohet nga Autoriteti Kontraktues në mënyrë të paarsyeshme. Për hir të sqarimit, do të konsiderohet se refuzimi është i paarsyeshëm nëse pala e tretë së cilës i propozohet t’i transferohet Marrëveshja e Koncesionit, ka të paktën të njëjtat karakteristika teknike dhe/ose financiare me Koncesionarin. Autoriteti kontraktor ka të drejtë të kërkojë informacion shtesë në çdo moment. Gjatë kësaj kohe afatet konsiderohen të pezulluara. Nëse Autoriteti Kontraktues dështon të japë një përgjigje për kërkesën brenda afatit 15-ditor, atëherë Palët bien dakord se kërkesa do të konsiderohet e miratuar në heshtje nga ana e tij (Autoritetit Kontraktues).</w:t>
      </w:r>
    </w:p>
    <w:p w:rsidR="0026139B" w:rsidRPr="00046387" w:rsidRDefault="0026139B" w:rsidP="0026139B">
      <w:pPr>
        <w:pStyle w:val="Hapesira7"/>
        <w:rPr>
          <w:lang w:val="sq-AL"/>
        </w:rPr>
      </w:pPr>
    </w:p>
    <w:p w:rsidR="0026139B" w:rsidRPr="00046387" w:rsidRDefault="0026139B" w:rsidP="0026139B">
      <w:pPr>
        <w:pStyle w:val="NeniNr"/>
        <w:rPr>
          <w:lang w:val="sq-AL"/>
        </w:rPr>
      </w:pPr>
      <w:bookmarkStart w:id="7" w:name="_Toc442217244"/>
      <w:r w:rsidRPr="00046387">
        <w:rPr>
          <w:lang w:val="sq-AL"/>
        </w:rPr>
        <w:t>Neni 8</w:t>
      </w:r>
    </w:p>
    <w:p w:rsidR="0026139B" w:rsidRPr="00046387" w:rsidRDefault="0026139B" w:rsidP="0026139B">
      <w:pPr>
        <w:pStyle w:val="NeniTitull"/>
        <w:rPr>
          <w:lang w:val="sq-AL"/>
        </w:rPr>
      </w:pPr>
      <w:r w:rsidRPr="00046387">
        <w:rPr>
          <w:lang w:val="sq-AL"/>
        </w:rPr>
        <w:t>Amendimet dhe ndryshimet</w:t>
      </w:r>
      <w:bookmarkEnd w:id="7"/>
    </w:p>
    <w:p w:rsidR="0026139B" w:rsidRPr="00046387" w:rsidRDefault="0026139B" w:rsidP="0026139B">
      <w:pPr>
        <w:pStyle w:val="Hapesira7"/>
        <w:rPr>
          <w:lang w:val="sq-AL"/>
        </w:rPr>
      </w:pPr>
    </w:p>
    <w:p w:rsidR="0026139B" w:rsidRPr="00046387" w:rsidRDefault="0026139B" w:rsidP="0026139B">
      <w:pPr>
        <w:spacing w:after="0" w:line="240" w:lineRule="auto"/>
        <w:ind w:firstLine="288"/>
        <w:rPr>
          <w:rFonts w:ascii="Garamond" w:hAnsi="Garamond"/>
          <w:sz w:val="24"/>
          <w:szCs w:val="24"/>
          <w:lang w:val="sq-AL"/>
        </w:rPr>
      </w:pPr>
      <w:r w:rsidRPr="00046387">
        <w:rPr>
          <w:rFonts w:ascii="Garamond" w:hAnsi="Garamond"/>
          <w:sz w:val="24"/>
          <w:szCs w:val="24"/>
          <w:lang w:val="sq-AL"/>
        </w:rPr>
        <w:t>Në nenin 20 të Marrëveshjes së Koncesionit, pas paragrafit të fundit të këtij neni, shtohet paragrafi me këtë përmbajtje:</w:t>
      </w:r>
    </w:p>
    <w:p w:rsidR="0026139B" w:rsidRPr="00046387" w:rsidRDefault="0026139B" w:rsidP="0026139B">
      <w:pPr>
        <w:spacing w:after="0" w:line="240" w:lineRule="auto"/>
        <w:ind w:firstLine="288"/>
        <w:rPr>
          <w:rFonts w:ascii="Garamond" w:hAnsi="Garamond"/>
          <w:sz w:val="24"/>
          <w:szCs w:val="24"/>
          <w:lang w:val="sq-AL"/>
        </w:rPr>
      </w:pPr>
      <w:r w:rsidRPr="00046387">
        <w:rPr>
          <w:rFonts w:ascii="Garamond" w:hAnsi="Garamond"/>
          <w:sz w:val="24"/>
          <w:szCs w:val="24"/>
          <w:lang w:val="sq-AL"/>
        </w:rPr>
        <w:t>“Marrëveshja e Koncesionit dhe asnjë prej neneve të saj, nuk mund të ndryshohet, hiqet dorë, amendohet, përveçse kur ka një marrëveshje me shkrim ndërmjet Autoritetit Kontraktues dhe Koncesionarit. Një marrëveshje e tillë bëhet efektive: a) me miratimin e saj nga Kuvendi i Republikës së Shqipërisë në rastet kur parashikohen ndryshime, amendime, heqje dorë nga neni 8, 10, neni 11, neni 16 dhe nenit 17 të Marrëveshjes së Koncesionit; b) me miratimin e saj nga Këshilli i Ministrave i Republikës së Shqipërisë kur parashikohen ndryshime, amendime, heqje dorë nga nenet 5 dhe 6 të Marrëveshjes së Koncesionit; dhe në të gjitha rastet e tjera, përfshirë dhe anekset e Marrë-veshjes së Koncesionit; c) me firmosjen e saj nga Autoriteti Kontraktues.”.</w:t>
      </w:r>
    </w:p>
    <w:p w:rsidR="0026139B" w:rsidRPr="00046387" w:rsidRDefault="0026139B" w:rsidP="0026139B">
      <w:pPr>
        <w:pStyle w:val="Hapesira7"/>
        <w:rPr>
          <w:lang w:val="sq-AL"/>
        </w:rPr>
      </w:pPr>
    </w:p>
    <w:p w:rsidR="0026139B" w:rsidRPr="00046387" w:rsidRDefault="0026139B" w:rsidP="0026139B">
      <w:pPr>
        <w:pStyle w:val="NeniNr"/>
        <w:rPr>
          <w:lang w:val="sq-AL"/>
        </w:rPr>
      </w:pPr>
      <w:bookmarkStart w:id="8" w:name="_Toc419280633"/>
      <w:bookmarkStart w:id="9" w:name="_Toc442217245"/>
      <w:r w:rsidRPr="00046387">
        <w:rPr>
          <w:lang w:val="sq-AL"/>
        </w:rPr>
        <w:t>Neni 9</w:t>
      </w:r>
      <w:bookmarkEnd w:id="8"/>
    </w:p>
    <w:p w:rsidR="0026139B" w:rsidRPr="00046387" w:rsidRDefault="0026139B" w:rsidP="0026139B">
      <w:pPr>
        <w:pStyle w:val="NeniTitull"/>
        <w:rPr>
          <w:lang w:val="sq-AL"/>
        </w:rPr>
      </w:pPr>
      <w:r w:rsidRPr="00046387">
        <w:rPr>
          <w:lang w:val="sq-AL"/>
        </w:rPr>
        <w:t>Veçueshmëria</w:t>
      </w:r>
      <w:bookmarkEnd w:id="9"/>
    </w:p>
    <w:p w:rsidR="0026139B" w:rsidRPr="00046387" w:rsidRDefault="0026139B" w:rsidP="0026139B">
      <w:pPr>
        <w:pStyle w:val="Hapesira7"/>
        <w:rPr>
          <w:lang w:val="sq-AL"/>
        </w:rPr>
      </w:pPr>
    </w:p>
    <w:p w:rsidR="0026139B" w:rsidRPr="00046387" w:rsidRDefault="0026139B" w:rsidP="0026139B">
      <w:pPr>
        <w:spacing w:after="0" w:line="240" w:lineRule="auto"/>
        <w:ind w:firstLine="288"/>
        <w:rPr>
          <w:rFonts w:ascii="Garamond" w:hAnsi="Garamond"/>
          <w:sz w:val="24"/>
          <w:szCs w:val="24"/>
          <w:lang w:val="sq-AL"/>
        </w:rPr>
      </w:pPr>
      <w:r w:rsidRPr="00046387">
        <w:rPr>
          <w:rFonts w:ascii="Garamond" w:hAnsi="Garamond"/>
          <w:sz w:val="24"/>
          <w:szCs w:val="24"/>
          <w:lang w:val="sq-AL"/>
        </w:rPr>
        <w:t>Pas nenit 20 të Marrëveshjes së Koncesionit, shtohet neni 20/1 me këtë përmbajte:</w:t>
      </w:r>
    </w:p>
    <w:p w:rsidR="0026139B" w:rsidRPr="00046387" w:rsidRDefault="0026139B" w:rsidP="0026139B">
      <w:pPr>
        <w:pStyle w:val="Hapesira7"/>
        <w:rPr>
          <w:lang w:val="sq-AL"/>
        </w:rPr>
      </w:pPr>
    </w:p>
    <w:p w:rsidR="0026139B" w:rsidRPr="00046387" w:rsidRDefault="0026139B" w:rsidP="0026139B">
      <w:pPr>
        <w:pStyle w:val="NeniNr"/>
        <w:rPr>
          <w:lang w:val="sq-AL"/>
        </w:rPr>
      </w:pPr>
      <w:r w:rsidRPr="00046387">
        <w:rPr>
          <w:lang w:val="sq-AL"/>
        </w:rPr>
        <w:t>“Neni 20/1</w:t>
      </w:r>
    </w:p>
    <w:p w:rsidR="0026139B" w:rsidRPr="00046387" w:rsidRDefault="0026139B" w:rsidP="0026139B">
      <w:pPr>
        <w:pStyle w:val="NeniTitull"/>
        <w:rPr>
          <w:lang w:val="sq-AL"/>
        </w:rPr>
      </w:pPr>
      <w:r w:rsidRPr="00046387">
        <w:rPr>
          <w:lang w:val="sq-AL"/>
        </w:rPr>
        <w:t>Veçueshmëria</w:t>
      </w:r>
    </w:p>
    <w:p w:rsidR="0026139B" w:rsidRPr="00046387" w:rsidRDefault="0026139B" w:rsidP="0026139B">
      <w:pPr>
        <w:pStyle w:val="Hapesira7"/>
        <w:rPr>
          <w:lang w:val="sq-AL"/>
        </w:rPr>
      </w:pPr>
    </w:p>
    <w:p w:rsidR="0026139B" w:rsidRPr="00046387" w:rsidRDefault="0026139B" w:rsidP="0026139B">
      <w:pPr>
        <w:spacing w:after="0" w:line="240" w:lineRule="auto"/>
        <w:ind w:firstLine="288"/>
        <w:rPr>
          <w:rFonts w:ascii="Garamond" w:hAnsi="Garamond"/>
          <w:sz w:val="24"/>
          <w:szCs w:val="24"/>
          <w:lang w:val="sq-AL"/>
        </w:rPr>
      </w:pPr>
      <w:r w:rsidRPr="00046387">
        <w:rPr>
          <w:rFonts w:ascii="Garamond" w:hAnsi="Garamond"/>
          <w:sz w:val="24"/>
          <w:szCs w:val="24"/>
          <w:lang w:val="sq-AL"/>
        </w:rPr>
        <w:t>Nëse ndonjë kusht apo nen i kësaj Marrë-veshjeje në tërësi, rezulton apo shpallet i pavlefshëm, i paligjshëm, i pazbatueshëm, nenet dhe kushtet e tjera të kësaj Marrëveshje në tërësi, mbeten të pacenuara.”.</w:t>
      </w:r>
      <w:bookmarkStart w:id="10" w:name="_Toc419280634"/>
    </w:p>
    <w:p w:rsidR="0026139B" w:rsidRPr="00046387" w:rsidRDefault="0026139B" w:rsidP="0026139B">
      <w:pPr>
        <w:spacing w:after="0" w:line="240" w:lineRule="auto"/>
        <w:ind w:firstLine="288"/>
        <w:rPr>
          <w:rFonts w:ascii="Garamond" w:hAnsi="Garamond"/>
          <w:sz w:val="14"/>
          <w:szCs w:val="24"/>
          <w:lang w:val="sq-AL"/>
        </w:rPr>
      </w:pPr>
    </w:p>
    <w:p w:rsidR="0026139B" w:rsidRPr="00046387" w:rsidRDefault="0026139B" w:rsidP="0026139B">
      <w:pPr>
        <w:pStyle w:val="NeniNr"/>
        <w:rPr>
          <w:lang w:val="sq-AL"/>
        </w:rPr>
      </w:pPr>
      <w:bookmarkStart w:id="11" w:name="_Toc442217246"/>
      <w:bookmarkEnd w:id="10"/>
      <w:r w:rsidRPr="00046387">
        <w:rPr>
          <w:lang w:val="sq-AL"/>
        </w:rPr>
        <w:t>Neni 10</w:t>
      </w:r>
    </w:p>
    <w:p w:rsidR="0026139B" w:rsidRPr="00046387" w:rsidRDefault="0026139B" w:rsidP="0026139B">
      <w:pPr>
        <w:pStyle w:val="NeniTitull"/>
        <w:rPr>
          <w:lang w:val="sq-AL"/>
        </w:rPr>
      </w:pPr>
      <w:r w:rsidRPr="00046387">
        <w:rPr>
          <w:lang w:val="sq-AL"/>
        </w:rPr>
        <w:t>Marrëveshja e plotë</w:t>
      </w:r>
      <w:bookmarkEnd w:id="11"/>
    </w:p>
    <w:p w:rsidR="0026139B" w:rsidRPr="00046387" w:rsidRDefault="0026139B" w:rsidP="0026139B">
      <w:pPr>
        <w:pStyle w:val="Hapesira7"/>
        <w:rPr>
          <w:lang w:val="sq-AL"/>
        </w:rPr>
      </w:pPr>
    </w:p>
    <w:p w:rsidR="0026139B" w:rsidRPr="00046387" w:rsidRDefault="0026139B" w:rsidP="0026139B">
      <w:pPr>
        <w:spacing w:after="0" w:line="240" w:lineRule="auto"/>
        <w:ind w:firstLine="288"/>
        <w:rPr>
          <w:lang w:val="sq-AL"/>
        </w:rPr>
      </w:pPr>
      <w:r w:rsidRPr="00046387">
        <w:rPr>
          <w:rFonts w:ascii="Garamond" w:hAnsi="Garamond"/>
          <w:sz w:val="24"/>
          <w:szCs w:val="24"/>
          <w:lang w:val="sq-AL"/>
        </w:rPr>
        <w:t xml:space="preserve">Kjo Marrëveshje është nënshkruar në dy kopje dhe secila ka të njëjtën vlerë. Kjo Marrë-veshje është marrëveshja përfundimtare dhe ekskluzive midis Palëve në lidhje me objektin e kësaj Marrëveshjeje dhe tejkalon çdo negociatë apo marrëveshje me shkrim apo verbale ndërmjet Palëve. </w:t>
      </w:r>
    </w:p>
    <w:p w:rsidR="0026139B" w:rsidRPr="00046387" w:rsidRDefault="0026139B" w:rsidP="0026139B">
      <w:pPr>
        <w:pStyle w:val="NeniNr"/>
        <w:rPr>
          <w:lang w:val="sq-AL"/>
        </w:rPr>
      </w:pPr>
      <w:bookmarkStart w:id="12" w:name="_Toc442217247"/>
      <w:r w:rsidRPr="00046387">
        <w:rPr>
          <w:lang w:val="sq-AL"/>
        </w:rPr>
        <w:t>Neni 11</w:t>
      </w:r>
    </w:p>
    <w:p w:rsidR="0026139B" w:rsidRPr="00046387" w:rsidRDefault="0026139B" w:rsidP="0026139B">
      <w:pPr>
        <w:pStyle w:val="NeniTitull"/>
        <w:rPr>
          <w:lang w:val="sq-AL"/>
        </w:rPr>
      </w:pPr>
      <w:r w:rsidRPr="00046387">
        <w:rPr>
          <w:lang w:val="sq-AL"/>
        </w:rPr>
        <w:t>Hyrja në fuqi</w:t>
      </w:r>
      <w:bookmarkEnd w:id="12"/>
    </w:p>
    <w:p w:rsidR="0026139B" w:rsidRPr="00046387" w:rsidRDefault="0026139B" w:rsidP="0026139B">
      <w:pPr>
        <w:pStyle w:val="Hapesira7"/>
        <w:rPr>
          <w:lang w:val="sq-AL"/>
        </w:rPr>
      </w:pPr>
    </w:p>
    <w:p w:rsidR="0026139B" w:rsidRPr="00046387" w:rsidRDefault="0026139B" w:rsidP="0026139B">
      <w:pPr>
        <w:spacing w:after="0" w:line="240" w:lineRule="auto"/>
        <w:ind w:firstLine="288"/>
        <w:rPr>
          <w:rFonts w:ascii="Garamond" w:hAnsi="Garamond"/>
          <w:sz w:val="24"/>
          <w:szCs w:val="24"/>
          <w:lang w:val="sq-AL"/>
        </w:rPr>
      </w:pPr>
      <w:r w:rsidRPr="00046387">
        <w:rPr>
          <w:rFonts w:ascii="Garamond" w:hAnsi="Garamond"/>
          <w:sz w:val="24"/>
          <w:szCs w:val="24"/>
          <w:lang w:val="sq-AL"/>
        </w:rPr>
        <w:t xml:space="preserve">Kjo Marrëveshje, hyn në fuqi pas nënshkrimit të saj dhe hyrjes në fuqi të ligjit që do ta miratojë atë. </w:t>
      </w:r>
    </w:p>
    <w:p w:rsidR="0026139B" w:rsidRPr="00046387" w:rsidRDefault="0026139B" w:rsidP="0026139B">
      <w:pPr>
        <w:pStyle w:val="Hapesira7"/>
        <w:rPr>
          <w:sz w:val="10"/>
          <w:lang w:val="sq-AL"/>
        </w:rPr>
      </w:pPr>
    </w:p>
    <w:p w:rsidR="0026139B" w:rsidRPr="00046387" w:rsidRDefault="0026139B" w:rsidP="0026139B">
      <w:pPr>
        <w:spacing w:after="0" w:line="240" w:lineRule="auto"/>
        <w:ind w:firstLine="288"/>
        <w:rPr>
          <w:rFonts w:ascii="Garamond" w:hAnsi="Garamond"/>
          <w:sz w:val="24"/>
          <w:szCs w:val="24"/>
          <w:lang w:val="sq-AL"/>
        </w:rPr>
      </w:pPr>
      <w:r w:rsidRPr="00046387">
        <w:rPr>
          <w:rFonts w:ascii="Garamond" w:hAnsi="Garamond"/>
          <w:sz w:val="24"/>
          <w:szCs w:val="24"/>
          <w:lang w:val="sq-AL"/>
        </w:rPr>
        <w:t xml:space="preserve">Për Ministrinë e Energjisë dhe Industrisë </w:t>
      </w:r>
    </w:p>
    <w:p w:rsidR="0026139B" w:rsidRPr="00046387" w:rsidRDefault="0026139B" w:rsidP="0026139B">
      <w:pPr>
        <w:spacing w:after="0" w:line="240" w:lineRule="auto"/>
        <w:ind w:firstLine="288"/>
        <w:rPr>
          <w:rFonts w:ascii="Garamond" w:hAnsi="Garamond"/>
          <w:sz w:val="24"/>
          <w:szCs w:val="24"/>
          <w:lang w:val="sq-AL"/>
        </w:rPr>
      </w:pPr>
      <w:r w:rsidRPr="00046387">
        <w:rPr>
          <w:rFonts w:ascii="Garamond" w:hAnsi="Garamond"/>
          <w:b/>
          <w:sz w:val="24"/>
          <w:szCs w:val="24"/>
          <w:lang w:val="sq-AL"/>
        </w:rPr>
        <w:t xml:space="preserve">Z. Damian Gjiknuri  </w:t>
      </w:r>
    </w:p>
    <w:p w:rsidR="0026139B" w:rsidRPr="00046387" w:rsidRDefault="0026139B" w:rsidP="0026139B">
      <w:pPr>
        <w:pStyle w:val="Hapesira7"/>
        <w:rPr>
          <w:lang w:val="sq-AL"/>
        </w:rPr>
      </w:pPr>
    </w:p>
    <w:p w:rsidR="0026139B" w:rsidRPr="00046387" w:rsidRDefault="0026139B" w:rsidP="0026139B">
      <w:pPr>
        <w:spacing w:after="0" w:line="240" w:lineRule="auto"/>
        <w:ind w:firstLine="288"/>
        <w:rPr>
          <w:rFonts w:ascii="Garamond" w:hAnsi="Garamond"/>
          <w:sz w:val="24"/>
          <w:szCs w:val="24"/>
          <w:lang w:val="sq-AL"/>
        </w:rPr>
      </w:pPr>
      <w:r w:rsidRPr="00046387">
        <w:rPr>
          <w:rFonts w:ascii="Garamond" w:hAnsi="Garamond"/>
          <w:sz w:val="24"/>
          <w:szCs w:val="24"/>
          <w:lang w:val="sq-AL"/>
        </w:rPr>
        <w:t>Për shoqërinë ACR Holding s.r.l.</w:t>
      </w:r>
    </w:p>
    <w:p w:rsidR="0026139B" w:rsidRPr="00046387" w:rsidRDefault="0026139B" w:rsidP="0026139B">
      <w:pPr>
        <w:spacing w:after="0" w:line="240" w:lineRule="auto"/>
        <w:ind w:firstLine="288"/>
        <w:rPr>
          <w:rFonts w:ascii="Garamond" w:hAnsi="Garamond"/>
          <w:b/>
          <w:sz w:val="24"/>
          <w:szCs w:val="24"/>
          <w:lang w:val="sq-AL"/>
        </w:rPr>
      </w:pPr>
      <w:r w:rsidRPr="00046387">
        <w:rPr>
          <w:rFonts w:ascii="Garamond" w:hAnsi="Garamond"/>
          <w:b/>
          <w:sz w:val="24"/>
          <w:szCs w:val="24"/>
          <w:lang w:val="sq-AL"/>
        </w:rPr>
        <w:t xml:space="preserve">Z. Eglant Pupa  </w:t>
      </w:r>
    </w:p>
    <w:p w:rsidR="0026139B" w:rsidRPr="00046387" w:rsidRDefault="0026139B" w:rsidP="0026139B">
      <w:pPr>
        <w:spacing w:after="0" w:line="240" w:lineRule="auto"/>
        <w:ind w:firstLine="0"/>
        <w:rPr>
          <w:rFonts w:ascii="Garamond" w:hAnsi="Garamond"/>
          <w:b/>
          <w:sz w:val="24"/>
          <w:szCs w:val="24"/>
          <w:lang w:val="sq-AL"/>
        </w:rPr>
        <w:sectPr w:rsidR="0026139B" w:rsidRPr="00046387" w:rsidSect="00264439">
          <w:headerReference w:type="even" r:id="rId7"/>
          <w:headerReference w:type="default" r:id="rId8"/>
          <w:pgSz w:w="11907" w:h="16840" w:code="9"/>
          <w:pgMar w:top="720" w:right="1134" w:bottom="720" w:left="1134" w:header="850" w:footer="850" w:gutter="0"/>
          <w:cols w:space="454"/>
          <w:docGrid w:linePitch="360"/>
        </w:sectPr>
      </w:pPr>
    </w:p>
    <w:tbl>
      <w:tblPr>
        <w:tblW w:w="5000" w:type="pct"/>
        <w:tblLook w:val="04A0" w:firstRow="1" w:lastRow="0" w:firstColumn="1" w:lastColumn="0" w:noHBand="0" w:noVBand="1"/>
      </w:tblPr>
      <w:tblGrid>
        <w:gridCol w:w="292"/>
        <w:gridCol w:w="4324"/>
        <w:gridCol w:w="1038"/>
        <w:gridCol w:w="934"/>
        <w:gridCol w:w="934"/>
        <w:gridCol w:w="860"/>
        <w:gridCol w:w="860"/>
      </w:tblGrid>
      <w:tr w:rsidR="0026139B" w:rsidRPr="00046387" w:rsidTr="00D378AE">
        <w:trPr>
          <w:trHeight w:val="315"/>
        </w:trPr>
        <w:tc>
          <w:tcPr>
            <w:tcW w:w="151" w:type="pct"/>
            <w:tcBorders>
              <w:top w:val="nil"/>
              <w:left w:val="nil"/>
              <w:bottom w:val="nil"/>
              <w:right w:val="nil"/>
            </w:tcBorders>
            <w:shd w:val="clear" w:color="auto" w:fill="auto"/>
            <w:noWrap/>
            <w:vAlign w:val="bottom"/>
            <w:hideMark/>
          </w:tcPr>
          <w:p w:rsidR="0026139B" w:rsidRPr="00046387" w:rsidRDefault="0026139B" w:rsidP="00D378AE">
            <w:pPr>
              <w:pStyle w:val="Tabele"/>
              <w:ind w:firstLine="0"/>
              <w:rPr>
                <w:rFonts w:ascii="Garamond" w:hAnsi="Garamond"/>
                <w:sz w:val="18"/>
                <w:szCs w:val="18"/>
                <w:lang w:val="sq-AL" w:eastAsia="sq-AL"/>
              </w:rPr>
            </w:pPr>
          </w:p>
        </w:tc>
        <w:tc>
          <w:tcPr>
            <w:tcW w:w="4849" w:type="pct"/>
            <w:gridSpan w:val="6"/>
            <w:tcBorders>
              <w:top w:val="nil"/>
              <w:left w:val="nil"/>
              <w:bottom w:val="nil"/>
              <w:right w:val="nil"/>
            </w:tcBorders>
            <w:shd w:val="clear" w:color="auto" w:fill="auto"/>
            <w:noWrap/>
            <w:vAlign w:val="bottom"/>
            <w:hideMark/>
          </w:tcPr>
          <w:p w:rsidR="0026139B" w:rsidRPr="00046387" w:rsidRDefault="0026139B" w:rsidP="00D378AE">
            <w:pPr>
              <w:pStyle w:val="Tabele"/>
              <w:ind w:firstLine="0"/>
              <w:jc w:val="center"/>
              <w:rPr>
                <w:rFonts w:ascii="Garamond" w:hAnsi="Garamond"/>
                <w:bCs/>
                <w:sz w:val="24"/>
                <w:szCs w:val="24"/>
                <w:lang w:val="sq-AL" w:eastAsia="sq-AL"/>
              </w:rPr>
            </w:pPr>
            <w:r w:rsidRPr="00046387">
              <w:rPr>
                <w:rFonts w:ascii="Garamond" w:hAnsi="Garamond"/>
                <w:bCs/>
                <w:sz w:val="24"/>
                <w:szCs w:val="24"/>
                <w:lang w:val="sq-AL" w:eastAsia="sq-AL"/>
              </w:rPr>
              <w:t>ANEKSI 2</w:t>
            </w:r>
          </w:p>
          <w:p w:rsidR="0026139B" w:rsidRPr="00046387" w:rsidRDefault="0026139B" w:rsidP="00D378AE">
            <w:pPr>
              <w:pStyle w:val="Tabele"/>
              <w:ind w:firstLine="0"/>
              <w:jc w:val="center"/>
              <w:rPr>
                <w:rFonts w:ascii="Garamond" w:hAnsi="Garamond"/>
                <w:sz w:val="24"/>
                <w:szCs w:val="24"/>
                <w:lang w:val="sq-AL" w:eastAsia="sq-AL"/>
              </w:rPr>
            </w:pPr>
            <w:r w:rsidRPr="00046387">
              <w:rPr>
                <w:rFonts w:ascii="Garamond" w:hAnsi="Garamond"/>
                <w:bCs/>
                <w:sz w:val="24"/>
                <w:szCs w:val="24"/>
                <w:lang w:val="sq-AL" w:eastAsia="sq-AL"/>
              </w:rPr>
              <w:t>MARRËVESHJA E KONCESIONIT - PLANI I INVESTIMEVE</w:t>
            </w:r>
          </w:p>
        </w:tc>
      </w:tr>
      <w:tr w:rsidR="0026139B" w:rsidRPr="00046387" w:rsidTr="00D378AE">
        <w:trPr>
          <w:trHeight w:val="255"/>
        </w:trPr>
        <w:tc>
          <w:tcPr>
            <w:tcW w:w="151" w:type="pct"/>
            <w:tcBorders>
              <w:top w:val="nil"/>
              <w:left w:val="nil"/>
              <w:bottom w:val="nil"/>
              <w:right w:val="nil"/>
            </w:tcBorders>
            <w:shd w:val="clear" w:color="auto" w:fill="auto"/>
            <w:noWrap/>
            <w:vAlign w:val="bottom"/>
            <w:hideMark/>
          </w:tcPr>
          <w:p w:rsidR="0026139B" w:rsidRPr="00046387" w:rsidRDefault="0026139B" w:rsidP="00D378AE">
            <w:pPr>
              <w:pStyle w:val="Tabele"/>
              <w:ind w:firstLine="0"/>
              <w:rPr>
                <w:rFonts w:ascii="Garamond" w:hAnsi="Garamond"/>
                <w:sz w:val="18"/>
                <w:szCs w:val="18"/>
                <w:lang w:val="sq-AL" w:eastAsia="sq-AL"/>
              </w:rPr>
            </w:pPr>
          </w:p>
        </w:tc>
        <w:tc>
          <w:tcPr>
            <w:tcW w:w="2359" w:type="pct"/>
            <w:tcBorders>
              <w:top w:val="nil"/>
              <w:left w:val="nil"/>
              <w:bottom w:val="nil"/>
              <w:right w:val="nil"/>
            </w:tcBorders>
            <w:shd w:val="clear" w:color="auto" w:fill="auto"/>
            <w:noWrap/>
            <w:vAlign w:val="bottom"/>
            <w:hideMark/>
          </w:tcPr>
          <w:p w:rsidR="0026139B" w:rsidRPr="00046387" w:rsidRDefault="0026139B" w:rsidP="00D378AE">
            <w:pPr>
              <w:pStyle w:val="Tabele"/>
              <w:ind w:firstLine="0"/>
              <w:rPr>
                <w:rFonts w:ascii="Garamond" w:hAnsi="Garamond"/>
                <w:sz w:val="18"/>
                <w:szCs w:val="18"/>
                <w:lang w:val="sq-AL" w:eastAsia="sq-AL"/>
              </w:rPr>
            </w:pPr>
          </w:p>
        </w:tc>
        <w:tc>
          <w:tcPr>
            <w:tcW w:w="560" w:type="pct"/>
            <w:tcBorders>
              <w:top w:val="nil"/>
              <w:left w:val="nil"/>
              <w:bottom w:val="nil"/>
              <w:right w:val="nil"/>
            </w:tcBorders>
            <w:shd w:val="clear" w:color="auto" w:fill="auto"/>
            <w:noWrap/>
            <w:vAlign w:val="bottom"/>
            <w:hideMark/>
          </w:tcPr>
          <w:p w:rsidR="0026139B" w:rsidRPr="00046387" w:rsidRDefault="0026139B" w:rsidP="00D378AE">
            <w:pPr>
              <w:pStyle w:val="Tabele"/>
              <w:ind w:firstLine="0"/>
              <w:rPr>
                <w:rFonts w:ascii="Garamond" w:hAnsi="Garamond"/>
                <w:sz w:val="18"/>
                <w:szCs w:val="18"/>
                <w:lang w:val="sq-AL" w:eastAsia="sq-AL"/>
              </w:rPr>
            </w:pPr>
          </w:p>
        </w:tc>
        <w:tc>
          <w:tcPr>
            <w:tcW w:w="503" w:type="pct"/>
            <w:tcBorders>
              <w:top w:val="nil"/>
              <w:left w:val="nil"/>
              <w:bottom w:val="nil"/>
              <w:right w:val="nil"/>
            </w:tcBorders>
            <w:shd w:val="clear" w:color="auto" w:fill="auto"/>
            <w:noWrap/>
            <w:vAlign w:val="bottom"/>
            <w:hideMark/>
          </w:tcPr>
          <w:p w:rsidR="0026139B" w:rsidRPr="00046387" w:rsidRDefault="0026139B" w:rsidP="00D378AE">
            <w:pPr>
              <w:pStyle w:val="Tabele"/>
              <w:ind w:firstLine="0"/>
              <w:rPr>
                <w:rFonts w:ascii="Garamond" w:hAnsi="Garamond"/>
                <w:sz w:val="24"/>
                <w:szCs w:val="24"/>
                <w:lang w:val="sq-AL" w:eastAsia="sq-AL"/>
              </w:rPr>
            </w:pPr>
          </w:p>
        </w:tc>
        <w:tc>
          <w:tcPr>
            <w:tcW w:w="503" w:type="pct"/>
            <w:tcBorders>
              <w:top w:val="nil"/>
              <w:left w:val="nil"/>
              <w:bottom w:val="nil"/>
              <w:right w:val="nil"/>
            </w:tcBorders>
            <w:shd w:val="clear" w:color="auto" w:fill="auto"/>
            <w:noWrap/>
            <w:vAlign w:val="bottom"/>
            <w:hideMark/>
          </w:tcPr>
          <w:p w:rsidR="0026139B" w:rsidRPr="00046387" w:rsidRDefault="0026139B" w:rsidP="00D378AE">
            <w:pPr>
              <w:pStyle w:val="Tabele"/>
              <w:ind w:firstLine="0"/>
              <w:rPr>
                <w:rFonts w:ascii="Garamond" w:hAnsi="Garamond"/>
                <w:sz w:val="18"/>
                <w:szCs w:val="18"/>
                <w:lang w:val="sq-AL" w:eastAsia="sq-AL"/>
              </w:rPr>
            </w:pPr>
          </w:p>
        </w:tc>
        <w:tc>
          <w:tcPr>
            <w:tcW w:w="462" w:type="pct"/>
            <w:tcBorders>
              <w:top w:val="nil"/>
              <w:left w:val="nil"/>
              <w:bottom w:val="nil"/>
              <w:right w:val="nil"/>
            </w:tcBorders>
            <w:shd w:val="clear" w:color="auto" w:fill="auto"/>
            <w:noWrap/>
            <w:vAlign w:val="bottom"/>
            <w:hideMark/>
          </w:tcPr>
          <w:p w:rsidR="0026139B" w:rsidRPr="00046387" w:rsidRDefault="0026139B" w:rsidP="00D378AE">
            <w:pPr>
              <w:pStyle w:val="Tabele"/>
              <w:ind w:firstLine="0"/>
              <w:rPr>
                <w:rFonts w:ascii="Garamond" w:hAnsi="Garamond"/>
                <w:sz w:val="18"/>
                <w:szCs w:val="18"/>
                <w:lang w:val="sq-AL" w:eastAsia="sq-AL"/>
              </w:rPr>
            </w:pPr>
          </w:p>
        </w:tc>
        <w:tc>
          <w:tcPr>
            <w:tcW w:w="462" w:type="pct"/>
            <w:tcBorders>
              <w:top w:val="nil"/>
              <w:left w:val="nil"/>
              <w:bottom w:val="nil"/>
              <w:right w:val="nil"/>
            </w:tcBorders>
            <w:shd w:val="clear" w:color="auto" w:fill="auto"/>
            <w:noWrap/>
            <w:vAlign w:val="bottom"/>
            <w:hideMark/>
          </w:tcPr>
          <w:p w:rsidR="0026139B" w:rsidRPr="00046387" w:rsidRDefault="0026139B" w:rsidP="00D378AE">
            <w:pPr>
              <w:pStyle w:val="Tabele"/>
              <w:ind w:firstLine="0"/>
              <w:rPr>
                <w:rFonts w:ascii="Garamond" w:hAnsi="Garamond"/>
                <w:sz w:val="18"/>
                <w:szCs w:val="18"/>
                <w:lang w:val="sq-AL" w:eastAsia="sq-AL"/>
              </w:rPr>
            </w:pPr>
          </w:p>
        </w:tc>
      </w:tr>
      <w:tr w:rsidR="0026139B" w:rsidRPr="00046387" w:rsidTr="00D378AE">
        <w:trPr>
          <w:trHeight w:val="330"/>
        </w:trPr>
        <w:tc>
          <w:tcPr>
            <w:tcW w:w="151" w:type="pct"/>
            <w:tcBorders>
              <w:top w:val="nil"/>
              <w:left w:val="nil"/>
              <w:bottom w:val="nil"/>
              <w:right w:val="nil"/>
            </w:tcBorders>
            <w:shd w:val="clear" w:color="auto" w:fill="auto"/>
            <w:noWrap/>
            <w:vAlign w:val="bottom"/>
            <w:hideMark/>
          </w:tcPr>
          <w:p w:rsidR="0026139B" w:rsidRPr="00046387" w:rsidRDefault="0026139B" w:rsidP="00D378AE">
            <w:pPr>
              <w:pStyle w:val="Tabele"/>
              <w:ind w:firstLine="0"/>
              <w:rPr>
                <w:rFonts w:ascii="Garamond" w:hAnsi="Garamond"/>
                <w:sz w:val="20"/>
                <w:szCs w:val="20"/>
                <w:lang w:val="sq-AL" w:eastAsia="sq-AL"/>
              </w:rPr>
            </w:pPr>
          </w:p>
        </w:tc>
        <w:tc>
          <w:tcPr>
            <w:tcW w:w="2359" w:type="pct"/>
            <w:tcBorders>
              <w:top w:val="nil"/>
              <w:left w:val="nil"/>
              <w:bottom w:val="nil"/>
              <w:right w:val="nil"/>
            </w:tcBorders>
            <w:shd w:val="clear" w:color="auto" w:fill="auto"/>
            <w:noWrap/>
            <w:vAlign w:val="bottom"/>
            <w:hideMark/>
          </w:tcPr>
          <w:p w:rsidR="0026139B" w:rsidRPr="00046387" w:rsidRDefault="0026139B" w:rsidP="00D378AE">
            <w:pPr>
              <w:pStyle w:val="Tabele"/>
              <w:ind w:firstLine="0"/>
              <w:rPr>
                <w:rFonts w:ascii="Garamond" w:hAnsi="Garamond"/>
                <w:b/>
                <w:bCs/>
                <w:sz w:val="20"/>
                <w:szCs w:val="20"/>
                <w:lang w:val="sq-AL" w:eastAsia="sq-AL"/>
              </w:rPr>
            </w:pPr>
            <w:r w:rsidRPr="00046387">
              <w:rPr>
                <w:rFonts w:ascii="Garamond" w:hAnsi="Garamond"/>
                <w:b/>
                <w:bCs/>
                <w:sz w:val="20"/>
                <w:szCs w:val="20"/>
                <w:lang w:val="sq-AL" w:eastAsia="sq-AL"/>
              </w:rPr>
              <w:t>B. Plani i ri i investimeve sipas zërave dhe viteve (euro)</w:t>
            </w:r>
          </w:p>
        </w:tc>
        <w:tc>
          <w:tcPr>
            <w:tcW w:w="560" w:type="pct"/>
            <w:tcBorders>
              <w:top w:val="nil"/>
              <w:left w:val="nil"/>
              <w:bottom w:val="nil"/>
              <w:right w:val="nil"/>
            </w:tcBorders>
            <w:shd w:val="clear" w:color="auto" w:fill="auto"/>
            <w:noWrap/>
            <w:vAlign w:val="bottom"/>
            <w:hideMark/>
          </w:tcPr>
          <w:p w:rsidR="0026139B" w:rsidRPr="00046387" w:rsidRDefault="0026139B" w:rsidP="00D378AE">
            <w:pPr>
              <w:pStyle w:val="Tabele"/>
              <w:ind w:firstLine="0"/>
              <w:rPr>
                <w:rFonts w:ascii="Garamond" w:hAnsi="Garamond"/>
                <w:b/>
                <w:bCs/>
                <w:sz w:val="20"/>
                <w:szCs w:val="20"/>
                <w:lang w:val="sq-AL" w:eastAsia="sq-AL"/>
              </w:rPr>
            </w:pPr>
          </w:p>
        </w:tc>
        <w:tc>
          <w:tcPr>
            <w:tcW w:w="503" w:type="pct"/>
            <w:tcBorders>
              <w:top w:val="nil"/>
              <w:left w:val="nil"/>
              <w:bottom w:val="nil"/>
              <w:right w:val="nil"/>
            </w:tcBorders>
            <w:shd w:val="clear" w:color="auto" w:fill="auto"/>
            <w:noWrap/>
            <w:vAlign w:val="bottom"/>
            <w:hideMark/>
          </w:tcPr>
          <w:p w:rsidR="0026139B" w:rsidRPr="00046387" w:rsidRDefault="0026139B" w:rsidP="00D378AE">
            <w:pPr>
              <w:pStyle w:val="Tabele"/>
              <w:ind w:firstLine="0"/>
              <w:rPr>
                <w:rFonts w:ascii="Garamond" w:hAnsi="Garamond"/>
                <w:sz w:val="20"/>
                <w:szCs w:val="20"/>
                <w:lang w:val="sq-AL" w:eastAsia="sq-AL"/>
              </w:rPr>
            </w:pPr>
          </w:p>
        </w:tc>
        <w:tc>
          <w:tcPr>
            <w:tcW w:w="503" w:type="pct"/>
            <w:tcBorders>
              <w:top w:val="nil"/>
              <w:left w:val="nil"/>
              <w:bottom w:val="nil"/>
              <w:right w:val="nil"/>
            </w:tcBorders>
            <w:shd w:val="clear" w:color="auto" w:fill="auto"/>
            <w:noWrap/>
            <w:vAlign w:val="bottom"/>
            <w:hideMark/>
          </w:tcPr>
          <w:p w:rsidR="0026139B" w:rsidRPr="00046387" w:rsidRDefault="0026139B" w:rsidP="00D378AE">
            <w:pPr>
              <w:pStyle w:val="Tabele"/>
              <w:ind w:firstLine="0"/>
              <w:rPr>
                <w:rFonts w:ascii="Garamond" w:hAnsi="Garamond"/>
                <w:sz w:val="20"/>
                <w:szCs w:val="20"/>
                <w:lang w:val="sq-AL" w:eastAsia="sq-AL"/>
              </w:rPr>
            </w:pPr>
          </w:p>
        </w:tc>
        <w:tc>
          <w:tcPr>
            <w:tcW w:w="462" w:type="pct"/>
            <w:tcBorders>
              <w:top w:val="nil"/>
              <w:left w:val="nil"/>
              <w:bottom w:val="nil"/>
              <w:right w:val="nil"/>
            </w:tcBorders>
            <w:shd w:val="clear" w:color="auto" w:fill="auto"/>
            <w:noWrap/>
            <w:vAlign w:val="bottom"/>
            <w:hideMark/>
          </w:tcPr>
          <w:p w:rsidR="0026139B" w:rsidRPr="00046387" w:rsidRDefault="0026139B" w:rsidP="00D378AE">
            <w:pPr>
              <w:pStyle w:val="Tabele"/>
              <w:ind w:firstLine="0"/>
              <w:rPr>
                <w:rFonts w:ascii="Garamond" w:hAnsi="Garamond"/>
                <w:sz w:val="20"/>
                <w:szCs w:val="20"/>
                <w:lang w:val="sq-AL" w:eastAsia="sq-AL"/>
              </w:rPr>
            </w:pPr>
          </w:p>
        </w:tc>
        <w:tc>
          <w:tcPr>
            <w:tcW w:w="462" w:type="pct"/>
            <w:tcBorders>
              <w:top w:val="nil"/>
              <w:left w:val="nil"/>
              <w:bottom w:val="nil"/>
              <w:right w:val="nil"/>
            </w:tcBorders>
            <w:shd w:val="clear" w:color="auto" w:fill="auto"/>
            <w:noWrap/>
            <w:vAlign w:val="bottom"/>
            <w:hideMark/>
          </w:tcPr>
          <w:p w:rsidR="0026139B" w:rsidRPr="00046387" w:rsidRDefault="0026139B" w:rsidP="00D378AE">
            <w:pPr>
              <w:pStyle w:val="Tabele"/>
              <w:ind w:firstLine="0"/>
              <w:rPr>
                <w:rFonts w:ascii="Garamond" w:hAnsi="Garamond"/>
                <w:sz w:val="20"/>
                <w:szCs w:val="20"/>
                <w:lang w:val="sq-AL" w:eastAsia="sq-AL"/>
              </w:rPr>
            </w:pPr>
          </w:p>
        </w:tc>
      </w:tr>
      <w:tr w:rsidR="0026139B" w:rsidRPr="00046387" w:rsidTr="00D378AE">
        <w:trPr>
          <w:trHeight w:val="255"/>
        </w:trPr>
        <w:tc>
          <w:tcPr>
            <w:tcW w:w="151" w:type="pct"/>
            <w:tcBorders>
              <w:top w:val="nil"/>
              <w:left w:val="nil"/>
              <w:bottom w:val="nil"/>
              <w:right w:val="nil"/>
            </w:tcBorders>
            <w:shd w:val="clear" w:color="auto" w:fill="auto"/>
            <w:noWrap/>
            <w:vAlign w:val="bottom"/>
            <w:hideMark/>
          </w:tcPr>
          <w:p w:rsidR="0026139B" w:rsidRPr="00046387" w:rsidRDefault="0026139B" w:rsidP="00D378AE">
            <w:pPr>
              <w:pStyle w:val="Tabele"/>
              <w:ind w:firstLine="0"/>
              <w:rPr>
                <w:rFonts w:ascii="Garamond" w:hAnsi="Garamond"/>
                <w:sz w:val="18"/>
                <w:szCs w:val="18"/>
                <w:lang w:val="sq-AL" w:eastAsia="sq-AL"/>
              </w:rPr>
            </w:pPr>
          </w:p>
        </w:tc>
        <w:tc>
          <w:tcPr>
            <w:tcW w:w="2359" w:type="pct"/>
            <w:vMerge w:val="restart"/>
            <w:tcBorders>
              <w:top w:val="single" w:sz="8" w:space="0" w:color="auto"/>
              <w:left w:val="single" w:sz="8" w:space="0" w:color="auto"/>
              <w:bottom w:val="single" w:sz="4" w:space="0" w:color="auto"/>
              <w:right w:val="single" w:sz="4" w:space="0" w:color="auto"/>
            </w:tcBorders>
            <w:shd w:val="clear" w:color="auto" w:fill="auto"/>
            <w:noWrap/>
            <w:vAlign w:val="center"/>
            <w:hideMark/>
          </w:tcPr>
          <w:p w:rsidR="0026139B" w:rsidRPr="00046387" w:rsidRDefault="0026139B" w:rsidP="00D378AE">
            <w:pPr>
              <w:pStyle w:val="Tabele"/>
              <w:ind w:firstLine="0"/>
              <w:jc w:val="center"/>
              <w:rPr>
                <w:rFonts w:ascii="Garamond" w:hAnsi="Garamond"/>
                <w:b/>
                <w:bCs/>
                <w:sz w:val="18"/>
                <w:szCs w:val="18"/>
                <w:lang w:val="sq-AL" w:eastAsia="sq-AL"/>
              </w:rPr>
            </w:pPr>
            <w:r w:rsidRPr="00046387">
              <w:rPr>
                <w:rFonts w:ascii="Garamond" w:hAnsi="Garamond"/>
                <w:b/>
                <w:bCs/>
                <w:sz w:val="18"/>
                <w:szCs w:val="18"/>
                <w:lang w:val="sq-AL" w:eastAsia="sq-AL"/>
              </w:rPr>
              <w:t>Plan i investimeve</w:t>
            </w:r>
          </w:p>
        </w:tc>
        <w:tc>
          <w:tcPr>
            <w:tcW w:w="560"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26139B" w:rsidRPr="00046387" w:rsidRDefault="0026139B" w:rsidP="00D378AE">
            <w:pPr>
              <w:pStyle w:val="Tabele"/>
              <w:ind w:firstLine="0"/>
              <w:jc w:val="center"/>
              <w:rPr>
                <w:rFonts w:ascii="Garamond" w:hAnsi="Garamond"/>
                <w:b/>
                <w:bCs/>
                <w:sz w:val="18"/>
                <w:szCs w:val="18"/>
                <w:lang w:val="sq-AL" w:eastAsia="sq-AL"/>
              </w:rPr>
            </w:pPr>
            <w:r w:rsidRPr="00046387">
              <w:rPr>
                <w:rFonts w:ascii="Garamond" w:hAnsi="Garamond"/>
                <w:b/>
                <w:bCs/>
                <w:sz w:val="18"/>
                <w:szCs w:val="18"/>
                <w:lang w:val="sq-AL" w:eastAsia="sq-AL"/>
              </w:rPr>
              <w:t>Sasia e investimit</w:t>
            </w:r>
          </w:p>
        </w:tc>
        <w:tc>
          <w:tcPr>
            <w:tcW w:w="1006" w:type="pct"/>
            <w:gridSpan w:val="2"/>
            <w:tcBorders>
              <w:top w:val="single" w:sz="8" w:space="0" w:color="auto"/>
              <w:left w:val="single" w:sz="8" w:space="0" w:color="auto"/>
              <w:bottom w:val="single" w:sz="4" w:space="0" w:color="auto"/>
              <w:right w:val="nil"/>
            </w:tcBorders>
            <w:shd w:val="clear" w:color="000000" w:fill="C5D9F1"/>
            <w:vAlign w:val="center"/>
            <w:hideMark/>
          </w:tcPr>
          <w:p w:rsidR="0026139B" w:rsidRPr="00046387" w:rsidRDefault="0026139B" w:rsidP="00D378AE">
            <w:pPr>
              <w:pStyle w:val="Tabele"/>
              <w:ind w:firstLine="0"/>
              <w:jc w:val="center"/>
              <w:rPr>
                <w:rFonts w:ascii="Garamond" w:hAnsi="Garamond"/>
                <w:b/>
                <w:bCs/>
                <w:sz w:val="18"/>
                <w:szCs w:val="18"/>
                <w:lang w:val="sq-AL" w:eastAsia="sq-AL"/>
              </w:rPr>
            </w:pPr>
            <w:r w:rsidRPr="00046387">
              <w:rPr>
                <w:rFonts w:ascii="Garamond" w:hAnsi="Garamond"/>
                <w:b/>
                <w:bCs/>
                <w:sz w:val="18"/>
                <w:szCs w:val="18"/>
                <w:lang w:val="sq-AL" w:eastAsia="sq-AL"/>
              </w:rPr>
              <w:t>Faza 1</w:t>
            </w:r>
          </w:p>
        </w:tc>
        <w:tc>
          <w:tcPr>
            <w:tcW w:w="924" w:type="pct"/>
            <w:gridSpan w:val="2"/>
            <w:tcBorders>
              <w:top w:val="single" w:sz="8" w:space="0" w:color="auto"/>
              <w:left w:val="nil"/>
              <w:bottom w:val="single" w:sz="4" w:space="0" w:color="auto"/>
              <w:right w:val="nil"/>
            </w:tcBorders>
            <w:shd w:val="clear" w:color="000000" w:fill="C5D9F1"/>
            <w:vAlign w:val="center"/>
            <w:hideMark/>
          </w:tcPr>
          <w:p w:rsidR="0026139B" w:rsidRPr="00046387" w:rsidRDefault="0026139B" w:rsidP="00D378AE">
            <w:pPr>
              <w:pStyle w:val="Tabele"/>
              <w:ind w:firstLine="0"/>
              <w:jc w:val="center"/>
              <w:rPr>
                <w:rFonts w:ascii="Garamond" w:hAnsi="Garamond"/>
                <w:b/>
                <w:bCs/>
                <w:sz w:val="18"/>
                <w:szCs w:val="18"/>
                <w:lang w:val="sq-AL" w:eastAsia="sq-AL"/>
              </w:rPr>
            </w:pPr>
            <w:r w:rsidRPr="00046387">
              <w:rPr>
                <w:rFonts w:ascii="Garamond" w:hAnsi="Garamond"/>
                <w:b/>
                <w:bCs/>
                <w:sz w:val="18"/>
                <w:szCs w:val="18"/>
                <w:lang w:val="sq-AL" w:eastAsia="sq-AL"/>
              </w:rPr>
              <w:t>Faza 2</w:t>
            </w:r>
          </w:p>
        </w:tc>
      </w:tr>
      <w:tr w:rsidR="0026139B" w:rsidRPr="00046387" w:rsidTr="00D378AE">
        <w:trPr>
          <w:trHeight w:val="467"/>
        </w:trPr>
        <w:tc>
          <w:tcPr>
            <w:tcW w:w="151" w:type="pct"/>
            <w:tcBorders>
              <w:top w:val="nil"/>
              <w:left w:val="nil"/>
              <w:bottom w:val="nil"/>
              <w:right w:val="nil"/>
            </w:tcBorders>
            <w:shd w:val="clear" w:color="auto" w:fill="auto"/>
            <w:noWrap/>
            <w:vAlign w:val="bottom"/>
            <w:hideMark/>
          </w:tcPr>
          <w:p w:rsidR="0026139B" w:rsidRPr="00046387" w:rsidRDefault="0026139B" w:rsidP="00D378AE">
            <w:pPr>
              <w:pStyle w:val="Tabele"/>
              <w:ind w:firstLine="0"/>
              <w:rPr>
                <w:rFonts w:ascii="Garamond" w:hAnsi="Garamond"/>
                <w:b/>
                <w:bCs/>
                <w:sz w:val="18"/>
                <w:szCs w:val="18"/>
                <w:lang w:val="sq-AL" w:eastAsia="sq-AL"/>
              </w:rPr>
            </w:pPr>
          </w:p>
        </w:tc>
        <w:tc>
          <w:tcPr>
            <w:tcW w:w="2359" w:type="pct"/>
            <w:vMerge/>
            <w:tcBorders>
              <w:top w:val="single" w:sz="8" w:space="0" w:color="auto"/>
              <w:left w:val="single" w:sz="8" w:space="0" w:color="auto"/>
              <w:bottom w:val="single" w:sz="4" w:space="0" w:color="auto"/>
              <w:right w:val="single" w:sz="4" w:space="0" w:color="auto"/>
            </w:tcBorders>
            <w:vAlign w:val="center"/>
            <w:hideMark/>
          </w:tcPr>
          <w:p w:rsidR="0026139B" w:rsidRPr="00046387" w:rsidRDefault="0026139B" w:rsidP="00D378AE">
            <w:pPr>
              <w:pStyle w:val="Tabele"/>
              <w:ind w:firstLine="0"/>
              <w:rPr>
                <w:rFonts w:ascii="Garamond" w:hAnsi="Garamond"/>
                <w:b/>
                <w:bCs/>
                <w:sz w:val="18"/>
                <w:szCs w:val="18"/>
                <w:lang w:val="sq-AL" w:eastAsia="sq-AL"/>
              </w:rPr>
            </w:pPr>
          </w:p>
        </w:tc>
        <w:tc>
          <w:tcPr>
            <w:tcW w:w="560" w:type="pct"/>
            <w:vMerge/>
            <w:tcBorders>
              <w:top w:val="single" w:sz="8" w:space="0" w:color="auto"/>
              <w:left w:val="single" w:sz="4" w:space="0" w:color="auto"/>
              <w:bottom w:val="single" w:sz="4" w:space="0" w:color="auto"/>
              <w:right w:val="single" w:sz="4" w:space="0" w:color="auto"/>
            </w:tcBorders>
            <w:vAlign w:val="center"/>
            <w:hideMark/>
          </w:tcPr>
          <w:p w:rsidR="0026139B" w:rsidRPr="00046387" w:rsidRDefault="0026139B" w:rsidP="00D378AE">
            <w:pPr>
              <w:pStyle w:val="Tabele"/>
              <w:ind w:firstLine="0"/>
              <w:jc w:val="center"/>
              <w:rPr>
                <w:rFonts w:ascii="Garamond" w:hAnsi="Garamond"/>
                <w:b/>
                <w:bCs/>
                <w:sz w:val="18"/>
                <w:szCs w:val="18"/>
                <w:lang w:val="sq-AL" w:eastAsia="sq-AL"/>
              </w:rPr>
            </w:pPr>
          </w:p>
        </w:tc>
        <w:tc>
          <w:tcPr>
            <w:tcW w:w="503" w:type="pct"/>
            <w:tcBorders>
              <w:top w:val="nil"/>
              <w:left w:val="single" w:sz="8" w:space="0" w:color="auto"/>
              <w:bottom w:val="nil"/>
              <w:right w:val="single" w:sz="4" w:space="0" w:color="auto"/>
            </w:tcBorders>
            <w:shd w:val="clear" w:color="auto" w:fill="auto"/>
            <w:vAlign w:val="center"/>
            <w:hideMark/>
          </w:tcPr>
          <w:p w:rsidR="0026139B" w:rsidRPr="00046387" w:rsidRDefault="0026139B" w:rsidP="00D378AE">
            <w:pPr>
              <w:pStyle w:val="Tabele"/>
              <w:ind w:firstLine="0"/>
              <w:jc w:val="center"/>
              <w:rPr>
                <w:rFonts w:ascii="Garamond" w:hAnsi="Garamond"/>
                <w:b/>
                <w:bCs/>
                <w:sz w:val="18"/>
                <w:szCs w:val="18"/>
                <w:lang w:val="sq-AL" w:eastAsia="sq-AL"/>
              </w:rPr>
            </w:pPr>
            <w:r w:rsidRPr="00046387">
              <w:rPr>
                <w:rFonts w:ascii="Garamond" w:hAnsi="Garamond"/>
                <w:b/>
                <w:bCs/>
                <w:sz w:val="18"/>
                <w:szCs w:val="18"/>
                <w:lang w:val="sq-AL" w:eastAsia="sq-AL"/>
              </w:rPr>
              <w:t>Viti I</w:t>
            </w:r>
          </w:p>
        </w:tc>
        <w:tc>
          <w:tcPr>
            <w:tcW w:w="503" w:type="pct"/>
            <w:tcBorders>
              <w:top w:val="nil"/>
              <w:left w:val="nil"/>
              <w:bottom w:val="nil"/>
              <w:right w:val="single" w:sz="4" w:space="0" w:color="auto"/>
            </w:tcBorders>
            <w:shd w:val="clear" w:color="auto" w:fill="auto"/>
            <w:vAlign w:val="center"/>
            <w:hideMark/>
          </w:tcPr>
          <w:p w:rsidR="0026139B" w:rsidRPr="00046387" w:rsidRDefault="0026139B" w:rsidP="00D378AE">
            <w:pPr>
              <w:pStyle w:val="Tabele"/>
              <w:ind w:firstLine="0"/>
              <w:jc w:val="center"/>
              <w:rPr>
                <w:rFonts w:ascii="Garamond" w:hAnsi="Garamond"/>
                <w:b/>
                <w:bCs/>
                <w:sz w:val="18"/>
                <w:szCs w:val="18"/>
                <w:lang w:val="sq-AL" w:eastAsia="sq-AL"/>
              </w:rPr>
            </w:pPr>
            <w:r w:rsidRPr="00046387">
              <w:rPr>
                <w:rFonts w:ascii="Garamond" w:hAnsi="Garamond"/>
                <w:b/>
                <w:bCs/>
                <w:sz w:val="18"/>
                <w:szCs w:val="18"/>
                <w:lang w:val="sq-AL" w:eastAsia="sq-AL"/>
              </w:rPr>
              <w:t>Viti II</w:t>
            </w:r>
          </w:p>
        </w:tc>
        <w:tc>
          <w:tcPr>
            <w:tcW w:w="462" w:type="pct"/>
            <w:tcBorders>
              <w:top w:val="nil"/>
              <w:left w:val="nil"/>
              <w:bottom w:val="nil"/>
              <w:right w:val="single" w:sz="8" w:space="0" w:color="auto"/>
            </w:tcBorders>
            <w:shd w:val="clear" w:color="auto" w:fill="auto"/>
            <w:vAlign w:val="center"/>
            <w:hideMark/>
          </w:tcPr>
          <w:p w:rsidR="0026139B" w:rsidRPr="00046387" w:rsidRDefault="0026139B" w:rsidP="00D378AE">
            <w:pPr>
              <w:pStyle w:val="Tabele"/>
              <w:ind w:firstLine="0"/>
              <w:jc w:val="center"/>
              <w:rPr>
                <w:rFonts w:ascii="Garamond" w:hAnsi="Garamond"/>
                <w:b/>
                <w:bCs/>
                <w:sz w:val="18"/>
                <w:szCs w:val="18"/>
                <w:lang w:val="sq-AL" w:eastAsia="sq-AL"/>
              </w:rPr>
            </w:pPr>
            <w:r w:rsidRPr="00046387">
              <w:rPr>
                <w:rFonts w:ascii="Garamond" w:hAnsi="Garamond"/>
                <w:b/>
                <w:bCs/>
                <w:sz w:val="18"/>
                <w:szCs w:val="18"/>
                <w:lang w:val="sq-AL" w:eastAsia="sq-AL"/>
              </w:rPr>
              <w:t>Viti III</w:t>
            </w:r>
          </w:p>
        </w:tc>
        <w:tc>
          <w:tcPr>
            <w:tcW w:w="462" w:type="pct"/>
            <w:tcBorders>
              <w:top w:val="nil"/>
              <w:left w:val="nil"/>
              <w:bottom w:val="nil"/>
              <w:right w:val="single" w:sz="4" w:space="0" w:color="auto"/>
            </w:tcBorders>
            <w:shd w:val="clear" w:color="auto" w:fill="auto"/>
            <w:vAlign w:val="center"/>
            <w:hideMark/>
          </w:tcPr>
          <w:p w:rsidR="0026139B" w:rsidRPr="00046387" w:rsidRDefault="0026139B" w:rsidP="00D378AE">
            <w:pPr>
              <w:pStyle w:val="Tabele"/>
              <w:ind w:firstLine="0"/>
              <w:jc w:val="center"/>
              <w:rPr>
                <w:rFonts w:ascii="Garamond" w:hAnsi="Garamond"/>
                <w:b/>
                <w:bCs/>
                <w:sz w:val="18"/>
                <w:szCs w:val="18"/>
                <w:lang w:val="sq-AL" w:eastAsia="sq-AL"/>
              </w:rPr>
            </w:pPr>
            <w:r w:rsidRPr="00046387">
              <w:rPr>
                <w:rFonts w:ascii="Garamond" w:hAnsi="Garamond"/>
                <w:b/>
                <w:bCs/>
                <w:sz w:val="18"/>
                <w:szCs w:val="18"/>
                <w:lang w:val="sq-AL" w:eastAsia="sq-AL"/>
              </w:rPr>
              <w:t>Viti IV</w:t>
            </w:r>
          </w:p>
        </w:tc>
      </w:tr>
      <w:tr w:rsidR="0026139B" w:rsidRPr="00046387" w:rsidTr="00D378AE">
        <w:trPr>
          <w:trHeight w:val="255"/>
        </w:trPr>
        <w:tc>
          <w:tcPr>
            <w:tcW w:w="151" w:type="pct"/>
            <w:tcBorders>
              <w:top w:val="nil"/>
              <w:left w:val="nil"/>
              <w:bottom w:val="nil"/>
              <w:right w:val="nil"/>
            </w:tcBorders>
            <w:shd w:val="clear" w:color="auto" w:fill="auto"/>
            <w:noWrap/>
            <w:vAlign w:val="bottom"/>
            <w:hideMark/>
          </w:tcPr>
          <w:p w:rsidR="0026139B" w:rsidRPr="00046387" w:rsidRDefault="0026139B" w:rsidP="00D378AE">
            <w:pPr>
              <w:pStyle w:val="Tabele"/>
              <w:ind w:firstLine="0"/>
              <w:rPr>
                <w:rFonts w:ascii="Garamond" w:hAnsi="Garamond"/>
                <w:b/>
                <w:bCs/>
                <w:sz w:val="18"/>
                <w:szCs w:val="18"/>
                <w:lang w:val="sq-AL" w:eastAsia="sq-AL"/>
              </w:rPr>
            </w:pPr>
          </w:p>
        </w:tc>
        <w:tc>
          <w:tcPr>
            <w:tcW w:w="23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139B" w:rsidRPr="00046387" w:rsidRDefault="0026139B" w:rsidP="00D378AE">
            <w:pPr>
              <w:pStyle w:val="Tabele"/>
              <w:ind w:firstLine="0"/>
              <w:rPr>
                <w:rFonts w:ascii="Garamond" w:hAnsi="Garamond"/>
                <w:b/>
                <w:bCs/>
                <w:sz w:val="18"/>
                <w:szCs w:val="18"/>
                <w:lang w:val="sq-AL" w:eastAsia="sq-AL"/>
              </w:rPr>
            </w:pPr>
            <w:r w:rsidRPr="00046387">
              <w:rPr>
                <w:rFonts w:ascii="Garamond" w:hAnsi="Garamond"/>
                <w:b/>
                <w:bCs/>
                <w:sz w:val="18"/>
                <w:szCs w:val="18"/>
                <w:lang w:val="sq-AL" w:eastAsia="sq-AL"/>
              </w:rPr>
              <w:t> </w:t>
            </w:r>
          </w:p>
        </w:tc>
        <w:tc>
          <w:tcPr>
            <w:tcW w:w="560" w:type="pct"/>
            <w:tcBorders>
              <w:top w:val="single" w:sz="4" w:space="0" w:color="auto"/>
              <w:left w:val="nil"/>
              <w:bottom w:val="single" w:sz="4" w:space="0" w:color="auto"/>
              <w:right w:val="single" w:sz="4" w:space="0" w:color="auto"/>
            </w:tcBorders>
            <w:shd w:val="clear" w:color="auto" w:fill="auto"/>
            <w:vAlign w:val="center"/>
            <w:hideMark/>
          </w:tcPr>
          <w:p w:rsidR="0026139B" w:rsidRPr="00046387" w:rsidRDefault="0026139B" w:rsidP="00D378AE">
            <w:pPr>
              <w:pStyle w:val="Tabele"/>
              <w:ind w:firstLine="0"/>
              <w:rPr>
                <w:rFonts w:ascii="Garamond" w:hAnsi="Garamond"/>
                <w:b/>
                <w:bCs/>
                <w:sz w:val="18"/>
                <w:szCs w:val="18"/>
                <w:lang w:val="sq-AL" w:eastAsia="sq-AL"/>
              </w:rPr>
            </w:pPr>
            <w:r w:rsidRPr="00046387">
              <w:rPr>
                <w:rFonts w:ascii="Garamond" w:hAnsi="Garamond"/>
                <w:b/>
                <w:bCs/>
                <w:sz w:val="18"/>
                <w:szCs w:val="18"/>
                <w:lang w:val="sq-AL" w:eastAsia="sq-AL"/>
              </w:rPr>
              <w:t> </w:t>
            </w:r>
          </w:p>
        </w:tc>
        <w:tc>
          <w:tcPr>
            <w:tcW w:w="503"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26139B" w:rsidRPr="00046387" w:rsidRDefault="0026139B" w:rsidP="00D378AE">
            <w:pPr>
              <w:pStyle w:val="Tabele"/>
              <w:ind w:firstLine="0"/>
              <w:rPr>
                <w:rFonts w:ascii="Garamond" w:hAnsi="Garamond"/>
                <w:b/>
                <w:bCs/>
                <w:sz w:val="18"/>
                <w:szCs w:val="18"/>
                <w:lang w:val="sq-AL" w:eastAsia="sq-AL"/>
              </w:rPr>
            </w:pPr>
            <w:r w:rsidRPr="00046387">
              <w:rPr>
                <w:rFonts w:ascii="Garamond" w:hAnsi="Garamond"/>
                <w:b/>
                <w:bCs/>
                <w:sz w:val="18"/>
                <w:szCs w:val="18"/>
                <w:lang w:val="sq-AL" w:eastAsia="sq-AL"/>
              </w:rPr>
              <w:t> </w:t>
            </w:r>
          </w:p>
        </w:tc>
        <w:tc>
          <w:tcPr>
            <w:tcW w:w="503" w:type="pct"/>
            <w:tcBorders>
              <w:top w:val="single" w:sz="4" w:space="0" w:color="auto"/>
              <w:left w:val="nil"/>
              <w:bottom w:val="single" w:sz="4" w:space="0" w:color="auto"/>
              <w:right w:val="single" w:sz="4" w:space="0" w:color="auto"/>
            </w:tcBorders>
            <w:shd w:val="clear" w:color="auto" w:fill="auto"/>
            <w:vAlign w:val="center"/>
            <w:hideMark/>
          </w:tcPr>
          <w:p w:rsidR="0026139B" w:rsidRPr="00046387" w:rsidRDefault="0026139B" w:rsidP="00D378AE">
            <w:pPr>
              <w:pStyle w:val="Tabele"/>
              <w:ind w:firstLine="0"/>
              <w:rPr>
                <w:rFonts w:ascii="Garamond" w:hAnsi="Garamond"/>
                <w:b/>
                <w:bCs/>
                <w:sz w:val="18"/>
                <w:szCs w:val="18"/>
                <w:lang w:val="sq-AL" w:eastAsia="sq-AL"/>
              </w:rPr>
            </w:pPr>
            <w:r w:rsidRPr="00046387">
              <w:rPr>
                <w:rFonts w:ascii="Garamond" w:hAnsi="Garamond"/>
                <w:b/>
                <w:bCs/>
                <w:sz w:val="18"/>
                <w:szCs w:val="18"/>
                <w:lang w:val="sq-AL" w:eastAsia="sq-AL"/>
              </w:rPr>
              <w:t> </w:t>
            </w:r>
          </w:p>
        </w:tc>
        <w:tc>
          <w:tcPr>
            <w:tcW w:w="462" w:type="pct"/>
            <w:tcBorders>
              <w:top w:val="single" w:sz="4" w:space="0" w:color="auto"/>
              <w:left w:val="nil"/>
              <w:bottom w:val="single" w:sz="4" w:space="0" w:color="auto"/>
              <w:right w:val="single" w:sz="8" w:space="0" w:color="auto"/>
            </w:tcBorders>
            <w:shd w:val="clear" w:color="auto" w:fill="auto"/>
            <w:vAlign w:val="center"/>
            <w:hideMark/>
          </w:tcPr>
          <w:p w:rsidR="0026139B" w:rsidRPr="00046387" w:rsidRDefault="0026139B" w:rsidP="00D378AE">
            <w:pPr>
              <w:pStyle w:val="Tabele"/>
              <w:ind w:firstLine="0"/>
              <w:rPr>
                <w:rFonts w:ascii="Garamond" w:hAnsi="Garamond"/>
                <w:b/>
                <w:bCs/>
                <w:sz w:val="18"/>
                <w:szCs w:val="18"/>
                <w:lang w:val="sq-AL" w:eastAsia="sq-AL"/>
              </w:rPr>
            </w:pPr>
            <w:r w:rsidRPr="00046387">
              <w:rPr>
                <w:rFonts w:ascii="Garamond" w:hAnsi="Garamond"/>
                <w:b/>
                <w:bCs/>
                <w:sz w:val="18"/>
                <w:szCs w:val="18"/>
                <w:lang w:val="sq-AL" w:eastAsia="sq-AL"/>
              </w:rPr>
              <w:t> </w:t>
            </w:r>
          </w:p>
        </w:tc>
        <w:tc>
          <w:tcPr>
            <w:tcW w:w="462" w:type="pct"/>
            <w:tcBorders>
              <w:top w:val="single" w:sz="4" w:space="0" w:color="auto"/>
              <w:left w:val="nil"/>
              <w:bottom w:val="single" w:sz="4" w:space="0" w:color="auto"/>
              <w:right w:val="single" w:sz="4" w:space="0" w:color="auto"/>
            </w:tcBorders>
            <w:shd w:val="clear" w:color="auto" w:fill="auto"/>
            <w:vAlign w:val="center"/>
            <w:hideMark/>
          </w:tcPr>
          <w:p w:rsidR="0026139B" w:rsidRPr="00046387" w:rsidRDefault="0026139B" w:rsidP="00D378AE">
            <w:pPr>
              <w:pStyle w:val="Tabele"/>
              <w:ind w:firstLine="0"/>
              <w:rPr>
                <w:rFonts w:ascii="Garamond" w:hAnsi="Garamond"/>
                <w:b/>
                <w:bCs/>
                <w:sz w:val="18"/>
                <w:szCs w:val="18"/>
                <w:lang w:val="sq-AL" w:eastAsia="sq-AL"/>
              </w:rPr>
            </w:pPr>
            <w:r w:rsidRPr="00046387">
              <w:rPr>
                <w:rFonts w:ascii="Garamond" w:hAnsi="Garamond"/>
                <w:b/>
                <w:bCs/>
                <w:sz w:val="18"/>
                <w:szCs w:val="18"/>
                <w:lang w:val="sq-AL" w:eastAsia="sq-AL"/>
              </w:rPr>
              <w:t> </w:t>
            </w:r>
          </w:p>
        </w:tc>
      </w:tr>
      <w:tr w:rsidR="0026139B" w:rsidRPr="00046387" w:rsidTr="00D378AE">
        <w:trPr>
          <w:trHeight w:val="255"/>
        </w:trPr>
        <w:tc>
          <w:tcPr>
            <w:tcW w:w="151" w:type="pct"/>
            <w:tcBorders>
              <w:top w:val="nil"/>
              <w:left w:val="nil"/>
              <w:bottom w:val="nil"/>
              <w:right w:val="nil"/>
            </w:tcBorders>
            <w:shd w:val="clear" w:color="auto" w:fill="auto"/>
            <w:noWrap/>
            <w:vAlign w:val="bottom"/>
            <w:hideMark/>
          </w:tcPr>
          <w:p w:rsidR="0026139B" w:rsidRPr="00046387" w:rsidRDefault="0026139B" w:rsidP="00D378AE">
            <w:pPr>
              <w:pStyle w:val="Tabele"/>
              <w:ind w:firstLine="0"/>
              <w:rPr>
                <w:rFonts w:ascii="Garamond" w:hAnsi="Garamond"/>
                <w:b/>
                <w:bCs/>
                <w:sz w:val="18"/>
                <w:szCs w:val="18"/>
                <w:lang w:val="sq-AL" w:eastAsia="sq-AL"/>
              </w:rPr>
            </w:pPr>
          </w:p>
        </w:tc>
        <w:tc>
          <w:tcPr>
            <w:tcW w:w="2359" w:type="pct"/>
            <w:tcBorders>
              <w:top w:val="nil"/>
              <w:left w:val="single" w:sz="4" w:space="0" w:color="auto"/>
              <w:bottom w:val="single" w:sz="4" w:space="0" w:color="auto"/>
              <w:right w:val="single" w:sz="4" w:space="0" w:color="auto"/>
            </w:tcBorders>
            <w:shd w:val="clear" w:color="000000" w:fill="C5D9F1"/>
            <w:noWrap/>
            <w:vAlign w:val="center"/>
            <w:hideMark/>
          </w:tcPr>
          <w:p w:rsidR="0026139B" w:rsidRPr="00046387" w:rsidRDefault="0026139B" w:rsidP="00D378AE">
            <w:pPr>
              <w:pStyle w:val="Tabele"/>
              <w:ind w:firstLine="0"/>
              <w:rPr>
                <w:rFonts w:ascii="Garamond" w:hAnsi="Garamond"/>
                <w:b/>
                <w:bCs/>
                <w:sz w:val="18"/>
                <w:szCs w:val="18"/>
                <w:lang w:val="sq-AL" w:eastAsia="sq-AL"/>
              </w:rPr>
            </w:pPr>
            <w:r w:rsidRPr="00046387">
              <w:rPr>
                <w:rFonts w:ascii="Garamond" w:hAnsi="Garamond"/>
                <w:b/>
                <w:bCs/>
                <w:sz w:val="18"/>
                <w:szCs w:val="18"/>
                <w:lang w:val="sq-AL" w:eastAsia="sq-AL"/>
              </w:rPr>
              <w:t>Uzina e Ferrokromit Elbasan</w:t>
            </w:r>
          </w:p>
        </w:tc>
        <w:tc>
          <w:tcPr>
            <w:tcW w:w="560" w:type="pct"/>
            <w:tcBorders>
              <w:top w:val="nil"/>
              <w:left w:val="nil"/>
              <w:bottom w:val="single" w:sz="4" w:space="0" w:color="auto"/>
              <w:right w:val="single" w:sz="4" w:space="0" w:color="auto"/>
            </w:tcBorders>
            <w:shd w:val="clear" w:color="000000" w:fill="C5D9F1"/>
            <w:noWrap/>
            <w:vAlign w:val="center"/>
            <w:hideMark/>
          </w:tcPr>
          <w:p w:rsidR="0026139B" w:rsidRPr="00046387" w:rsidRDefault="0026139B" w:rsidP="00D378AE">
            <w:pPr>
              <w:pStyle w:val="Tabele"/>
              <w:ind w:firstLine="0"/>
              <w:jc w:val="right"/>
              <w:rPr>
                <w:rFonts w:ascii="Garamond" w:hAnsi="Garamond"/>
                <w:b/>
                <w:bCs/>
                <w:sz w:val="18"/>
                <w:szCs w:val="18"/>
                <w:lang w:val="sq-AL" w:eastAsia="sq-AL"/>
              </w:rPr>
            </w:pPr>
            <w:r w:rsidRPr="00046387">
              <w:rPr>
                <w:rFonts w:ascii="Garamond" w:hAnsi="Garamond"/>
                <w:b/>
                <w:bCs/>
                <w:sz w:val="18"/>
                <w:szCs w:val="18"/>
                <w:lang w:val="sq-AL" w:eastAsia="sq-AL"/>
              </w:rPr>
              <w:t xml:space="preserve"> 1,020,000.00 </w:t>
            </w:r>
          </w:p>
        </w:tc>
        <w:tc>
          <w:tcPr>
            <w:tcW w:w="503" w:type="pct"/>
            <w:tcBorders>
              <w:top w:val="nil"/>
              <w:left w:val="single" w:sz="8" w:space="0" w:color="auto"/>
              <w:bottom w:val="single" w:sz="4" w:space="0" w:color="auto"/>
              <w:right w:val="single" w:sz="4" w:space="0" w:color="auto"/>
            </w:tcBorders>
            <w:shd w:val="clear" w:color="000000" w:fill="C5D9F1"/>
            <w:noWrap/>
            <w:vAlign w:val="center"/>
            <w:hideMark/>
          </w:tcPr>
          <w:p w:rsidR="0026139B" w:rsidRPr="00046387" w:rsidRDefault="0026139B" w:rsidP="00D378AE">
            <w:pPr>
              <w:pStyle w:val="Tabele"/>
              <w:ind w:firstLine="0"/>
              <w:jc w:val="right"/>
              <w:rPr>
                <w:rFonts w:ascii="Garamond" w:hAnsi="Garamond"/>
                <w:b/>
                <w:bCs/>
                <w:sz w:val="18"/>
                <w:szCs w:val="18"/>
                <w:lang w:val="sq-AL" w:eastAsia="sq-AL"/>
              </w:rPr>
            </w:pPr>
            <w:r w:rsidRPr="00046387">
              <w:rPr>
                <w:rFonts w:ascii="Garamond" w:hAnsi="Garamond"/>
                <w:b/>
                <w:bCs/>
                <w:sz w:val="18"/>
                <w:szCs w:val="18"/>
                <w:lang w:val="sq-AL" w:eastAsia="sq-AL"/>
              </w:rPr>
              <w:t xml:space="preserve"> 350,000.00 </w:t>
            </w:r>
          </w:p>
        </w:tc>
        <w:tc>
          <w:tcPr>
            <w:tcW w:w="503" w:type="pct"/>
            <w:tcBorders>
              <w:top w:val="nil"/>
              <w:left w:val="nil"/>
              <w:bottom w:val="single" w:sz="4" w:space="0" w:color="auto"/>
              <w:right w:val="single" w:sz="4" w:space="0" w:color="auto"/>
            </w:tcBorders>
            <w:shd w:val="clear" w:color="000000" w:fill="C5D9F1"/>
            <w:noWrap/>
            <w:vAlign w:val="center"/>
            <w:hideMark/>
          </w:tcPr>
          <w:p w:rsidR="0026139B" w:rsidRPr="00046387" w:rsidRDefault="0026139B" w:rsidP="00D378AE">
            <w:pPr>
              <w:pStyle w:val="Tabele"/>
              <w:ind w:firstLine="0"/>
              <w:jc w:val="right"/>
              <w:rPr>
                <w:rFonts w:ascii="Garamond" w:hAnsi="Garamond"/>
                <w:b/>
                <w:bCs/>
                <w:sz w:val="18"/>
                <w:szCs w:val="18"/>
                <w:lang w:val="sq-AL" w:eastAsia="sq-AL"/>
              </w:rPr>
            </w:pPr>
            <w:r w:rsidRPr="00046387">
              <w:rPr>
                <w:rFonts w:ascii="Garamond" w:hAnsi="Garamond"/>
                <w:b/>
                <w:bCs/>
                <w:sz w:val="18"/>
                <w:szCs w:val="18"/>
                <w:lang w:val="sq-AL" w:eastAsia="sq-AL"/>
              </w:rPr>
              <w:t xml:space="preserve"> 570,000.00 </w:t>
            </w:r>
          </w:p>
        </w:tc>
        <w:tc>
          <w:tcPr>
            <w:tcW w:w="462" w:type="pct"/>
            <w:tcBorders>
              <w:top w:val="nil"/>
              <w:left w:val="nil"/>
              <w:bottom w:val="single" w:sz="4" w:space="0" w:color="auto"/>
              <w:right w:val="single" w:sz="8" w:space="0" w:color="auto"/>
            </w:tcBorders>
            <w:shd w:val="clear" w:color="000000" w:fill="C5D9F1"/>
            <w:noWrap/>
            <w:vAlign w:val="center"/>
            <w:hideMark/>
          </w:tcPr>
          <w:p w:rsidR="0026139B" w:rsidRPr="00046387" w:rsidRDefault="0026139B" w:rsidP="00D378AE">
            <w:pPr>
              <w:pStyle w:val="Tabele"/>
              <w:ind w:firstLine="0"/>
              <w:jc w:val="right"/>
              <w:rPr>
                <w:rFonts w:ascii="Garamond" w:hAnsi="Garamond"/>
                <w:b/>
                <w:bCs/>
                <w:sz w:val="18"/>
                <w:szCs w:val="18"/>
                <w:lang w:val="sq-AL" w:eastAsia="sq-AL"/>
              </w:rPr>
            </w:pPr>
            <w:r w:rsidRPr="00046387">
              <w:rPr>
                <w:rFonts w:ascii="Garamond" w:hAnsi="Garamond"/>
                <w:b/>
                <w:bCs/>
                <w:sz w:val="18"/>
                <w:szCs w:val="18"/>
                <w:lang w:val="sq-AL" w:eastAsia="sq-AL"/>
              </w:rPr>
              <w:t xml:space="preserve"> 50,000.00 </w:t>
            </w:r>
          </w:p>
        </w:tc>
        <w:tc>
          <w:tcPr>
            <w:tcW w:w="462" w:type="pct"/>
            <w:tcBorders>
              <w:top w:val="nil"/>
              <w:left w:val="nil"/>
              <w:bottom w:val="single" w:sz="4" w:space="0" w:color="auto"/>
              <w:right w:val="single" w:sz="4" w:space="0" w:color="auto"/>
            </w:tcBorders>
            <w:shd w:val="clear" w:color="000000" w:fill="C5D9F1"/>
            <w:noWrap/>
            <w:vAlign w:val="center"/>
            <w:hideMark/>
          </w:tcPr>
          <w:p w:rsidR="0026139B" w:rsidRPr="00046387" w:rsidRDefault="0026139B" w:rsidP="00D378AE">
            <w:pPr>
              <w:pStyle w:val="Tabele"/>
              <w:ind w:firstLine="0"/>
              <w:jc w:val="right"/>
              <w:rPr>
                <w:rFonts w:ascii="Garamond" w:hAnsi="Garamond"/>
                <w:b/>
                <w:bCs/>
                <w:sz w:val="18"/>
                <w:szCs w:val="18"/>
                <w:lang w:val="sq-AL" w:eastAsia="sq-AL"/>
              </w:rPr>
            </w:pPr>
            <w:r w:rsidRPr="00046387">
              <w:rPr>
                <w:rFonts w:ascii="Garamond" w:hAnsi="Garamond"/>
                <w:b/>
                <w:bCs/>
                <w:sz w:val="18"/>
                <w:szCs w:val="18"/>
                <w:lang w:val="sq-AL" w:eastAsia="sq-AL"/>
              </w:rPr>
              <w:t xml:space="preserve"> 50,000.00 </w:t>
            </w:r>
          </w:p>
        </w:tc>
      </w:tr>
      <w:tr w:rsidR="0026139B" w:rsidRPr="00046387" w:rsidTr="00D378AE">
        <w:trPr>
          <w:trHeight w:val="255"/>
        </w:trPr>
        <w:tc>
          <w:tcPr>
            <w:tcW w:w="151" w:type="pct"/>
            <w:tcBorders>
              <w:top w:val="nil"/>
              <w:left w:val="nil"/>
              <w:bottom w:val="nil"/>
              <w:right w:val="nil"/>
            </w:tcBorders>
            <w:shd w:val="clear" w:color="auto" w:fill="auto"/>
            <w:noWrap/>
            <w:vAlign w:val="bottom"/>
            <w:hideMark/>
          </w:tcPr>
          <w:p w:rsidR="0026139B" w:rsidRPr="00046387" w:rsidRDefault="0026139B" w:rsidP="00D378AE">
            <w:pPr>
              <w:pStyle w:val="Tabele"/>
              <w:ind w:firstLine="0"/>
              <w:rPr>
                <w:rFonts w:ascii="Garamond" w:hAnsi="Garamond"/>
                <w:b/>
                <w:bCs/>
                <w:sz w:val="18"/>
                <w:szCs w:val="18"/>
                <w:lang w:val="sq-AL" w:eastAsia="sq-AL"/>
              </w:rPr>
            </w:pPr>
          </w:p>
        </w:tc>
        <w:tc>
          <w:tcPr>
            <w:tcW w:w="2359" w:type="pct"/>
            <w:tcBorders>
              <w:top w:val="nil"/>
              <w:left w:val="single" w:sz="4" w:space="0" w:color="auto"/>
              <w:bottom w:val="single" w:sz="4" w:space="0" w:color="auto"/>
              <w:right w:val="single" w:sz="4" w:space="0" w:color="auto"/>
            </w:tcBorders>
            <w:shd w:val="clear" w:color="auto" w:fill="auto"/>
            <w:noWrap/>
            <w:vAlign w:val="bottom"/>
            <w:hideMark/>
          </w:tcPr>
          <w:p w:rsidR="0026139B" w:rsidRPr="00046387" w:rsidRDefault="0026139B" w:rsidP="00D378AE">
            <w:pPr>
              <w:pStyle w:val="Tabele"/>
              <w:ind w:firstLine="0"/>
              <w:rPr>
                <w:rFonts w:ascii="Garamond" w:hAnsi="Garamond"/>
                <w:b/>
                <w:bCs/>
                <w:i/>
                <w:iCs/>
                <w:sz w:val="18"/>
                <w:szCs w:val="18"/>
                <w:lang w:val="sq-AL" w:eastAsia="sq-AL"/>
              </w:rPr>
            </w:pPr>
            <w:r w:rsidRPr="00046387">
              <w:rPr>
                <w:rFonts w:ascii="Garamond" w:hAnsi="Garamond"/>
                <w:b/>
                <w:bCs/>
                <w:i/>
                <w:iCs/>
                <w:sz w:val="18"/>
                <w:szCs w:val="18"/>
                <w:lang w:val="sq-AL" w:eastAsia="sq-AL"/>
              </w:rPr>
              <w:t> </w:t>
            </w:r>
          </w:p>
        </w:tc>
        <w:tc>
          <w:tcPr>
            <w:tcW w:w="560" w:type="pct"/>
            <w:tcBorders>
              <w:top w:val="nil"/>
              <w:left w:val="nil"/>
              <w:bottom w:val="single" w:sz="4" w:space="0" w:color="auto"/>
              <w:right w:val="single" w:sz="4" w:space="0" w:color="auto"/>
            </w:tcBorders>
            <w:shd w:val="clear" w:color="auto" w:fill="auto"/>
            <w:noWrap/>
            <w:vAlign w:val="bottom"/>
            <w:hideMark/>
          </w:tcPr>
          <w:p w:rsidR="0026139B" w:rsidRPr="00046387" w:rsidRDefault="0026139B" w:rsidP="00D378AE">
            <w:pPr>
              <w:pStyle w:val="Tabele"/>
              <w:ind w:firstLine="0"/>
              <w:jc w:val="right"/>
              <w:rPr>
                <w:rFonts w:ascii="Garamond" w:hAnsi="Garamond"/>
                <w:b/>
                <w:bCs/>
                <w:i/>
                <w:iCs/>
                <w:sz w:val="18"/>
                <w:szCs w:val="18"/>
                <w:lang w:val="sq-AL" w:eastAsia="sq-AL"/>
              </w:rPr>
            </w:pPr>
            <w:r w:rsidRPr="00046387">
              <w:rPr>
                <w:rFonts w:ascii="Garamond" w:hAnsi="Garamond"/>
                <w:b/>
                <w:bCs/>
                <w:i/>
                <w:iCs/>
                <w:sz w:val="18"/>
                <w:szCs w:val="18"/>
                <w:lang w:val="sq-AL" w:eastAsia="sq-AL"/>
              </w:rPr>
              <w:t> </w:t>
            </w:r>
          </w:p>
        </w:tc>
        <w:tc>
          <w:tcPr>
            <w:tcW w:w="503" w:type="pct"/>
            <w:tcBorders>
              <w:top w:val="nil"/>
              <w:left w:val="single" w:sz="8" w:space="0" w:color="auto"/>
              <w:bottom w:val="single" w:sz="4" w:space="0" w:color="auto"/>
              <w:right w:val="single" w:sz="4" w:space="0" w:color="auto"/>
            </w:tcBorders>
            <w:shd w:val="clear" w:color="auto" w:fill="auto"/>
            <w:vAlign w:val="center"/>
            <w:hideMark/>
          </w:tcPr>
          <w:p w:rsidR="0026139B" w:rsidRPr="00046387" w:rsidRDefault="0026139B" w:rsidP="00D378AE">
            <w:pPr>
              <w:pStyle w:val="Tabele"/>
              <w:ind w:firstLine="0"/>
              <w:jc w:val="right"/>
              <w:rPr>
                <w:rFonts w:ascii="Garamond" w:hAnsi="Garamond"/>
                <w:b/>
                <w:bCs/>
                <w:i/>
                <w:iCs/>
                <w:sz w:val="18"/>
                <w:szCs w:val="18"/>
                <w:lang w:val="sq-AL" w:eastAsia="sq-AL"/>
              </w:rPr>
            </w:pPr>
            <w:r w:rsidRPr="00046387">
              <w:rPr>
                <w:rFonts w:ascii="Garamond" w:hAnsi="Garamond"/>
                <w:b/>
                <w:bCs/>
                <w:i/>
                <w:iCs/>
                <w:sz w:val="18"/>
                <w:szCs w:val="18"/>
                <w:lang w:val="sq-AL" w:eastAsia="sq-AL"/>
              </w:rPr>
              <w:t> </w:t>
            </w:r>
          </w:p>
        </w:tc>
        <w:tc>
          <w:tcPr>
            <w:tcW w:w="503" w:type="pct"/>
            <w:tcBorders>
              <w:top w:val="nil"/>
              <w:left w:val="nil"/>
              <w:bottom w:val="single" w:sz="4" w:space="0" w:color="auto"/>
              <w:right w:val="single" w:sz="4" w:space="0" w:color="auto"/>
            </w:tcBorders>
            <w:shd w:val="clear" w:color="auto" w:fill="auto"/>
            <w:vAlign w:val="center"/>
            <w:hideMark/>
          </w:tcPr>
          <w:p w:rsidR="0026139B" w:rsidRPr="00046387" w:rsidRDefault="0026139B" w:rsidP="00D378AE">
            <w:pPr>
              <w:pStyle w:val="Tabele"/>
              <w:ind w:firstLine="0"/>
              <w:jc w:val="right"/>
              <w:rPr>
                <w:rFonts w:ascii="Garamond" w:hAnsi="Garamond"/>
                <w:b/>
                <w:bCs/>
                <w:i/>
                <w:iCs/>
                <w:sz w:val="18"/>
                <w:szCs w:val="18"/>
                <w:lang w:val="sq-AL" w:eastAsia="sq-AL"/>
              </w:rPr>
            </w:pPr>
            <w:r w:rsidRPr="00046387">
              <w:rPr>
                <w:rFonts w:ascii="Garamond" w:hAnsi="Garamond"/>
                <w:b/>
                <w:bCs/>
                <w:i/>
                <w:iCs/>
                <w:sz w:val="18"/>
                <w:szCs w:val="18"/>
                <w:lang w:val="sq-AL" w:eastAsia="sq-AL"/>
              </w:rPr>
              <w:t> </w:t>
            </w:r>
          </w:p>
        </w:tc>
        <w:tc>
          <w:tcPr>
            <w:tcW w:w="462" w:type="pct"/>
            <w:tcBorders>
              <w:top w:val="nil"/>
              <w:left w:val="nil"/>
              <w:bottom w:val="single" w:sz="4" w:space="0" w:color="auto"/>
              <w:right w:val="single" w:sz="8" w:space="0" w:color="auto"/>
            </w:tcBorders>
            <w:shd w:val="clear" w:color="auto" w:fill="auto"/>
            <w:vAlign w:val="center"/>
            <w:hideMark/>
          </w:tcPr>
          <w:p w:rsidR="0026139B" w:rsidRPr="00046387" w:rsidRDefault="0026139B" w:rsidP="00D378AE">
            <w:pPr>
              <w:pStyle w:val="Tabele"/>
              <w:ind w:firstLine="0"/>
              <w:jc w:val="right"/>
              <w:rPr>
                <w:rFonts w:ascii="Garamond" w:hAnsi="Garamond"/>
                <w:b/>
                <w:bCs/>
                <w:i/>
                <w:iCs/>
                <w:sz w:val="18"/>
                <w:szCs w:val="18"/>
                <w:lang w:val="sq-AL" w:eastAsia="sq-AL"/>
              </w:rPr>
            </w:pPr>
            <w:r w:rsidRPr="00046387">
              <w:rPr>
                <w:rFonts w:ascii="Garamond" w:hAnsi="Garamond"/>
                <w:b/>
                <w:bCs/>
                <w:i/>
                <w:iCs/>
                <w:sz w:val="18"/>
                <w:szCs w:val="18"/>
                <w:lang w:val="sq-AL" w:eastAsia="sq-AL"/>
              </w:rPr>
              <w:t> </w:t>
            </w:r>
          </w:p>
        </w:tc>
        <w:tc>
          <w:tcPr>
            <w:tcW w:w="462" w:type="pct"/>
            <w:tcBorders>
              <w:top w:val="nil"/>
              <w:left w:val="nil"/>
              <w:bottom w:val="single" w:sz="4" w:space="0" w:color="auto"/>
              <w:right w:val="single" w:sz="4" w:space="0" w:color="auto"/>
            </w:tcBorders>
            <w:shd w:val="clear" w:color="auto" w:fill="auto"/>
            <w:vAlign w:val="center"/>
            <w:hideMark/>
          </w:tcPr>
          <w:p w:rsidR="0026139B" w:rsidRPr="00046387" w:rsidRDefault="0026139B" w:rsidP="00D378AE">
            <w:pPr>
              <w:pStyle w:val="Tabele"/>
              <w:ind w:firstLine="0"/>
              <w:jc w:val="right"/>
              <w:rPr>
                <w:rFonts w:ascii="Garamond" w:hAnsi="Garamond"/>
                <w:b/>
                <w:bCs/>
                <w:i/>
                <w:iCs/>
                <w:sz w:val="18"/>
                <w:szCs w:val="18"/>
                <w:lang w:val="sq-AL" w:eastAsia="sq-AL"/>
              </w:rPr>
            </w:pPr>
            <w:r w:rsidRPr="00046387">
              <w:rPr>
                <w:rFonts w:ascii="Garamond" w:hAnsi="Garamond"/>
                <w:b/>
                <w:bCs/>
                <w:i/>
                <w:iCs/>
                <w:sz w:val="18"/>
                <w:szCs w:val="18"/>
                <w:lang w:val="sq-AL" w:eastAsia="sq-AL"/>
              </w:rPr>
              <w:t> </w:t>
            </w:r>
          </w:p>
        </w:tc>
      </w:tr>
      <w:tr w:rsidR="0026139B" w:rsidRPr="00046387" w:rsidTr="00D378AE">
        <w:trPr>
          <w:trHeight w:val="255"/>
        </w:trPr>
        <w:tc>
          <w:tcPr>
            <w:tcW w:w="151" w:type="pct"/>
            <w:tcBorders>
              <w:top w:val="nil"/>
              <w:left w:val="nil"/>
              <w:bottom w:val="nil"/>
              <w:right w:val="nil"/>
            </w:tcBorders>
            <w:shd w:val="clear" w:color="auto" w:fill="auto"/>
            <w:noWrap/>
            <w:vAlign w:val="bottom"/>
            <w:hideMark/>
          </w:tcPr>
          <w:p w:rsidR="0026139B" w:rsidRPr="00046387" w:rsidRDefault="0026139B" w:rsidP="00D378AE">
            <w:pPr>
              <w:pStyle w:val="Tabele"/>
              <w:ind w:firstLine="0"/>
              <w:rPr>
                <w:rFonts w:ascii="Garamond" w:hAnsi="Garamond"/>
                <w:b/>
                <w:bCs/>
                <w:sz w:val="18"/>
                <w:szCs w:val="18"/>
                <w:lang w:val="sq-AL" w:eastAsia="sq-AL"/>
              </w:rPr>
            </w:pPr>
            <w:r w:rsidRPr="00046387">
              <w:rPr>
                <w:rFonts w:ascii="Garamond" w:hAnsi="Garamond"/>
                <w:b/>
                <w:bCs/>
                <w:sz w:val="18"/>
                <w:szCs w:val="18"/>
                <w:lang w:val="sq-AL" w:eastAsia="sq-AL"/>
              </w:rPr>
              <w:t>1</w:t>
            </w:r>
          </w:p>
        </w:tc>
        <w:tc>
          <w:tcPr>
            <w:tcW w:w="2359" w:type="pct"/>
            <w:tcBorders>
              <w:top w:val="nil"/>
              <w:left w:val="single" w:sz="4" w:space="0" w:color="auto"/>
              <w:bottom w:val="single" w:sz="4" w:space="0" w:color="auto"/>
              <w:right w:val="single" w:sz="4" w:space="0" w:color="auto"/>
            </w:tcBorders>
            <w:shd w:val="clear" w:color="auto" w:fill="auto"/>
            <w:noWrap/>
            <w:vAlign w:val="bottom"/>
            <w:hideMark/>
          </w:tcPr>
          <w:p w:rsidR="0026139B" w:rsidRPr="00046387" w:rsidRDefault="0026139B" w:rsidP="00D378AE">
            <w:pPr>
              <w:pStyle w:val="Tabele"/>
              <w:ind w:firstLine="0"/>
              <w:rPr>
                <w:rFonts w:ascii="Garamond" w:hAnsi="Garamond"/>
                <w:i/>
                <w:iCs/>
                <w:sz w:val="18"/>
                <w:szCs w:val="18"/>
                <w:lang w:val="sq-AL" w:eastAsia="sq-AL"/>
              </w:rPr>
            </w:pPr>
            <w:r w:rsidRPr="00046387">
              <w:rPr>
                <w:rFonts w:ascii="Garamond" w:hAnsi="Garamond"/>
                <w:i/>
                <w:iCs/>
                <w:sz w:val="18"/>
                <w:szCs w:val="18"/>
                <w:lang w:val="sq-AL" w:eastAsia="sq-AL"/>
              </w:rPr>
              <w:t xml:space="preserve">Blerja dhe instalimi i 2 transformatorëve të furrave me fuqi 12.5 MVA </w:t>
            </w:r>
          </w:p>
        </w:tc>
        <w:tc>
          <w:tcPr>
            <w:tcW w:w="560" w:type="pct"/>
            <w:tcBorders>
              <w:top w:val="nil"/>
              <w:left w:val="nil"/>
              <w:bottom w:val="single" w:sz="4" w:space="0" w:color="auto"/>
              <w:right w:val="single" w:sz="4" w:space="0" w:color="auto"/>
            </w:tcBorders>
            <w:shd w:val="clear" w:color="auto" w:fill="auto"/>
            <w:noWrap/>
            <w:vAlign w:val="bottom"/>
            <w:hideMark/>
          </w:tcPr>
          <w:p w:rsidR="0026139B" w:rsidRPr="00046387" w:rsidRDefault="0026139B" w:rsidP="00D378AE">
            <w:pPr>
              <w:pStyle w:val="Tabele"/>
              <w:ind w:firstLine="0"/>
              <w:jc w:val="right"/>
              <w:rPr>
                <w:rFonts w:ascii="Garamond" w:hAnsi="Garamond"/>
                <w:i/>
                <w:iCs/>
                <w:sz w:val="18"/>
                <w:szCs w:val="18"/>
                <w:lang w:val="sq-AL" w:eastAsia="sq-AL"/>
              </w:rPr>
            </w:pPr>
            <w:r w:rsidRPr="00046387">
              <w:rPr>
                <w:rFonts w:ascii="Garamond" w:hAnsi="Garamond"/>
                <w:i/>
                <w:iCs/>
                <w:sz w:val="18"/>
                <w:szCs w:val="18"/>
                <w:lang w:val="sq-AL" w:eastAsia="sq-AL"/>
              </w:rPr>
              <w:t xml:space="preserve"> 720,000 </w:t>
            </w:r>
          </w:p>
        </w:tc>
        <w:tc>
          <w:tcPr>
            <w:tcW w:w="503" w:type="pct"/>
            <w:tcBorders>
              <w:top w:val="nil"/>
              <w:left w:val="single" w:sz="8" w:space="0" w:color="auto"/>
              <w:bottom w:val="single" w:sz="4" w:space="0" w:color="auto"/>
              <w:right w:val="single" w:sz="4" w:space="0" w:color="auto"/>
            </w:tcBorders>
            <w:shd w:val="clear" w:color="auto" w:fill="auto"/>
            <w:vAlign w:val="center"/>
            <w:hideMark/>
          </w:tcPr>
          <w:p w:rsidR="0026139B" w:rsidRPr="00046387" w:rsidRDefault="0026139B" w:rsidP="00D378AE">
            <w:pPr>
              <w:pStyle w:val="Tabele"/>
              <w:ind w:firstLine="0"/>
              <w:jc w:val="right"/>
              <w:rPr>
                <w:rFonts w:ascii="Garamond" w:hAnsi="Garamond"/>
                <w:i/>
                <w:iCs/>
                <w:sz w:val="18"/>
                <w:szCs w:val="18"/>
                <w:lang w:val="sq-AL" w:eastAsia="sq-AL"/>
              </w:rPr>
            </w:pPr>
            <w:r w:rsidRPr="00046387">
              <w:rPr>
                <w:rFonts w:ascii="Garamond" w:hAnsi="Garamond"/>
                <w:i/>
                <w:iCs/>
                <w:sz w:val="18"/>
                <w:szCs w:val="18"/>
                <w:lang w:val="sq-AL" w:eastAsia="sq-AL"/>
              </w:rPr>
              <w:t xml:space="preserve"> 200,000 </w:t>
            </w:r>
          </w:p>
        </w:tc>
        <w:tc>
          <w:tcPr>
            <w:tcW w:w="503" w:type="pct"/>
            <w:tcBorders>
              <w:top w:val="nil"/>
              <w:left w:val="nil"/>
              <w:bottom w:val="single" w:sz="4" w:space="0" w:color="auto"/>
              <w:right w:val="single" w:sz="4" w:space="0" w:color="auto"/>
            </w:tcBorders>
            <w:shd w:val="clear" w:color="auto" w:fill="auto"/>
            <w:vAlign w:val="center"/>
            <w:hideMark/>
          </w:tcPr>
          <w:p w:rsidR="0026139B" w:rsidRPr="00046387" w:rsidRDefault="0026139B" w:rsidP="00D378AE">
            <w:pPr>
              <w:pStyle w:val="Tabele"/>
              <w:ind w:firstLine="0"/>
              <w:jc w:val="right"/>
              <w:rPr>
                <w:rFonts w:ascii="Garamond" w:hAnsi="Garamond"/>
                <w:i/>
                <w:iCs/>
                <w:sz w:val="18"/>
                <w:szCs w:val="18"/>
                <w:lang w:val="sq-AL" w:eastAsia="sq-AL"/>
              </w:rPr>
            </w:pPr>
            <w:r w:rsidRPr="00046387">
              <w:rPr>
                <w:rFonts w:ascii="Garamond" w:hAnsi="Garamond"/>
                <w:i/>
                <w:iCs/>
                <w:sz w:val="18"/>
                <w:szCs w:val="18"/>
                <w:lang w:val="sq-AL" w:eastAsia="sq-AL"/>
              </w:rPr>
              <w:t xml:space="preserve"> 520,000 </w:t>
            </w:r>
          </w:p>
        </w:tc>
        <w:tc>
          <w:tcPr>
            <w:tcW w:w="462" w:type="pct"/>
            <w:tcBorders>
              <w:top w:val="nil"/>
              <w:left w:val="nil"/>
              <w:bottom w:val="single" w:sz="4" w:space="0" w:color="auto"/>
              <w:right w:val="single" w:sz="8" w:space="0" w:color="auto"/>
            </w:tcBorders>
            <w:shd w:val="clear" w:color="auto" w:fill="auto"/>
            <w:vAlign w:val="center"/>
            <w:hideMark/>
          </w:tcPr>
          <w:p w:rsidR="0026139B" w:rsidRPr="00046387" w:rsidRDefault="0026139B" w:rsidP="00D378AE">
            <w:pPr>
              <w:pStyle w:val="Tabele"/>
              <w:ind w:firstLine="0"/>
              <w:jc w:val="right"/>
              <w:rPr>
                <w:rFonts w:ascii="Garamond" w:hAnsi="Garamond"/>
                <w:i/>
                <w:iCs/>
                <w:sz w:val="18"/>
                <w:szCs w:val="18"/>
                <w:lang w:val="sq-AL" w:eastAsia="sq-AL"/>
              </w:rPr>
            </w:pPr>
            <w:r w:rsidRPr="00046387">
              <w:rPr>
                <w:rFonts w:ascii="Garamond" w:hAnsi="Garamond"/>
                <w:i/>
                <w:iCs/>
                <w:sz w:val="18"/>
                <w:szCs w:val="18"/>
                <w:lang w:val="sq-AL" w:eastAsia="sq-AL"/>
              </w:rPr>
              <w:t> </w:t>
            </w:r>
          </w:p>
        </w:tc>
        <w:tc>
          <w:tcPr>
            <w:tcW w:w="462" w:type="pct"/>
            <w:tcBorders>
              <w:top w:val="nil"/>
              <w:left w:val="nil"/>
              <w:bottom w:val="single" w:sz="4" w:space="0" w:color="auto"/>
              <w:right w:val="single" w:sz="4" w:space="0" w:color="auto"/>
            </w:tcBorders>
            <w:shd w:val="clear" w:color="auto" w:fill="auto"/>
            <w:vAlign w:val="center"/>
            <w:hideMark/>
          </w:tcPr>
          <w:p w:rsidR="0026139B" w:rsidRPr="00046387" w:rsidRDefault="0026139B" w:rsidP="00D378AE">
            <w:pPr>
              <w:pStyle w:val="Tabele"/>
              <w:ind w:firstLine="0"/>
              <w:jc w:val="right"/>
              <w:rPr>
                <w:rFonts w:ascii="Garamond" w:hAnsi="Garamond"/>
                <w:i/>
                <w:iCs/>
                <w:sz w:val="18"/>
                <w:szCs w:val="18"/>
                <w:lang w:val="sq-AL" w:eastAsia="sq-AL"/>
              </w:rPr>
            </w:pPr>
            <w:r w:rsidRPr="00046387">
              <w:rPr>
                <w:rFonts w:ascii="Garamond" w:hAnsi="Garamond"/>
                <w:i/>
                <w:iCs/>
                <w:sz w:val="18"/>
                <w:szCs w:val="18"/>
                <w:lang w:val="sq-AL" w:eastAsia="sq-AL"/>
              </w:rPr>
              <w:t> </w:t>
            </w:r>
          </w:p>
        </w:tc>
      </w:tr>
      <w:tr w:rsidR="0026139B" w:rsidRPr="00046387" w:rsidTr="00D378AE">
        <w:trPr>
          <w:trHeight w:val="255"/>
        </w:trPr>
        <w:tc>
          <w:tcPr>
            <w:tcW w:w="151" w:type="pct"/>
            <w:tcBorders>
              <w:top w:val="nil"/>
              <w:left w:val="nil"/>
              <w:bottom w:val="nil"/>
              <w:right w:val="nil"/>
            </w:tcBorders>
            <w:shd w:val="clear" w:color="auto" w:fill="auto"/>
            <w:noWrap/>
            <w:vAlign w:val="bottom"/>
            <w:hideMark/>
          </w:tcPr>
          <w:p w:rsidR="0026139B" w:rsidRPr="00046387" w:rsidRDefault="0026139B" w:rsidP="00D378AE">
            <w:pPr>
              <w:pStyle w:val="Tabele"/>
              <w:ind w:firstLine="0"/>
              <w:rPr>
                <w:rFonts w:ascii="Garamond" w:hAnsi="Garamond"/>
                <w:b/>
                <w:bCs/>
                <w:sz w:val="18"/>
                <w:szCs w:val="18"/>
                <w:lang w:val="sq-AL" w:eastAsia="sq-AL"/>
              </w:rPr>
            </w:pPr>
            <w:r w:rsidRPr="00046387">
              <w:rPr>
                <w:rFonts w:ascii="Garamond" w:hAnsi="Garamond"/>
                <w:b/>
                <w:bCs/>
                <w:sz w:val="18"/>
                <w:szCs w:val="18"/>
                <w:lang w:val="sq-AL" w:eastAsia="sq-AL"/>
              </w:rPr>
              <w:t>2</w:t>
            </w:r>
          </w:p>
        </w:tc>
        <w:tc>
          <w:tcPr>
            <w:tcW w:w="2359" w:type="pct"/>
            <w:tcBorders>
              <w:top w:val="nil"/>
              <w:left w:val="single" w:sz="4" w:space="0" w:color="auto"/>
              <w:bottom w:val="single" w:sz="4" w:space="0" w:color="auto"/>
              <w:right w:val="single" w:sz="4" w:space="0" w:color="auto"/>
            </w:tcBorders>
            <w:shd w:val="clear" w:color="auto" w:fill="auto"/>
            <w:noWrap/>
            <w:vAlign w:val="bottom"/>
            <w:hideMark/>
          </w:tcPr>
          <w:p w:rsidR="0026139B" w:rsidRPr="00046387" w:rsidRDefault="0026139B" w:rsidP="00D378AE">
            <w:pPr>
              <w:pStyle w:val="Tabele"/>
              <w:ind w:firstLine="0"/>
              <w:rPr>
                <w:rFonts w:ascii="Garamond" w:hAnsi="Garamond"/>
                <w:i/>
                <w:iCs/>
                <w:sz w:val="18"/>
                <w:szCs w:val="18"/>
                <w:lang w:val="sq-AL" w:eastAsia="sq-AL"/>
              </w:rPr>
            </w:pPr>
            <w:r w:rsidRPr="00046387">
              <w:rPr>
                <w:rFonts w:ascii="Garamond" w:hAnsi="Garamond"/>
                <w:i/>
                <w:iCs/>
                <w:sz w:val="18"/>
                <w:szCs w:val="18"/>
                <w:lang w:val="sq-AL" w:eastAsia="sq-AL"/>
              </w:rPr>
              <w:t>Rehabilimit i linjës së briketimit të mineralit</w:t>
            </w:r>
          </w:p>
        </w:tc>
        <w:tc>
          <w:tcPr>
            <w:tcW w:w="560" w:type="pct"/>
            <w:tcBorders>
              <w:top w:val="nil"/>
              <w:left w:val="nil"/>
              <w:bottom w:val="single" w:sz="4" w:space="0" w:color="auto"/>
              <w:right w:val="single" w:sz="4" w:space="0" w:color="auto"/>
            </w:tcBorders>
            <w:shd w:val="clear" w:color="auto" w:fill="auto"/>
            <w:noWrap/>
            <w:vAlign w:val="bottom"/>
            <w:hideMark/>
          </w:tcPr>
          <w:p w:rsidR="0026139B" w:rsidRPr="00046387" w:rsidRDefault="0026139B" w:rsidP="00D378AE">
            <w:pPr>
              <w:pStyle w:val="Tabele"/>
              <w:ind w:firstLine="0"/>
              <w:jc w:val="right"/>
              <w:rPr>
                <w:rFonts w:ascii="Garamond" w:hAnsi="Garamond"/>
                <w:i/>
                <w:iCs/>
                <w:sz w:val="18"/>
                <w:szCs w:val="18"/>
                <w:lang w:val="sq-AL" w:eastAsia="sq-AL"/>
              </w:rPr>
            </w:pPr>
            <w:r w:rsidRPr="00046387">
              <w:rPr>
                <w:rFonts w:ascii="Garamond" w:hAnsi="Garamond"/>
                <w:i/>
                <w:iCs/>
                <w:sz w:val="18"/>
                <w:szCs w:val="18"/>
                <w:lang w:val="sq-AL" w:eastAsia="sq-AL"/>
              </w:rPr>
              <w:t xml:space="preserve"> 150,000 </w:t>
            </w:r>
          </w:p>
        </w:tc>
        <w:tc>
          <w:tcPr>
            <w:tcW w:w="503" w:type="pct"/>
            <w:tcBorders>
              <w:top w:val="nil"/>
              <w:left w:val="single" w:sz="8" w:space="0" w:color="auto"/>
              <w:bottom w:val="single" w:sz="4" w:space="0" w:color="auto"/>
              <w:right w:val="single" w:sz="4" w:space="0" w:color="auto"/>
            </w:tcBorders>
            <w:shd w:val="clear" w:color="000000" w:fill="FFFFFF"/>
            <w:vAlign w:val="center"/>
            <w:hideMark/>
          </w:tcPr>
          <w:p w:rsidR="0026139B" w:rsidRPr="00046387" w:rsidRDefault="0026139B" w:rsidP="00D378AE">
            <w:pPr>
              <w:pStyle w:val="Tabele"/>
              <w:ind w:firstLine="0"/>
              <w:jc w:val="right"/>
              <w:rPr>
                <w:rFonts w:ascii="Garamond" w:hAnsi="Garamond"/>
                <w:i/>
                <w:iCs/>
                <w:sz w:val="18"/>
                <w:szCs w:val="18"/>
                <w:lang w:val="sq-AL" w:eastAsia="sq-AL"/>
              </w:rPr>
            </w:pPr>
            <w:r w:rsidRPr="00046387">
              <w:rPr>
                <w:rFonts w:ascii="Garamond" w:hAnsi="Garamond"/>
                <w:i/>
                <w:iCs/>
                <w:sz w:val="18"/>
                <w:szCs w:val="18"/>
                <w:lang w:val="sq-AL" w:eastAsia="sq-AL"/>
              </w:rPr>
              <w:t xml:space="preserve"> 150,000 </w:t>
            </w:r>
          </w:p>
        </w:tc>
        <w:tc>
          <w:tcPr>
            <w:tcW w:w="503" w:type="pct"/>
            <w:tcBorders>
              <w:top w:val="nil"/>
              <w:left w:val="nil"/>
              <w:bottom w:val="single" w:sz="4" w:space="0" w:color="auto"/>
              <w:right w:val="single" w:sz="4" w:space="0" w:color="auto"/>
            </w:tcBorders>
            <w:shd w:val="clear" w:color="000000" w:fill="FFFFFF"/>
            <w:vAlign w:val="center"/>
            <w:hideMark/>
          </w:tcPr>
          <w:p w:rsidR="0026139B" w:rsidRPr="00046387" w:rsidRDefault="0026139B" w:rsidP="00D378AE">
            <w:pPr>
              <w:pStyle w:val="Tabele"/>
              <w:ind w:firstLine="0"/>
              <w:jc w:val="right"/>
              <w:rPr>
                <w:rFonts w:ascii="Garamond" w:hAnsi="Garamond"/>
                <w:i/>
                <w:iCs/>
                <w:sz w:val="18"/>
                <w:szCs w:val="18"/>
                <w:lang w:val="sq-AL" w:eastAsia="sq-AL"/>
              </w:rPr>
            </w:pPr>
            <w:r w:rsidRPr="00046387">
              <w:rPr>
                <w:rFonts w:ascii="Garamond" w:hAnsi="Garamond"/>
                <w:i/>
                <w:iCs/>
                <w:sz w:val="18"/>
                <w:szCs w:val="18"/>
                <w:lang w:val="sq-AL" w:eastAsia="sq-AL"/>
              </w:rPr>
              <w:t> </w:t>
            </w:r>
          </w:p>
        </w:tc>
        <w:tc>
          <w:tcPr>
            <w:tcW w:w="462" w:type="pct"/>
            <w:tcBorders>
              <w:top w:val="nil"/>
              <w:left w:val="nil"/>
              <w:bottom w:val="single" w:sz="4" w:space="0" w:color="auto"/>
              <w:right w:val="single" w:sz="8" w:space="0" w:color="auto"/>
            </w:tcBorders>
            <w:shd w:val="clear" w:color="000000" w:fill="FFFFFF"/>
            <w:vAlign w:val="center"/>
            <w:hideMark/>
          </w:tcPr>
          <w:p w:rsidR="0026139B" w:rsidRPr="00046387" w:rsidRDefault="0026139B" w:rsidP="00D378AE">
            <w:pPr>
              <w:pStyle w:val="Tabele"/>
              <w:ind w:firstLine="0"/>
              <w:jc w:val="right"/>
              <w:rPr>
                <w:rFonts w:ascii="Garamond" w:hAnsi="Garamond"/>
                <w:i/>
                <w:iCs/>
                <w:sz w:val="18"/>
                <w:szCs w:val="18"/>
                <w:lang w:val="sq-AL" w:eastAsia="sq-AL"/>
              </w:rPr>
            </w:pPr>
            <w:r w:rsidRPr="00046387">
              <w:rPr>
                <w:rFonts w:ascii="Garamond" w:hAnsi="Garamond"/>
                <w:i/>
                <w:iCs/>
                <w:sz w:val="18"/>
                <w:szCs w:val="18"/>
                <w:lang w:val="sq-AL" w:eastAsia="sq-AL"/>
              </w:rPr>
              <w:t> </w:t>
            </w:r>
          </w:p>
        </w:tc>
        <w:tc>
          <w:tcPr>
            <w:tcW w:w="462" w:type="pct"/>
            <w:tcBorders>
              <w:top w:val="nil"/>
              <w:left w:val="nil"/>
              <w:bottom w:val="single" w:sz="4" w:space="0" w:color="auto"/>
              <w:right w:val="single" w:sz="4" w:space="0" w:color="auto"/>
            </w:tcBorders>
            <w:shd w:val="clear" w:color="000000" w:fill="FFFFFF"/>
            <w:vAlign w:val="center"/>
            <w:hideMark/>
          </w:tcPr>
          <w:p w:rsidR="0026139B" w:rsidRPr="00046387" w:rsidRDefault="0026139B" w:rsidP="00D378AE">
            <w:pPr>
              <w:pStyle w:val="Tabele"/>
              <w:ind w:firstLine="0"/>
              <w:jc w:val="right"/>
              <w:rPr>
                <w:rFonts w:ascii="Garamond" w:hAnsi="Garamond"/>
                <w:i/>
                <w:iCs/>
                <w:sz w:val="18"/>
                <w:szCs w:val="18"/>
                <w:lang w:val="sq-AL" w:eastAsia="sq-AL"/>
              </w:rPr>
            </w:pPr>
            <w:r w:rsidRPr="00046387">
              <w:rPr>
                <w:rFonts w:ascii="Garamond" w:hAnsi="Garamond"/>
                <w:i/>
                <w:iCs/>
                <w:sz w:val="18"/>
                <w:szCs w:val="18"/>
                <w:lang w:val="sq-AL" w:eastAsia="sq-AL"/>
              </w:rPr>
              <w:t> </w:t>
            </w:r>
          </w:p>
        </w:tc>
      </w:tr>
      <w:tr w:rsidR="0026139B" w:rsidRPr="00046387" w:rsidTr="00D378AE">
        <w:trPr>
          <w:trHeight w:val="255"/>
        </w:trPr>
        <w:tc>
          <w:tcPr>
            <w:tcW w:w="151" w:type="pct"/>
            <w:tcBorders>
              <w:top w:val="nil"/>
              <w:left w:val="nil"/>
              <w:bottom w:val="nil"/>
              <w:right w:val="nil"/>
            </w:tcBorders>
            <w:shd w:val="clear" w:color="auto" w:fill="auto"/>
            <w:noWrap/>
            <w:vAlign w:val="bottom"/>
            <w:hideMark/>
          </w:tcPr>
          <w:p w:rsidR="0026139B" w:rsidRPr="00046387" w:rsidRDefault="0026139B" w:rsidP="00D378AE">
            <w:pPr>
              <w:pStyle w:val="Tabele"/>
              <w:ind w:firstLine="0"/>
              <w:rPr>
                <w:rFonts w:ascii="Garamond" w:hAnsi="Garamond"/>
                <w:b/>
                <w:bCs/>
                <w:sz w:val="18"/>
                <w:szCs w:val="18"/>
                <w:lang w:val="sq-AL" w:eastAsia="sq-AL"/>
              </w:rPr>
            </w:pPr>
            <w:r w:rsidRPr="00046387">
              <w:rPr>
                <w:rFonts w:ascii="Garamond" w:hAnsi="Garamond"/>
                <w:b/>
                <w:bCs/>
                <w:sz w:val="18"/>
                <w:szCs w:val="18"/>
                <w:lang w:val="sq-AL" w:eastAsia="sq-AL"/>
              </w:rPr>
              <w:t>3</w:t>
            </w:r>
          </w:p>
        </w:tc>
        <w:tc>
          <w:tcPr>
            <w:tcW w:w="2359" w:type="pct"/>
            <w:tcBorders>
              <w:top w:val="nil"/>
              <w:left w:val="single" w:sz="4" w:space="0" w:color="auto"/>
              <w:bottom w:val="single" w:sz="4" w:space="0" w:color="auto"/>
              <w:right w:val="single" w:sz="4" w:space="0" w:color="auto"/>
            </w:tcBorders>
            <w:shd w:val="clear" w:color="auto" w:fill="auto"/>
            <w:noWrap/>
            <w:vAlign w:val="bottom"/>
            <w:hideMark/>
          </w:tcPr>
          <w:p w:rsidR="0026139B" w:rsidRPr="00046387" w:rsidRDefault="0026139B" w:rsidP="00D378AE">
            <w:pPr>
              <w:pStyle w:val="Tabele"/>
              <w:ind w:firstLine="0"/>
              <w:rPr>
                <w:rFonts w:ascii="Garamond" w:hAnsi="Garamond"/>
                <w:i/>
                <w:iCs/>
                <w:sz w:val="18"/>
                <w:szCs w:val="18"/>
                <w:lang w:val="sq-AL" w:eastAsia="sq-AL"/>
              </w:rPr>
            </w:pPr>
            <w:r w:rsidRPr="00046387">
              <w:rPr>
                <w:rFonts w:ascii="Garamond" w:hAnsi="Garamond"/>
                <w:i/>
                <w:iCs/>
                <w:sz w:val="18"/>
                <w:szCs w:val="18"/>
                <w:lang w:val="sq-AL" w:eastAsia="sq-AL"/>
              </w:rPr>
              <w:t>Investime të tjera makineri e pajisje, linja teknologjike etj.</w:t>
            </w:r>
          </w:p>
        </w:tc>
        <w:tc>
          <w:tcPr>
            <w:tcW w:w="560" w:type="pct"/>
            <w:tcBorders>
              <w:top w:val="nil"/>
              <w:left w:val="nil"/>
              <w:bottom w:val="single" w:sz="4" w:space="0" w:color="auto"/>
              <w:right w:val="single" w:sz="4" w:space="0" w:color="auto"/>
            </w:tcBorders>
            <w:shd w:val="clear" w:color="auto" w:fill="auto"/>
            <w:vAlign w:val="bottom"/>
            <w:hideMark/>
          </w:tcPr>
          <w:p w:rsidR="0026139B" w:rsidRPr="00046387" w:rsidRDefault="0026139B" w:rsidP="00D378AE">
            <w:pPr>
              <w:pStyle w:val="Tabele"/>
              <w:ind w:firstLine="0"/>
              <w:jc w:val="right"/>
              <w:rPr>
                <w:rFonts w:ascii="Garamond" w:hAnsi="Garamond"/>
                <w:i/>
                <w:iCs/>
                <w:sz w:val="18"/>
                <w:szCs w:val="18"/>
                <w:lang w:val="sq-AL" w:eastAsia="sq-AL"/>
              </w:rPr>
            </w:pPr>
            <w:r w:rsidRPr="00046387">
              <w:rPr>
                <w:rFonts w:ascii="Garamond" w:hAnsi="Garamond"/>
                <w:i/>
                <w:iCs/>
                <w:sz w:val="18"/>
                <w:szCs w:val="18"/>
                <w:lang w:val="sq-AL" w:eastAsia="sq-AL"/>
              </w:rPr>
              <w:t xml:space="preserve"> 150,000 </w:t>
            </w:r>
          </w:p>
        </w:tc>
        <w:tc>
          <w:tcPr>
            <w:tcW w:w="503" w:type="pct"/>
            <w:tcBorders>
              <w:top w:val="nil"/>
              <w:left w:val="single" w:sz="8" w:space="0" w:color="auto"/>
              <w:bottom w:val="single" w:sz="4" w:space="0" w:color="auto"/>
              <w:right w:val="single" w:sz="4" w:space="0" w:color="auto"/>
            </w:tcBorders>
            <w:shd w:val="clear" w:color="auto" w:fill="auto"/>
            <w:vAlign w:val="center"/>
            <w:hideMark/>
          </w:tcPr>
          <w:p w:rsidR="0026139B" w:rsidRPr="00046387" w:rsidRDefault="0026139B" w:rsidP="00D378AE">
            <w:pPr>
              <w:pStyle w:val="Tabele"/>
              <w:ind w:firstLine="0"/>
              <w:jc w:val="right"/>
              <w:rPr>
                <w:rFonts w:ascii="Garamond" w:hAnsi="Garamond"/>
                <w:i/>
                <w:iCs/>
                <w:sz w:val="18"/>
                <w:szCs w:val="18"/>
                <w:lang w:val="sq-AL" w:eastAsia="sq-AL"/>
              </w:rPr>
            </w:pPr>
            <w:r w:rsidRPr="00046387">
              <w:rPr>
                <w:rFonts w:ascii="Garamond" w:hAnsi="Garamond"/>
                <w:i/>
                <w:iCs/>
                <w:sz w:val="18"/>
                <w:szCs w:val="18"/>
                <w:lang w:val="sq-AL" w:eastAsia="sq-AL"/>
              </w:rPr>
              <w:t> </w:t>
            </w:r>
          </w:p>
        </w:tc>
        <w:tc>
          <w:tcPr>
            <w:tcW w:w="503" w:type="pct"/>
            <w:tcBorders>
              <w:top w:val="nil"/>
              <w:left w:val="nil"/>
              <w:bottom w:val="single" w:sz="4" w:space="0" w:color="auto"/>
              <w:right w:val="single" w:sz="4" w:space="0" w:color="auto"/>
            </w:tcBorders>
            <w:shd w:val="clear" w:color="auto" w:fill="auto"/>
            <w:vAlign w:val="center"/>
            <w:hideMark/>
          </w:tcPr>
          <w:p w:rsidR="0026139B" w:rsidRPr="00046387" w:rsidRDefault="0026139B" w:rsidP="00D378AE">
            <w:pPr>
              <w:pStyle w:val="Tabele"/>
              <w:ind w:firstLine="0"/>
              <w:jc w:val="right"/>
              <w:rPr>
                <w:rFonts w:ascii="Garamond" w:hAnsi="Garamond"/>
                <w:i/>
                <w:iCs/>
                <w:sz w:val="18"/>
                <w:szCs w:val="18"/>
                <w:lang w:val="sq-AL" w:eastAsia="sq-AL"/>
              </w:rPr>
            </w:pPr>
            <w:r w:rsidRPr="00046387">
              <w:rPr>
                <w:rFonts w:ascii="Garamond" w:hAnsi="Garamond"/>
                <w:i/>
                <w:iCs/>
                <w:sz w:val="18"/>
                <w:szCs w:val="18"/>
                <w:lang w:val="sq-AL" w:eastAsia="sq-AL"/>
              </w:rPr>
              <w:t xml:space="preserve"> 50,000 </w:t>
            </w:r>
          </w:p>
        </w:tc>
        <w:tc>
          <w:tcPr>
            <w:tcW w:w="462" w:type="pct"/>
            <w:tcBorders>
              <w:top w:val="nil"/>
              <w:left w:val="nil"/>
              <w:bottom w:val="single" w:sz="4" w:space="0" w:color="auto"/>
              <w:right w:val="single" w:sz="8" w:space="0" w:color="auto"/>
            </w:tcBorders>
            <w:shd w:val="clear" w:color="auto" w:fill="auto"/>
            <w:vAlign w:val="center"/>
            <w:hideMark/>
          </w:tcPr>
          <w:p w:rsidR="0026139B" w:rsidRPr="00046387" w:rsidRDefault="0026139B" w:rsidP="00D378AE">
            <w:pPr>
              <w:pStyle w:val="Tabele"/>
              <w:ind w:firstLine="0"/>
              <w:jc w:val="right"/>
              <w:rPr>
                <w:rFonts w:ascii="Garamond" w:hAnsi="Garamond"/>
                <w:i/>
                <w:iCs/>
                <w:sz w:val="18"/>
                <w:szCs w:val="18"/>
                <w:lang w:val="sq-AL" w:eastAsia="sq-AL"/>
              </w:rPr>
            </w:pPr>
            <w:r w:rsidRPr="00046387">
              <w:rPr>
                <w:rFonts w:ascii="Garamond" w:hAnsi="Garamond"/>
                <w:i/>
                <w:iCs/>
                <w:sz w:val="18"/>
                <w:szCs w:val="18"/>
                <w:lang w:val="sq-AL" w:eastAsia="sq-AL"/>
              </w:rPr>
              <w:t xml:space="preserve"> 50,000 </w:t>
            </w:r>
          </w:p>
        </w:tc>
        <w:tc>
          <w:tcPr>
            <w:tcW w:w="462" w:type="pct"/>
            <w:tcBorders>
              <w:top w:val="nil"/>
              <w:left w:val="nil"/>
              <w:bottom w:val="single" w:sz="4" w:space="0" w:color="auto"/>
              <w:right w:val="single" w:sz="4" w:space="0" w:color="auto"/>
            </w:tcBorders>
            <w:shd w:val="clear" w:color="auto" w:fill="auto"/>
            <w:vAlign w:val="center"/>
            <w:hideMark/>
          </w:tcPr>
          <w:p w:rsidR="0026139B" w:rsidRPr="00046387" w:rsidRDefault="0026139B" w:rsidP="00D378AE">
            <w:pPr>
              <w:pStyle w:val="Tabele"/>
              <w:ind w:firstLine="0"/>
              <w:jc w:val="right"/>
              <w:rPr>
                <w:rFonts w:ascii="Garamond" w:hAnsi="Garamond"/>
                <w:i/>
                <w:iCs/>
                <w:sz w:val="18"/>
                <w:szCs w:val="18"/>
                <w:lang w:val="sq-AL" w:eastAsia="sq-AL"/>
              </w:rPr>
            </w:pPr>
            <w:r w:rsidRPr="00046387">
              <w:rPr>
                <w:rFonts w:ascii="Garamond" w:hAnsi="Garamond"/>
                <w:i/>
                <w:iCs/>
                <w:sz w:val="18"/>
                <w:szCs w:val="18"/>
                <w:lang w:val="sq-AL" w:eastAsia="sq-AL"/>
              </w:rPr>
              <w:t xml:space="preserve"> 50,000 </w:t>
            </w:r>
          </w:p>
        </w:tc>
      </w:tr>
      <w:tr w:rsidR="0026139B" w:rsidRPr="00046387" w:rsidTr="00D378AE">
        <w:trPr>
          <w:trHeight w:val="255"/>
        </w:trPr>
        <w:tc>
          <w:tcPr>
            <w:tcW w:w="151" w:type="pct"/>
            <w:tcBorders>
              <w:top w:val="nil"/>
              <w:left w:val="nil"/>
              <w:bottom w:val="nil"/>
              <w:right w:val="nil"/>
            </w:tcBorders>
            <w:shd w:val="clear" w:color="auto" w:fill="auto"/>
            <w:noWrap/>
            <w:vAlign w:val="bottom"/>
            <w:hideMark/>
          </w:tcPr>
          <w:p w:rsidR="0026139B" w:rsidRPr="00046387" w:rsidRDefault="0026139B" w:rsidP="00D378AE">
            <w:pPr>
              <w:pStyle w:val="Tabele"/>
              <w:ind w:firstLine="0"/>
              <w:rPr>
                <w:rFonts w:ascii="Garamond" w:hAnsi="Garamond"/>
                <w:i/>
                <w:iCs/>
                <w:sz w:val="18"/>
                <w:szCs w:val="18"/>
                <w:lang w:val="sq-AL" w:eastAsia="sq-AL"/>
              </w:rPr>
            </w:pPr>
          </w:p>
        </w:tc>
        <w:tc>
          <w:tcPr>
            <w:tcW w:w="2359" w:type="pct"/>
            <w:tcBorders>
              <w:top w:val="nil"/>
              <w:left w:val="single" w:sz="4" w:space="0" w:color="auto"/>
              <w:bottom w:val="single" w:sz="4" w:space="0" w:color="auto"/>
              <w:right w:val="single" w:sz="4" w:space="0" w:color="auto"/>
            </w:tcBorders>
            <w:shd w:val="clear" w:color="auto" w:fill="auto"/>
            <w:noWrap/>
            <w:vAlign w:val="bottom"/>
            <w:hideMark/>
          </w:tcPr>
          <w:p w:rsidR="0026139B" w:rsidRPr="00046387" w:rsidRDefault="0026139B" w:rsidP="00D378AE">
            <w:pPr>
              <w:pStyle w:val="Tabele"/>
              <w:ind w:firstLine="0"/>
              <w:rPr>
                <w:rFonts w:ascii="Garamond" w:hAnsi="Garamond"/>
                <w:b/>
                <w:bCs/>
                <w:sz w:val="18"/>
                <w:szCs w:val="18"/>
                <w:lang w:val="sq-AL" w:eastAsia="sq-AL"/>
              </w:rPr>
            </w:pPr>
            <w:r w:rsidRPr="00046387">
              <w:rPr>
                <w:rFonts w:ascii="Garamond" w:hAnsi="Garamond"/>
                <w:b/>
                <w:bCs/>
                <w:sz w:val="18"/>
                <w:szCs w:val="18"/>
                <w:lang w:val="sq-AL" w:eastAsia="sq-AL"/>
              </w:rPr>
              <w:t> </w:t>
            </w:r>
          </w:p>
        </w:tc>
        <w:tc>
          <w:tcPr>
            <w:tcW w:w="560" w:type="pct"/>
            <w:tcBorders>
              <w:top w:val="nil"/>
              <w:left w:val="nil"/>
              <w:bottom w:val="single" w:sz="4" w:space="0" w:color="auto"/>
              <w:right w:val="single" w:sz="4" w:space="0" w:color="auto"/>
            </w:tcBorders>
            <w:shd w:val="clear" w:color="auto" w:fill="auto"/>
            <w:noWrap/>
            <w:vAlign w:val="bottom"/>
            <w:hideMark/>
          </w:tcPr>
          <w:p w:rsidR="0026139B" w:rsidRPr="00046387" w:rsidRDefault="0026139B" w:rsidP="00D378AE">
            <w:pPr>
              <w:pStyle w:val="Tabele"/>
              <w:ind w:firstLine="0"/>
              <w:jc w:val="right"/>
              <w:rPr>
                <w:rFonts w:ascii="Garamond" w:hAnsi="Garamond"/>
                <w:b/>
                <w:bCs/>
                <w:sz w:val="18"/>
                <w:szCs w:val="18"/>
                <w:lang w:val="sq-AL" w:eastAsia="sq-AL"/>
              </w:rPr>
            </w:pPr>
            <w:r w:rsidRPr="00046387">
              <w:rPr>
                <w:rFonts w:ascii="Garamond" w:hAnsi="Garamond"/>
                <w:b/>
                <w:bCs/>
                <w:sz w:val="18"/>
                <w:szCs w:val="18"/>
                <w:lang w:val="sq-AL" w:eastAsia="sq-AL"/>
              </w:rPr>
              <w:t> </w:t>
            </w:r>
          </w:p>
        </w:tc>
        <w:tc>
          <w:tcPr>
            <w:tcW w:w="503" w:type="pct"/>
            <w:tcBorders>
              <w:top w:val="nil"/>
              <w:left w:val="single" w:sz="8" w:space="0" w:color="auto"/>
              <w:bottom w:val="single" w:sz="4" w:space="0" w:color="auto"/>
              <w:right w:val="single" w:sz="4" w:space="0" w:color="auto"/>
            </w:tcBorders>
            <w:shd w:val="clear" w:color="auto" w:fill="auto"/>
            <w:vAlign w:val="center"/>
            <w:hideMark/>
          </w:tcPr>
          <w:p w:rsidR="0026139B" w:rsidRPr="00046387" w:rsidRDefault="0026139B" w:rsidP="00D378AE">
            <w:pPr>
              <w:pStyle w:val="Tabele"/>
              <w:ind w:firstLine="0"/>
              <w:jc w:val="right"/>
              <w:rPr>
                <w:rFonts w:ascii="Garamond" w:hAnsi="Garamond"/>
                <w:b/>
                <w:bCs/>
                <w:sz w:val="18"/>
                <w:szCs w:val="18"/>
                <w:lang w:val="sq-AL" w:eastAsia="sq-AL"/>
              </w:rPr>
            </w:pPr>
            <w:r w:rsidRPr="00046387">
              <w:rPr>
                <w:rFonts w:ascii="Garamond" w:hAnsi="Garamond"/>
                <w:b/>
                <w:bCs/>
                <w:sz w:val="18"/>
                <w:szCs w:val="18"/>
                <w:lang w:val="sq-AL" w:eastAsia="sq-AL"/>
              </w:rPr>
              <w:t> </w:t>
            </w:r>
          </w:p>
        </w:tc>
        <w:tc>
          <w:tcPr>
            <w:tcW w:w="503" w:type="pct"/>
            <w:tcBorders>
              <w:top w:val="nil"/>
              <w:left w:val="nil"/>
              <w:bottom w:val="single" w:sz="4" w:space="0" w:color="auto"/>
              <w:right w:val="single" w:sz="4" w:space="0" w:color="auto"/>
            </w:tcBorders>
            <w:shd w:val="clear" w:color="auto" w:fill="auto"/>
            <w:vAlign w:val="center"/>
            <w:hideMark/>
          </w:tcPr>
          <w:p w:rsidR="0026139B" w:rsidRPr="00046387" w:rsidRDefault="0026139B" w:rsidP="00D378AE">
            <w:pPr>
              <w:pStyle w:val="Tabele"/>
              <w:ind w:firstLine="0"/>
              <w:jc w:val="right"/>
              <w:rPr>
                <w:rFonts w:ascii="Garamond" w:hAnsi="Garamond"/>
                <w:b/>
                <w:bCs/>
                <w:sz w:val="18"/>
                <w:szCs w:val="18"/>
                <w:lang w:val="sq-AL" w:eastAsia="sq-AL"/>
              </w:rPr>
            </w:pPr>
            <w:r w:rsidRPr="00046387">
              <w:rPr>
                <w:rFonts w:ascii="Garamond" w:hAnsi="Garamond"/>
                <w:b/>
                <w:bCs/>
                <w:sz w:val="18"/>
                <w:szCs w:val="18"/>
                <w:lang w:val="sq-AL" w:eastAsia="sq-AL"/>
              </w:rPr>
              <w:t> </w:t>
            </w:r>
          </w:p>
        </w:tc>
        <w:tc>
          <w:tcPr>
            <w:tcW w:w="462" w:type="pct"/>
            <w:tcBorders>
              <w:top w:val="nil"/>
              <w:left w:val="nil"/>
              <w:bottom w:val="single" w:sz="4" w:space="0" w:color="auto"/>
              <w:right w:val="single" w:sz="8" w:space="0" w:color="auto"/>
            </w:tcBorders>
            <w:shd w:val="clear" w:color="auto" w:fill="auto"/>
            <w:vAlign w:val="center"/>
            <w:hideMark/>
          </w:tcPr>
          <w:p w:rsidR="0026139B" w:rsidRPr="00046387" w:rsidRDefault="0026139B" w:rsidP="00D378AE">
            <w:pPr>
              <w:pStyle w:val="Tabele"/>
              <w:ind w:firstLine="0"/>
              <w:jc w:val="right"/>
              <w:rPr>
                <w:rFonts w:ascii="Garamond" w:hAnsi="Garamond"/>
                <w:b/>
                <w:bCs/>
                <w:sz w:val="18"/>
                <w:szCs w:val="18"/>
                <w:lang w:val="sq-AL" w:eastAsia="sq-AL"/>
              </w:rPr>
            </w:pPr>
            <w:r w:rsidRPr="00046387">
              <w:rPr>
                <w:rFonts w:ascii="Garamond" w:hAnsi="Garamond"/>
                <w:b/>
                <w:bCs/>
                <w:sz w:val="18"/>
                <w:szCs w:val="18"/>
                <w:lang w:val="sq-AL" w:eastAsia="sq-AL"/>
              </w:rPr>
              <w:t> </w:t>
            </w:r>
          </w:p>
        </w:tc>
        <w:tc>
          <w:tcPr>
            <w:tcW w:w="462" w:type="pct"/>
            <w:tcBorders>
              <w:top w:val="nil"/>
              <w:left w:val="nil"/>
              <w:bottom w:val="single" w:sz="4" w:space="0" w:color="auto"/>
              <w:right w:val="single" w:sz="4" w:space="0" w:color="auto"/>
            </w:tcBorders>
            <w:shd w:val="clear" w:color="auto" w:fill="auto"/>
            <w:vAlign w:val="center"/>
            <w:hideMark/>
          </w:tcPr>
          <w:p w:rsidR="0026139B" w:rsidRPr="00046387" w:rsidRDefault="0026139B" w:rsidP="00D378AE">
            <w:pPr>
              <w:pStyle w:val="Tabele"/>
              <w:ind w:firstLine="0"/>
              <w:jc w:val="right"/>
              <w:rPr>
                <w:rFonts w:ascii="Garamond" w:hAnsi="Garamond"/>
                <w:b/>
                <w:bCs/>
                <w:sz w:val="18"/>
                <w:szCs w:val="18"/>
                <w:lang w:val="sq-AL" w:eastAsia="sq-AL"/>
              </w:rPr>
            </w:pPr>
            <w:r w:rsidRPr="00046387">
              <w:rPr>
                <w:rFonts w:ascii="Garamond" w:hAnsi="Garamond"/>
                <w:b/>
                <w:bCs/>
                <w:sz w:val="18"/>
                <w:szCs w:val="18"/>
                <w:lang w:val="sq-AL" w:eastAsia="sq-AL"/>
              </w:rPr>
              <w:t> </w:t>
            </w:r>
          </w:p>
        </w:tc>
      </w:tr>
    </w:tbl>
    <w:p w:rsidR="0026139B" w:rsidRPr="00046387" w:rsidRDefault="0026139B" w:rsidP="0026139B">
      <w:pPr>
        <w:spacing w:after="0" w:line="240" w:lineRule="auto"/>
        <w:ind w:firstLine="0"/>
        <w:rPr>
          <w:rFonts w:ascii="Garamond" w:hAnsi="Garamond"/>
          <w:b/>
          <w:sz w:val="14"/>
          <w:szCs w:val="24"/>
          <w:lang w:val="sq-AL"/>
        </w:rPr>
      </w:pPr>
    </w:p>
    <w:p w:rsidR="0026139B" w:rsidRPr="00046387" w:rsidRDefault="0026139B" w:rsidP="0026139B">
      <w:pPr>
        <w:spacing w:after="0" w:line="240" w:lineRule="auto"/>
        <w:ind w:firstLine="288"/>
        <w:rPr>
          <w:rFonts w:ascii="Garamond" w:hAnsi="Garamond"/>
          <w:sz w:val="20"/>
          <w:szCs w:val="20"/>
          <w:lang w:val="sq-AL"/>
        </w:rPr>
      </w:pPr>
      <w:r w:rsidRPr="00046387">
        <w:rPr>
          <w:rFonts w:ascii="Garamond" w:hAnsi="Garamond"/>
          <w:b/>
          <w:bCs/>
          <w:sz w:val="20"/>
          <w:szCs w:val="20"/>
          <w:lang w:val="sq-AL" w:eastAsia="sq-AL"/>
        </w:rPr>
        <w:t>Shënim:</w:t>
      </w:r>
    </w:p>
    <w:p w:rsidR="0026139B" w:rsidRPr="00046387" w:rsidRDefault="0026139B" w:rsidP="0026139B">
      <w:pPr>
        <w:spacing w:after="0" w:line="240" w:lineRule="auto"/>
        <w:rPr>
          <w:rFonts w:ascii="Garamond" w:hAnsi="Garamond"/>
          <w:sz w:val="20"/>
          <w:szCs w:val="20"/>
          <w:lang w:val="sq-AL"/>
        </w:rPr>
      </w:pPr>
      <w:r w:rsidRPr="00046387">
        <w:rPr>
          <w:rFonts w:ascii="Garamond" w:hAnsi="Garamond"/>
          <w:sz w:val="20"/>
          <w:szCs w:val="20"/>
          <w:lang w:val="sq-AL" w:eastAsia="sq-AL"/>
        </w:rPr>
        <w:t>1. Ky aneks do të zëvendësojë aneksin 2 (“Plani i investimeve”) dhe 3 (“</w:t>
      </w:r>
      <w:r w:rsidRPr="00046387">
        <w:rPr>
          <w:rFonts w:ascii="Garamond" w:hAnsi="Garamond"/>
          <w:i/>
          <w:sz w:val="20"/>
          <w:szCs w:val="20"/>
          <w:lang w:val="sq-AL" w:eastAsia="sq-AL"/>
        </w:rPr>
        <w:t>Cash Flow”</w:t>
      </w:r>
      <w:r w:rsidRPr="00046387">
        <w:rPr>
          <w:rFonts w:ascii="Garamond" w:hAnsi="Garamond"/>
          <w:sz w:val="20"/>
          <w:szCs w:val="20"/>
          <w:lang w:val="sq-AL" w:eastAsia="sq-AL"/>
        </w:rPr>
        <w:t>) të Marrëveshjes së Koncesionit.</w:t>
      </w:r>
    </w:p>
    <w:p w:rsidR="0026139B" w:rsidRPr="00046387" w:rsidRDefault="0026139B" w:rsidP="0026139B">
      <w:pPr>
        <w:spacing w:after="0" w:line="240" w:lineRule="auto"/>
        <w:ind w:firstLine="288"/>
        <w:rPr>
          <w:rFonts w:ascii="Garamond" w:hAnsi="Garamond"/>
          <w:sz w:val="20"/>
          <w:szCs w:val="20"/>
          <w:lang w:val="sq-AL"/>
        </w:rPr>
      </w:pPr>
      <w:r w:rsidRPr="00046387">
        <w:rPr>
          <w:rFonts w:ascii="Garamond" w:hAnsi="Garamond"/>
          <w:sz w:val="20"/>
          <w:szCs w:val="20"/>
          <w:lang w:val="sq-AL" w:eastAsia="sq-AL"/>
        </w:rPr>
        <w:t>3. Viti 1 konsiderohet periudha 1 korrik 2015 – deri 30.12.2016.</w:t>
      </w:r>
    </w:p>
    <w:p w:rsidR="00402965" w:rsidRDefault="00402965"/>
    <w:sectPr w:rsidR="00402965">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264439">
      <w:pPr>
        <w:spacing w:after="0" w:line="240" w:lineRule="auto"/>
      </w:pPr>
      <w:r>
        <w:separator/>
      </w:r>
    </w:p>
  </w:endnote>
  <w:endnote w:type="continuationSeparator" w:id="0">
    <w:p w:rsidR="00000000" w:rsidRDefault="002644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264439">
      <w:pPr>
        <w:spacing w:after="0" w:line="240" w:lineRule="auto"/>
      </w:pPr>
      <w:r>
        <w:separator/>
      </w:r>
    </w:p>
  </w:footnote>
  <w:footnote w:type="continuationSeparator" w:id="0">
    <w:p w:rsidR="00000000" w:rsidRDefault="002644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CE746B" w:rsidRPr="00EB260B" w:rsidTr="00587A42">
      <w:trPr>
        <w:trHeight w:val="936"/>
        <w:jc w:val="center"/>
      </w:trPr>
      <w:tc>
        <w:tcPr>
          <w:tcW w:w="1392" w:type="pct"/>
          <w:shd w:val="pct5" w:color="auto" w:fill="F2F2F2"/>
          <w:vAlign w:val="center"/>
        </w:tcPr>
        <w:p w:rsidR="00CE746B" w:rsidRPr="00EB260B" w:rsidRDefault="0026139B" w:rsidP="00587A42">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E746B" w:rsidRPr="00EB260B" w:rsidRDefault="0026139B" w:rsidP="00587A42">
          <w:pPr>
            <w:pStyle w:val="NoSpacing"/>
            <w:spacing w:before="100" w:after="100"/>
            <w:jc w:val="center"/>
            <w:rPr>
              <w:rFonts w:ascii="Garamond" w:hAnsi="Garamond"/>
              <w:b/>
              <w:sz w:val="28"/>
              <w:szCs w:val="28"/>
            </w:rPr>
          </w:pPr>
          <w:r>
            <w:rPr>
              <w:noProof/>
              <w:lang w:val="en-US"/>
            </w:rPr>
            <w:drawing>
              <wp:inline distT="0" distB="0" distL="0" distR="0" wp14:anchorId="0BA412A8" wp14:editId="306C7BF7">
                <wp:extent cx="304524" cy="427512"/>
                <wp:effectExtent l="0" t="0" r="635" b="0"/>
                <wp:docPr id="11" name="Picture 1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E746B" w:rsidRPr="00EB260B" w:rsidRDefault="0026139B" w:rsidP="00587A42">
          <w:pPr>
            <w:pStyle w:val="NoSpacing"/>
            <w:spacing w:before="100" w:after="100"/>
            <w:jc w:val="center"/>
            <w:rPr>
              <w:rFonts w:ascii="Garamond" w:hAnsi="Garamond"/>
              <w:b/>
              <w:sz w:val="28"/>
              <w:szCs w:val="28"/>
            </w:rPr>
          </w:pPr>
          <w:r>
            <w:rPr>
              <w:rFonts w:ascii="Garamond" w:hAnsi="Garamond"/>
              <w:b/>
              <w:sz w:val="28"/>
              <w:szCs w:val="28"/>
            </w:rPr>
            <w:t xml:space="preserve"> Viti 2016 – Numri 146</w:t>
          </w:r>
        </w:p>
      </w:tc>
    </w:tr>
  </w:tbl>
  <w:p w:rsidR="00CE746B" w:rsidRPr="00385E2C" w:rsidRDefault="00264439"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46B" w:rsidRDefault="0026443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39B"/>
    <w:rsid w:val="0026139B"/>
    <w:rsid w:val="00264439"/>
    <w:rsid w:val="00402965"/>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139B"/>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6139B"/>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26139B"/>
    <w:rPr>
      <w:rFonts w:ascii="Times New Roman" w:eastAsia="Times New Roman" w:hAnsi="Times New Roman" w:cs="Times New Roman"/>
      <w:sz w:val="24"/>
      <w:szCs w:val="24"/>
    </w:rPr>
  </w:style>
  <w:style w:type="paragraph" w:styleId="Header">
    <w:name w:val="header"/>
    <w:basedOn w:val="Normal"/>
    <w:link w:val="HeaderChar"/>
    <w:unhideWhenUsed/>
    <w:rsid w:val="0026139B"/>
    <w:pPr>
      <w:tabs>
        <w:tab w:val="center" w:pos="4680"/>
        <w:tab w:val="right" w:pos="9360"/>
      </w:tabs>
      <w:spacing w:after="0" w:line="240" w:lineRule="auto"/>
    </w:pPr>
  </w:style>
  <w:style w:type="character" w:customStyle="1" w:styleId="HeaderChar">
    <w:name w:val="Header Char"/>
    <w:basedOn w:val="DefaultParagraphFont"/>
    <w:link w:val="Header"/>
    <w:rsid w:val="0026139B"/>
    <w:rPr>
      <w:rFonts w:ascii="Calibri" w:eastAsia="Calibri" w:hAnsi="Calibri" w:cs="Times New Roman"/>
      <w:lang w:val="en-US"/>
    </w:rPr>
  </w:style>
  <w:style w:type="paragraph" w:customStyle="1" w:styleId="Paragrafi">
    <w:name w:val="Paragrafi"/>
    <w:link w:val="ParagrafiChar"/>
    <w:rsid w:val="0026139B"/>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26139B"/>
    <w:rPr>
      <w:rFonts w:ascii="Garamond" w:eastAsia="MS Mincho" w:hAnsi="Garamond" w:cs="CG Times"/>
      <w:sz w:val="24"/>
      <w:lang w:val="en-US"/>
    </w:rPr>
  </w:style>
  <w:style w:type="paragraph" w:customStyle="1" w:styleId="NeniNr">
    <w:name w:val="Neni_Nr"/>
    <w:next w:val="Normal"/>
    <w:link w:val="NeniNrChar"/>
    <w:rsid w:val="0026139B"/>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26139B"/>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26139B"/>
    <w:rPr>
      <w:rFonts w:ascii="Garamond" w:eastAsia="MS Mincho" w:hAnsi="Garamond" w:cs="CG Times"/>
      <w:sz w:val="24"/>
      <w:lang w:val="en-GB"/>
    </w:rPr>
  </w:style>
  <w:style w:type="paragraph" w:customStyle="1" w:styleId="Hapesira7">
    <w:name w:val="Hapesira 7"/>
    <w:basedOn w:val="Paragrafi"/>
    <w:qFormat/>
    <w:rsid w:val="0026139B"/>
    <w:rPr>
      <w:sz w:val="14"/>
      <w:szCs w:val="24"/>
    </w:rPr>
  </w:style>
  <w:style w:type="paragraph" w:customStyle="1" w:styleId="Tabele">
    <w:name w:val="Tabele"/>
    <w:rsid w:val="0026139B"/>
    <w:pPr>
      <w:spacing w:after="0" w:line="240" w:lineRule="auto"/>
      <w:ind w:firstLine="284"/>
      <w:jc w:val="both"/>
    </w:pPr>
    <w:rPr>
      <w:rFonts w:ascii="CG Times" w:eastAsia="MS Mincho" w:hAnsi="CG Times" w:cs="CG Times"/>
      <w:lang w:val="en-GB"/>
    </w:rPr>
  </w:style>
  <w:style w:type="paragraph" w:styleId="BalloonText">
    <w:name w:val="Balloon Text"/>
    <w:basedOn w:val="Normal"/>
    <w:link w:val="BalloonTextChar"/>
    <w:uiPriority w:val="99"/>
    <w:semiHidden/>
    <w:unhideWhenUsed/>
    <w:rsid w:val="002613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39B"/>
    <w:rPr>
      <w:rFonts w:ascii="Tahoma" w:eastAsia="Calibri"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139B"/>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6139B"/>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26139B"/>
    <w:rPr>
      <w:rFonts w:ascii="Times New Roman" w:eastAsia="Times New Roman" w:hAnsi="Times New Roman" w:cs="Times New Roman"/>
      <w:sz w:val="24"/>
      <w:szCs w:val="24"/>
    </w:rPr>
  </w:style>
  <w:style w:type="paragraph" w:styleId="Header">
    <w:name w:val="header"/>
    <w:basedOn w:val="Normal"/>
    <w:link w:val="HeaderChar"/>
    <w:unhideWhenUsed/>
    <w:rsid w:val="0026139B"/>
    <w:pPr>
      <w:tabs>
        <w:tab w:val="center" w:pos="4680"/>
        <w:tab w:val="right" w:pos="9360"/>
      </w:tabs>
      <w:spacing w:after="0" w:line="240" w:lineRule="auto"/>
    </w:pPr>
  </w:style>
  <w:style w:type="character" w:customStyle="1" w:styleId="HeaderChar">
    <w:name w:val="Header Char"/>
    <w:basedOn w:val="DefaultParagraphFont"/>
    <w:link w:val="Header"/>
    <w:rsid w:val="0026139B"/>
    <w:rPr>
      <w:rFonts w:ascii="Calibri" w:eastAsia="Calibri" w:hAnsi="Calibri" w:cs="Times New Roman"/>
      <w:lang w:val="en-US"/>
    </w:rPr>
  </w:style>
  <w:style w:type="paragraph" w:customStyle="1" w:styleId="Paragrafi">
    <w:name w:val="Paragrafi"/>
    <w:link w:val="ParagrafiChar"/>
    <w:rsid w:val="0026139B"/>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26139B"/>
    <w:rPr>
      <w:rFonts w:ascii="Garamond" w:eastAsia="MS Mincho" w:hAnsi="Garamond" w:cs="CG Times"/>
      <w:sz w:val="24"/>
      <w:lang w:val="en-US"/>
    </w:rPr>
  </w:style>
  <w:style w:type="paragraph" w:customStyle="1" w:styleId="NeniNr">
    <w:name w:val="Neni_Nr"/>
    <w:next w:val="Normal"/>
    <w:link w:val="NeniNrChar"/>
    <w:rsid w:val="0026139B"/>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26139B"/>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26139B"/>
    <w:rPr>
      <w:rFonts w:ascii="Garamond" w:eastAsia="MS Mincho" w:hAnsi="Garamond" w:cs="CG Times"/>
      <w:sz w:val="24"/>
      <w:lang w:val="en-GB"/>
    </w:rPr>
  </w:style>
  <w:style w:type="paragraph" w:customStyle="1" w:styleId="Hapesira7">
    <w:name w:val="Hapesira 7"/>
    <w:basedOn w:val="Paragrafi"/>
    <w:qFormat/>
    <w:rsid w:val="0026139B"/>
    <w:rPr>
      <w:sz w:val="14"/>
      <w:szCs w:val="24"/>
    </w:rPr>
  </w:style>
  <w:style w:type="paragraph" w:customStyle="1" w:styleId="Tabele">
    <w:name w:val="Tabele"/>
    <w:rsid w:val="0026139B"/>
    <w:pPr>
      <w:spacing w:after="0" w:line="240" w:lineRule="auto"/>
      <w:ind w:firstLine="284"/>
      <w:jc w:val="both"/>
    </w:pPr>
    <w:rPr>
      <w:rFonts w:ascii="CG Times" w:eastAsia="MS Mincho" w:hAnsi="CG Times" w:cs="CG Times"/>
      <w:lang w:val="en-GB"/>
    </w:rPr>
  </w:style>
  <w:style w:type="paragraph" w:styleId="BalloonText">
    <w:name w:val="Balloon Text"/>
    <w:basedOn w:val="Normal"/>
    <w:link w:val="BalloonTextChar"/>
    <w:uiPriority w:val="99"/>
    <w:semiHidden/>
    <w:unhideWhenUsed/>
    <w:rsid w:val="002613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39B"/>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2810</Words>
  <Characters>16023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bruna.aliaj</cp:lastModifiedBy>
  <cp:revision>2</cp:revision>
  <dcterms:created xsi:type="dcterms:W3CDTF">2016-08-17T08:16:00Z</dcterms:created>
  <dcterms:modified xsi:type="dcterms:W3CDTF">2018-01-22T11:26:00Z</dcterms:modified>
</cp:coreProperties>
</file>