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84A" w:rsidRPr="00103C03" w:rsidRDefault="008B484A" w:rsidP="008B484A">
      <w:pPr>
        <w:pStyle w:val="NeniTitull"/>
        <w:rPr>
          <w:spacing w:val="-4"/>
          <w:szCs w:val="24"/>
        </w:rPr>
      </w:pPr>
      <w:bookmarkStart w:id="0" w:name="_GoBack"/>
      <w:bookmarkEnd w:id="0"/>
      <w:r w:rsidRPr="00103C03">
        <w:rPr>
          <w:spacing w:val="-4"/>
          <w:szCs w:val="24"/>
        </w:rPr>
        <w:t>LIGJ</w:t>
      </w:r>
    </w:p>
    <w:p w:rsidR="008B484A" w:rsidRPr="00103C03" w:rsidRDefault="008B484A" w:rsidP="008B484A">
      <w:pPr>
        <w:pStyle w:val="NeniTitull"/>
        <w:rPr>
          <w:spacing w:val="-4"/>
          <w:szCs w:val="24"/>
        </w:rPr>
      </w:pPr>
      <w:r w:rsidRPr="00103C03">
        <w:rPr>
          <w:spacing w:val="-4"/>
          <w:szCs w:val="24"/>
        </w:rPr>
        <w:t>Nr. 97/2016</w:t>
      </w:r>
    </w:p>
    <w:p w:rsidR="008B484A" w:rsidRPr="00103C03" w:rsidRDefault="008B484A" w:rsidP="008B484A">
      <w:pPr>
        <w:pStyle w:val="Hapesira7"/>
        <w:rPr>
          <w:spacing w:val="-4"/>
          <w:lang w:eastAsia="ar-SA"/>
        </w:rPr>
      </w:pPr>
    </w:p>
    <w:p w:rsidR="008B484A" w:rsidRPr="00103C03" w:rsidRDefault="008B484A" w:rsidP="008B484A">
      <w:pPr>
        <w:pStyle w:val="NeniTitull"/>
        <w:rPr>
          <w:spacing w:val="-4"/>
          <w:szCs w:val="24"/>
        </w:rPr>
      </w:pPr>
      <w:r w:rsidRPr="00103C03">
        <w:rPr>
          <w:rFonts w:eastAsia="SimSun"/>
          <w:caps/>
          <w:spacing w:val="-4"/>
          <w:kern w:val="2"/>
          <w:szCs w:val="24"/>
          <w:lang w:eastAsia="ar-SA"/>
        </w:rPr>
        <w:t xml:space="preserve">PËR </w:t>
      </w:r>
      <w:r w:rsidRPr="00103C03">
        <w:rPr>
          <w:spacing w:val="-4"/>
          <w:szCs w:val="24"/>
        </w:rPr>
        <w:t>ORGANIZIMIN DHE FUNKSIONIMIN E PROKURORISË NË REPUBLIKËN E SHQIPËRISË</w:t>
      </w:r>
    </w:p>
    <w:p w:rsidR="008B484A" w:rsidRPr="00E134ED" w:rsidRDefault="008B484A" w:rsidP="008B484A">
      <w:pPr>
        <w:autoSpaceDE w:val="0"/>
        <w:autoSpaceDN w:val="0"/>
        <w:adjustRightInd w:val="0"/>
        <w:spacing w:after="0" w:line="240" w:lineRule="auto"/>
        <w:rPr>
          <w:rFonts w:ascii="Garamond" w:hAnsi="Garamond"/>
          <w:b/>
          <w:bCs/>
          <w:spacing w:val="-4"/>
          <w:sz w:val="14"/>
          <w:szCs w:val="24"/>
        </w:rPr>
      </w:pP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tab/>
        <w:t xml:space="preserve">Në mbështetje të neneve 81 dhe 83, pika 1, të Kushtetutës, me propozimin e një grupi deputetësh, </w:t>
      </w:r>
    </w:p>
    <w:p w:rsidR="008B484A" w:rsidRPr="00103C03" w:rsidRDefault="008B484A" w:rsidP="008B484A">
      <w:pPr>
        <w:pStyle w:val="NeniNr"/>
        <w:rPr>
          <w:spacing w:val="-4"/>
          <w:szCs w:val="24"/>
        </w:rPr>
      </w:pPr>
      <w:r w:rsidRPr="00103C03">
        <w:rPr>
          <w:spacing w:val="-4"/>
          <w:szCs w:val="24"/>
        </w:rPr>
        <w:t>KUVENDI</w:t>
      </w:r>
    </w:p>
    <w:p w:rsidR="008B484A" w:rsidRPr="00103C03" w:rsidRDefault="008B484A" w:rsidP="008B484A">
      <w:pPr>
        <w:pStyle w:val="NeniNr"/>
        <w:rPr>
          <w:spacing w:val="-4"/>
          <w:szCs w:val="24"/>
        </w:rPr>
      </w:pPr>
      <w:r w:rsidRPr="00103C03">
        <w:rPr>
          <w:spacing w:val="-4"/>
          <w:szCs w:val="24"/>
        </w:rPr>
        <w:t>I REPUBLIKËS SË SHQIPËRISË</w:t>
      </w:r>
    </w:p>
    <w:p w:rsidR="008B484A" w:rsidRPr="00103C03" w:rsidRDefault="008B484A" w:rsidP="008B484A">
      <w:pPr>
        <w:pStyle w:val="Hapesira7"/>
        <w:rPr>
          <w:spacing w:val="-4"/>
        </w:rPr>
      </w:pPr>
    </w:p>
    <w:p w:rsidR="008B484A" w:rsidRPr="00103C03" w:rsidRDefault="008B484A" w:rsidP="008B484A">
      <w:pPr>
        <w:pStyle w:val="NeniNr"/>
        <w:rPr>
          <w:bCs/>
          <w:spacing w:val="-4"/>
          <w:szCs w:val="24"/>
        </w:rPr>
      </w:pPr>
      <w:r w:rsidRPr="00103C03">
        <w:rPr>
          <w:bCs/>
          <w:spacing w:val="-4"/>
          <w:szCs w:val="24"/>
        </w:rPr>
        <w:t>VENDOSI: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w:t>
      </w:r>
    </w:p>
    <w:p w:rsidR="008B484A" w:rsidRPr="00103C03" w:rsidRDefault="008B484A" w:rsidP="008B484A">
      <w:pPr>
        <w:pStyle w:val="NeniNr"/>
        <w:rPr>
          <w:spacing w:val="-4"/>
          <w:szCs w:val="24"/>
        </w:rPr>
      </w:pPr>
      <w:r w:rsidRPr="00103C03">
        <w:rPr>
          <w:spacing w:val="-4"/>
          <w:szCs w:val="24"/>
        </w:rPr>
        <w:t>DISPOZITA TË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w:t>
      </w:r>
    </w:p>
    <w:p w:rsidR="008B484A" w:rsidRPr="00103C03" w:rsidRDefault="008B484A" w:rsidP="008B484A">
      <w:pPr>
        <w:pStyle w:val="NeniNr"/>
        <w:rPr>
          <w:b/>
          <w:spacing w:val="-4"/>
          <w:szCs w:val="24"/>
        </w:rPr>
      </w:pPr>
      <w:r w:rsidRPr="00103C03">
        <w:rPr>
          <w:b/>
          <w:spacing w:val="-4"/>
          <w:szCs w:val="24"/>
        </w:rPr>
        <w:t>Objekti i ligjit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Objekti i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tij ligji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rcaktimi i rregullave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lidhje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organizimin dhe funksionimin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Republike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Shqipe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kushtet, kriteret dhe procedurat për emërimin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m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dhe me publikun;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funksionimin e administratës së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statusin e nëpunësve civilë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Dispozitat e këtij ligji zbatohen për të gjitha prokuroritë e juridiksionit të përgjithshëm, si dhe për prokuroritë e specializuara që krijohen me ligj të posaçëm, me përjashtim të rastit kur parashi</w:t>
      </w:r>
      <w:r>
        <w:rPr>
          <w:rFonts w:ascii="Garamond" w:eastAsia="MS Mincho" w:hAnsi="Garamond"/>
          <w:spacing w:val="-4"/>
          <w:sz w:val="24"/>
          <w:szCs w:val="24"/>
        </w:rPr>
        <w:t>-</w:t>
      </w:r>
      <w:r w:rsidRPr="00103C03">
        <w:rPr>
          <w:rFonts w:ascii="Garamond" w:eastAsia="MS Mincho" w:hAnsi="Garamond"/>
          <w:spacing w:val="-4"/>
          <w:sz w:val="24"/>
          <w:szCs w:val="24"/>
        </w:rPr>
        <w:t>kohet ndryshe në ligjet e posaçme.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w:t>
      </w:r>
    </w:p>
    <w:p w:rsidR="008B484A" w:rsidRPr="00103C03" w:rsidRDefault="008B484A" w:rsidP="008B484A">
      <w:pPr>
        <w:pStyle w:val="NeniNr"/>
        <w:rPr>
          <w:b/>
          <w:spacing w:val="-4"/>
          <w:szCs w:val="24"/>
        </w:rPr>
      </w:pPr>
      <w:r w:rsidRPr="00103C03">
        <w:rPr>
          <w:b/>
          <w:spacing w:val="-4"/>
          <w:szCs w:val="24"/>
        </w:rPr>
        <w:t>Pe</w:t>
      </w:r>
      <w:r w:rsidRPr="00103C03">
        <w:rPr>
          <w:rFonts w:ascii="Times New Roman" w:hAnsi="Times New Roman" w:cs="Times New Roman"/>
          <w:b/>
          <w:spacing w:val="-4"/>
          <w:szCs w:val="24"/>
        </w:rPr>
        <w:t>̈</w:t>
      </w:r>
      <w:r w:rsidRPr="00103C03">
        <w:rPr>
          <w:b/>
          <w:spacing w:val="-4"/>
          <w:szCs w:val="24"/>
        </w:rPr>
        <w:t>rkufizime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Në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ligj termat e mëposhtëm kanë këto kuptime: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“Byroja Kombëtare e Hetimit” është njësia e posaçme hetimore, e parashikuar nga neni 148, paragrafi 4, i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 i prokurorisë” është titullari/ drejtuesi i çdo prokurorie, përfshirë Prokurorinë e Posaçme.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“Prokuror më i lartë” është: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i) Prokurori i Përgjithshëm për prokurorët e Prokurorisë së Përgjithshme dhe për prokurorët e prokurorive pranë gjykatave të apelit dhe shkallës së parë, sipas përcaktimeve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ii) drejtuesi i prokurorisë pranë gjykatës së apelit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iii) drejtuesi i prokurorisë pranë gjykatës së shkallës së parë për prokurorët që ushtrojnë funksionet pranë kësaj prokurorie.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“Prokuroria e Posaçme” është autoriteti përgjegjës për ushtrimin e ndjekjes penale dhe përfaqësimin e akuzës në gjyq në emër të shtetit për veprat penale të korrupsionit, krimit të organizuar dhe çështjet penale, sipas nenit 135, paragrafi 2, të Kushtetutës.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d) “Prokuroritë e juridiksionit të përgjithshëm” janë prokuroritë pranë gjykatave me juridiksion të përgjithshëm të shkallës së parë, pranë gjykatave me juridiksion të përgjithshëm të apelit dhe Prokuroria e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w:t>
      </w:r>
    </w:p>
    <w:p w:rsidR="008B484A" w:rsidRPr="00103C03" w:rsidRDefault="008B484A" w:rsidP="008B484A">
      <w:pPr>
        <w:pStyle w:val="NeniNr"/>
        <w:rPr>
          <w:b/>
          <w:spacing w:val="-4"/>
          <w:szCs w:val="24"/>
        </w:rPr>
      </w:pPr>
      <w:r w:rsidRPr="00103C03">
        <w:rPr>
          <w:b/>
          <w:spacing w:val="-4"/>
          <w:szCs w:val="24"/>
        </w:rPr>
        <w:t>Objekti i veprimtarisë së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ushtron ndjekjen penale dhe përfaqëson akuzën në gjyq në emër të shtetit, merr masa dhe mbikëqyr ekzekutimin e vendimeve penale, drejton dhe kontrollon veprimtarinë e Policisë Gjyqësore, si dhe kryen detyra të tjera të caktuara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i ushtron funksionet e saj në mënyrë të pavarur nëpërmjet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II</w:t>
      </w:r>
    </w:p>
    <w:p w:rsidR="008B484A" w:rsidRPr="00103C03" w:rsidRDefault="008B484A" w:rsidP="008B484A">
      <w:pPr>
        <w:pStyle w:val="NeniNr"/>
        <w:rPr>
          <w:spacing w:val="-4"/>
          <w:szCs w:val="24"/>
        </w:rPr>
      </w:pPr>
      <w:r w:rsidRPr="00103C03">
        <w:rPr>
          <w:spacing w:val="-4"/>
          <w:szCs w:val="24"/>
        </w:rPr>
        <w:t>PARIMET THEMELORE TË ORGANIZIMIT DHE FUNKSIONIMIT TË PROKURORISË</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4</w:t>
      </w:r>
    </w:p>
    <w:p w:rsidR="008B484A" w:rsidRPr="00103C03" w:rsidRDefault="008B484A" w:rsidP="008B484A">
      <w:pPr>
        <w:pStyle w:val="NeniNr"/>
        <w:rPr>
          <w:b/>
          <w:spacing w:val="-4"/>
          <w:szCs w:val="24"/>
        </w:rPr>
      </w:pPr>
      <w:r w:rsidRPr="00103C03">
        <w:rPr>
          <w:b/>
          <w:spacing w:val="-4"/>
          <w:szCs w:val="24"/>
        </w:rPr>
        <w:t>Ligjshmëria e veprimtarisë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në ushtrimin e detyrës u nën</w:t>
      </w:r>
      <w:r>
        <w:rPr>
          <w:rFonts w:ascii="Garamond" w:eastAsia="MS Mincho" w:hAnsi="Garamond"/>
          <w:spacing w:val="-4"/>
          <w:sz w:val="24"/>
          <w:szCs w:val="24"/>
        </w:rPr>
        <w:t>-</w:t>
      </w:r>
      <w:r w:rsidRPr="00103C03">
        <w:rPr>
          <w:rFonts w:ascii="Garamond" w:eastAsia="MS Mincho" w:hAnsi="Garamond"/>
          <w:spacing w:val="-4"/>
          <w:sz w:val="24"/>
          <w:szCs w:val="24"/>
        </w:rPr>
        <w:t>shtrohen Kushtetutës, marrëveshjeve ndër</w:t>
      </w:r>
      <w:r>
        <w:rPr>
          <w:rFonts w:ascii="Garamond" w:eastAsia="MS Mincho" w:hAnsi="Garamond"/>
          <w:spacing w:val="-4"/>
          <w:sz w:val="24"/>
          <w:szCs w:val="24"/>
        </w:rPr>
        <w:t>-</w:t>
      </w:r>
      <w:r w:rsidRPr="00103C03">
        <w:rPr>
          <w:rFonts w:ascii="Garamond" w:eastAsia="MS Mincho" w:hAnsi="Garamond"/>
          <w:spacing w:val="-4"/>
          <w:sz w:val="24"/>
          <w:szCs w:val="24"/>
        </w:rPr>
        <w:t>kombëtare të ratifikuara nga Republika e Shqipërisë dhe ligjeve të tjera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i ushtrojnë kompetencat e tyre duke respektuar parimet e procedimit të drejtë, të barabartë e të rregullt ligjor dhe mbrojtjes së të drejtave dhe lirive themelore të njeriut dhe interesit publik.</w:t>
      </w:r>
    </w:p>
    <w:p w:rsidR="008B484A" w:rsidRPr="00103C03" w:rsidRDefault="008B484A" w:rsidP="008B484A">
      <w:pPr>
        <w:pStyle w:val="Hapesira7"/>
        <w:rPr>
          <w:spacing w:val="-4"/>
        </w:rPr>
      </w:pPr>
    </w:p>
    <w:p w:rsidR="008B484A" w:rsidRDefault="008B484A" w:rsidP="008B484A">
      <w:pPr>
        <w:pStyle w:val="NeniNr"/>
        <w:keepNext w:val="0"/>
        <w:rPr>
          <w:spacing w:val="-4"/>
          <w:szCs w:val="24"/>
        </w:rPr>
      </w:pPr>
    </w:p>
    <w:p w:rsidR="008B484A" w:rsidRDefault="008B484A" w:rsidP="008B484A">
      <w:pPr>
        <w:pStyle w:val="NeniNr"/>
        <w:keepNext w:val="0"/>
        <w:rPr>
          <w:spacing w:val="-4"/>
          <w:szCs w:val="24"/>
        </w:rPr>
      </w:pPr>
    </w:p>
    <w:p w:rsidR="008B484A" w:rsidRPr="00103C03" w:rsidRDefault="008B484A" w:rsidP="008B484A">
      <w:pPr>
        <w:pStyle w:val="NeniNr"/>
        <w:rPr>
          <w:spacing w:val="-4"/>
          <w:szCs w:val="24"/>
        </w:rPr>
      </w:pPr>
      <w:r w:rsidRPr="00103C03">
        <w:rPr>
          <w:spacing w:val="-4"/>
          <w:szCs w:val="24"/>
        </w:rPr>
        <w:t>Neni 5</w:t>
      </w:r>
    </w:p>
    <w:p w:rsidR="008B484A" w:rsidRPr="00103C03" w:rsidRDefault="008B484A" w:rsidP="008B484A">
      <w:pPr>
        <w:pStyle w:val="NeniNr"/>
        <w:rPr>
          <w:b/>
          <w:spacing w:val="-4"/>
          <w:szCs w:val="24"/>
        </w:rPr>
      </w:pPr>
      <w:r w:rsidRPr="00103C03">
        <w:rPr>
          <w:b/>
          <w:spacing w:val="-4"/>
          <w:szCs w:val="24"/>
        </w:rPr>
        <w:t>Detyrueshmëria e ndjekjes penale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Ushtrimi i ndjekjes penale është i detyrueshëm, me përjashtim të rasteve kur ligji parashikon ndryshe. </w:t>
      </w:r>
    </w:p>
    <w:p w:rsidR="008B484A" w:rsidRPr="00085591" w:rsidRDefault="008B484A" w:rsidP="008B484A">
      <w:pPr>
        <w:pStyle w:val="Hapesira7"/>
        <w:rPr>
          <w:spacing w:val="-4"/>
          <w:sz w:val="8"/>
        </w:rPr>
      </w:pPr>
    </w:p>
    <w:p w:rsidR="008B484A" w:rsidRPr="00103C03" w:rsidRDefault="008B484A" w:rsidP="008B484A">
      <w:pPr>
        <w:pStyle w:val="NeniNr"/>
        <w:rPr>
          <w:spacing w:val="-4"/>
          <w:szCs w:val="24"/>
        </w:rPr>
      </w:pPr>
      <w:r w:rsidRPr="00103C03">
        <w:rPr>
          <w:spacing w:val="-4"/>
          <w:szCs w:val="24"/>
        </w:rPr>
        <w:t>Neni 6</w:t>
      </w:r>
    </w:p>
    <w:p w:rsidR="008B484A" w:rsidRPr="00103C03" w:rsidRDefault="008B484A" w:rsidP="008B484A">
      <w:pPr>
        <w:pStyle w:val="NeniNr"/>
        <w:rPr>
          <w:b/>
          <w:spacing w:val="-4"/>
          <w:szCs w:val="24"/>
        </w:rPr>
      </w:pPr>
      <w:r w:rsidRPr="00103C03">
        <w:rPr>
          <w:b/>
          <w:spacing w:val="-4"/>
          <w:szCs w:val="24"/>
        </w:rPr>
        <w:t>Pavare</w:t>
      </w:r>
      <w:r w:rsidRPr="00103C03">
        <w:rPr>
          <w:rFonts w:ascii="Times New Roman" w:hAnsi="Times New Roman" w:cs="Times New Roman"/>
          <w:b/>
          <w:spacing w:val="-4"/>
          <w:szCs w:val="24"/>
        </w:rPr>
        <w:t>̈</w:t>
      </w:r>
      <w:r w:rsidRPr="00103C03">
        <w:rPr>
          <w:b/>
          <w:spacing w:val="-4"/>
          <w:szCs w:val="24"/>
        </w:rPr>
        <w:t>sia e prokuror</w:t>
      </w:r>
      <w:r w:rsidRPr="00103C03">
        <w:rPr>
          <w:rFonts w:cs="Garamond"/>
          <w:b/>
          <w:spacing w:val="-4"/>
          <w:szCs w:val="24"/>
        </w:rPr>
        <w:t>ë</w:t>
      </w:r>
      <w:r w:rsidRPr="00103C03">
        <w:rPr>
          <w:b/>
          <w:spacing w:val="-4"/>
          <w:szCs w:val="24"/>
        </w:rPr>
        <w:t>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ushtrimin e funksioneve të tyre, prokurorët kryejnë veprime, parashtrojnë kërkesa dhe marrin vendime në mënyrë të pavarur, bazuar në parimet e ligjshmërisë, objektivitetit dhe paanshmërisë.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u nënshtrohen udhëzimeve të përgjithshme me shkrim të prokurorit më të lartë, sipas dispozitave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Ligji garanton pavarësinë dhe autonominë e nevojshme për marrjen e vendimeve gjatë ushtrimit nga prokurorët të funksionit të tyre kushtetues e ligjor, pavarësisht ndikimit të paligjshëm të brendshëm apo të jashtëm nga çdo autoritet publik a privat.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w:t>
      </w:r>
    </w:p>
    <w:p w:rsidR="008B484A" w:rsidRPr="00103C03" w:rsidRDefault="008B484A" w:rsidP="008B484A">
      <w:pPr>
        <w:pStyle w:val="NeniNr"/>
        <w:rPr>
          <w:b/>
          <w:spacing w:val="-4"/>
          <w:szCs w:val="24"/>
        </w:rPr>
      </w:pPr>
      <w:r w:rsidRPr="00103C03">
        <w:rPr>
          <w:b/>
          <w:spacing w:val="-4"/>
          <w:szCs w:val="24"/>
        </w:rPr>
        <w:t>Mbrojtja dhe statusi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Statusi i prokurorëve përcaktohet nga ligji “Për statusin e gjyqtarëve dhe prokurorëve në Republikën e Shqipërisë”.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Prokurorëve dhe familjarëve të tyre u garantohet mbrojtje e veçantë nga shteti në rast se, për shkak të ushtrimit të detyrës, u kërcënohen jeta, shëndeti, familja apo prona.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8</w:t>
      </w:r>
    </w:p>
    <w:p w:rsidR="008B484A" w:rsidRPr="00103C03" w:rsidRDefault="008B484A" w:rsidP="008B484A">
      <w:pPr>
        <w:pStyle w:val="NeniNr"/>
        <w:rPr>
          <w:b/>
          <w:spacing w:val="-4"/>
          <w:szCs w:val="24"/>
        </w:rPr>
      </w:pPr>
      <w:r w:rsidRPr="00103C03">
        <w:rPr>
          <w:b/>
          <w:spacing w:val="-4"/>
          <w:szCs w:val="24"/>
        </w:rPr>
        <w:t>Objektiviteti dhe barazia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Prokurorët sigurojnë trajtim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barabarte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objektiv dhe pa paragjykim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personat, pavare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sisht gjinis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rac</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 fes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etnis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gjuh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 bindjeve politike, fetare a filozofike, identitetit gjinor, orientimit seksual, gjendjes ekonomike, pronës, arsimimit, lindjes, aftësisë së kufizuar, origjinës shoqërore, përkatësisë prindërore ose për arsye të tjera.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w:t>
      </w:r>
    </w:p>
    <w:p w:rsidR="008B484A" w:rsidRPr="00103C03" w:rsidRDefault="008B484A" w:rsidP="008B484A">
      <w:pPr>
        <w:pStyle w:val="NeniNr"/>
        <w:rPr>
          <w:b/>
          <w:spacing w:val="-4"/>
          <w:szCs w:val="24"/>
        </w:rPr>
      </w:pPr>
      <w:r w:rsidRPr="00103C03">
        <w:rPr>
          <w:b/>
          <w:spacing w:val="-4"/>
          <w:szCs w:val="24"/>
        </w:rPr>
        <w:t>Konfidencialiteti i të dhënave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dhe gjithë personeli i prokurorisë, gjatë ushtrimit të detyrës së tyre, si edhe pas përfundimit të saj, janë të detyruar të ruajnë konfidencialitetin dhe sekretin shtetëror për fakte për të cilat vijnë në dijeni, me përjashtim të rasteve kur ligji parashikon ndryshe.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Prokurorisë nuk i lejohet të bëjë publike ose t’u japë personave të tretë të dhëna që dëmtojnë çështjen në proces hetimi apo gjykimi, që cenojnë dinjitetin dhe jetën private të personave, të drejtat e të miturve, si dhe të dhëna me karakter konfidencial ose të rezervuar.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Prokurorëve u ndalohet të bëjnë deklarata ose të japin mendime për veprimtarinë e organeve të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w:t>
      </w:r>
    </w:p>
    <w:p w:rsidR="008B484A" w:rsidRPr="00103C03" w:rsidRDefault="008B484A" w:rsidP="008B484A">
      <w:pPr>
        <w:pStyle w:val="NeniNr"/>
        <w:rPr>
          <w:b/>
          <w:spacing w:val="-4"/>
          <w:szCs w:val="24"/>
        </w:rPr>
      </w:pPr>
      <w:r w:rsidRPr="00103C03">
        <w:rPr>
          <w:b/>
          <w:spacing w:val="-4"/>
          <w:szCs w:val="24"/>
        </w:rPr>
        <w:t>Respektimi i rregullave të etikës dhe sjelljes profesionale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Prokurorët duhet të ruajnë në çdo kohë nderin dhe dinjitetin e profesionit të tyre dhe të sillen në mënyrë profesionale, në përputhje me ligjin dhe rregullat e etikës.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w:t>
      </w:r>
    </w:p>
    <w:p w:rsidR="008B484A" w:rsidRPr="00103C03" w:rsidRDefault="008B484A" w:rsidP="008B484A">
      <w:pPr>
        <w:pStyle w:val="NeniNr"/>
        <w:rPr>
          <w:b/>
          <w:spacing w:val="-4"/>
          <w:szCs w:val="24"/>
        </w:rPr>
      </w:pPr>
      <w:r w:rsidRPr="00103C03">
        <w:rPr>
          <w:b/>
          <w:spacing w:val="-4"/>
          <w:szCs w:val="24"/>
        </w:rPr>
        <w:t>Ushtrimi i funksioneve të prokurorisë vetëm nga prokurorët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Funksionet e prokurorisë ushtrohen vetëm nga prokurorët e Republikës së Shqipërisë, të emëruar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Delegimi i funksioneve të prokurorit tek autoritete të tjera është i ndaluar, me përjashtim të rasteve kur ligji parashikon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Marrja përsipër e funksioneve të prokurorit nga autoritete të tjera është e ndaluar.</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KREU III</w:t>
      </w:r>
    </w:p>
    <w:p w:rsidR="008B484A" w:rsidRDefault="008B484A" w:rsidP="008B484A">
      <w:pPr>
        <w:pStyle w:val="NeniNr"/>
        <w:rPr>
          <w:spacing w:val="-4"/>
          <w:szCs w:val="24"/>
        </w:rPr>
      </w:pPr>
      <w:r w:rsidRPr="00103C03">
        <w:rPr>
          <w:spacing w:val="-4"/>
          <w:szCs w:val="24"/>
        </w:rPr>
        <w:t xml:space="preserve">STRUKTURA DHE ORGANIZIMI </w:t>
      </w:r>
    </w:p>
    <w:p w:rsidR="008B484A" w:rsidRPr="00103C03" w:rsidRDefault="008B484A" w:rsidP="008B484A">
      <w:pPr>
        <w:pStyle w:val="NeniNr"/>
        <w:rPr>
          <w:spacing w:val="-4"/>
          <w:szCs w:val="24"/>
        </w:rPr>
      </w:pPr>
      <w:r w:rsidRPr="00103C03">
        <w:rPr>
          <w:spacing w:val="-4"/>
          <w:szCs w:val="24"/>
        </w:rPr>
        <w:t>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12</w:t>
      </w:r>
    </w:p>
    <w:p w:rsidR="008B484A" w:rsidRPr="00103C03" w:rsidRDefault="008B484A" w:rsidP="008B484A">
      <w:pPr>
        <w:pStyle w:val="NeniNr"/>
        <w:rPr>
          <w:b/>
          <w:spacing w:val="-4"/>
          <w:szCs w:val="24"/>
        </w:rPr>
      </w:pPr>
      <w:r w:rsidRPr="00103C03">
        <w:rPr>
          <w:b/>
          <w:spacing w:val="-4"/>
          <w:szCs w:val="24"/>
        </w:rPr>
        <w:t>Struktura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Prokuroria organizohet dhe funksionon pranë sistemit gjyqësor. Prokuroria e Posaçme rregullohet me ligj të veçantë. Pranë degëve të gjykatave nuk ngrihen degë të përhershme ose të përkohshme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13</w:t>
      </w:r>
    </w:p>
    <w:p w:rsidR="008B484A" w:rsidRPr="00103C03" w:rsidRDefault="008B484A" w:rsidP="008B484A">
      <w:pPr>
        <w:pStyle w:val="NeniNr"/>
        <w:rPr>
          <w:b/>
          <w:spacing w:val="-4"/>
          <w:szCs w:val="24"/>
        </w:rPr>
      </w:pPr>
      <w:r w:rsidRPr="00103C03">
        <w:rPr>
          <w:b/>
          <w:spacing w:val="-4"/>
          <w:szCs w:val="24"/>
        </w:rPr>
        <w:t>Organizimi dhe drejtimi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Prokuroria e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Prokuroria e Posaçme, sipas ligjit të posaçëm;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c) prokuroritë pranë gjykatave të apelit me juridiksion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prokuroritë pranë gjykatave të shkallës së parë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Drejtimi dhe përfaqësimi i prokurorisë, sipas këtij organizimi, bëhet, respektivisht,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Prokurori i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Drejtuesi i  Prokurorisë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drejtuesit e prokurorive pranë gjykatave të apelit me juridiksion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drejtuesit e prokurorive pranë gjykatave të shkallës së parë me juridiksion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14</w:t>
      </w:r>
    </w:p>
    <w:p w:rsidR="008B484A" w:rsidRPr="00103C03" w:rsidRDefault="008B484A" w:rsidP="008B484A">
      <w:pPr>
        <w:pStyle w:val="NeniNr"/>
        <w:rPr>
          <w:b/>
          <w:spacing w:val="-4"/>
          <w:szCs w:val="24"/>
        </w:rPr>
      </w:pPr>
      <w:r w:rsidRPr="00103C03">
        <w:rPr>
          <w:b/>
          <w:spacing w:val="-4"/>
          <w:szCs w:val="24"/>
        </w:rPr>
        <w:t>Prokuroria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e Përgjithshme ka juridiksion mbi të gjithë territorin e Republikës së Shqipërisë dhe e ka selinë në Tiranë.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Prokuroria e Përgjithshme përfaqëson çështjet përpara Gjykatës së Lartë dhe Gjykatës Kushtetuese, me përjashtim të çështjeve të juridik</w:t>
      </w:r>
      <w:r>
        <w:rPr>
          <w:rFonts w:ascii="Garamond" w:eastAsia="MS Mincho" w:hAnsi="Garamond"/>
          <w:spacing w:val="-4"/>
          <w:sz w:val="24"/>
          <w:szCs w:val="24"/>
        </w:rPr>
        <w:t>-</w:t>
      </w:r>
      <w:r w:rsidRPr="00103C03">
        <w:rPr>
          <w:rFonts w:ascii="Garamond" w:eastAsia="MS Mincho" w:hAnsi="Garamond"/>
          <w:spacing w:val="-4"/>
          <w:sz w:val="24"/>
          <w:szCs w:val="24"/>
        </w:rPr>
        <w:t xml:space="preserve">sionit të Prokurorisë së Posaçme, dhe kryen detyra të tjera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Funksionet e Prokurorisë së Përgjithshme ushtrohen nga prokurorët e Prokurorisë së Për</w:t>
      </w:r>
      <w:r>
        <w:rPr>
          <w:rFonts w:ascii="Garamond" w:eastAsia="MS Mincho" w:hAnsi="Garamond"/>
          <w:spacing w:val="-4"/>
          <w:sz w:val="24"/>
          <w:szCs w:val="24"/>
        </w:rPr>
        <w:t>-</w:t>
      </w:r>
      <w:r w:rsidRPr="00103C03">
        <w:rPr>
          <w:rFonts w:ascii="Garamond" w:eastAsia="MS Mincho" w:hAnsi="Garamond"/>
          <w:spacing w:val="-4"/>
          <w:sz w:val="24"/>
          <w:szCs w:val="24"/>
        </w:rPr>
        <w:t>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15</w:t>
      </w:r>
    </w:p>
    <w:p w:rsidR="008B484A" w:rsidRPr="00103C03" w:rsidRDefault="008B484A" w:rsidP="008B484A">
      <w:pPr>
        <w:pStyle w:val="NeniNr"/>
        <w:rPr>
          <w:b/>
          <w:spacing w:val="-4"/>
          <w:szCs w:val="24"/>
        </w:rPr>
      </w:pPr>
      <w:r w:rsidRPr="00103C03">
        <w:rPr>
          <w:b/>
          <w:spacing w:val="-4"/>
          <w:szCs w:val="24"/>
        </w:rPr>
        <w:t>Prokuroria e Posaçme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Prokuroria e Posaçme ushtron ndjekjen penale dhe përfaqëson akuzën në gjyq në emër të shtetit për veprat penale të korrupsionit, krimit të organizuar dhe çështjet penale, sipas nenit 135, paragrafi 2, të Kushtetutës.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Mënyra e organizimit dhe funksionimit të Prokurorisë së Posaçme, kushtet shtesë që prokurorët, nëpunësit civilë dhe punonjësit e tjerë të saj duhet të përmbushin, si dhe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saj me institucionet e tjera shtete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rore dhe me subjekte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tjera publike ose private rregullohen sipas ligjit të posaçëm për organizimin dhe funksionimin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Konflikte të mundshme të kompetencave mes Prokurorisë së Posaçme dhe prokurorive të juridiksionit të përgjithshëm zgjidhen nga ligji procedural penal.</w:t>
      </w:r>
    </w:p>
    <w:p w:rsidR="008B484A" w:rsidRDefault="008B484A" w:rsidP="008B484A">
      <w:pPr>
        <w:pStyle w:val="Hapesira7"/>
        <w:rPr>
          <w:spacing w:val="-4"/>
        </w:rPr>
      </w:pPr>
      <w:r w:rsidRPr="00103C03">
        <w:rPr>
          <w:spacing w:val="-4"/>
        </w:rPr>
        <w:t xml:space="preserve"> </w:t>
      </w: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16</w:t>
      </w:r>
    </w:p>
    <w:p w:rsidR="008B484A" w:rsidRPr="00103C03" w:rsidRDefault="008B484A" w:rsidP="008B484A">
      <w:pPr>
        <w:pStyle w:val="NeniNr"/>
        <w:rPr>
          <w:b/>
          <w:spacing w:val="-4"/>
          <w:szCs w:val="24"/>
        </w:rPr>
      </w:pPr>
      <w:r w:rsidRPr="00103C03">
        <w:rPr>
          <w:b/>
          <w:spacing w:val="-4"/>
          <w:szCs w:val="24"/>
        </w:rPr>
        <w:t>Prokurorët pranë gjykatave të apelit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Funksionet e Prokurorisë pranë çdo gjykate apeli të juridiksionit të përgjithshëm ushtrohen nga prokurorët e apelit. Juridiksioni i tyre shtrihet në territorin e juridiksionit të gjykatës përkatëse. </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17</w:t>
      </w:r>
    </w:p>
    <w:p w:rsidR="008B484A" w:rsidRPr="00103C03" w:rsidRDefault="008B484A" w:rsidP="008B484A">
      <w:pPr>
        <w:pStyle w:val="NeniNr"/>
        <w:rPr>
          <w:b/>
          <w:spacing w:val="-4"/>
          <w:szCs w:val="24"/>
        </w:rPr>
      </w:pPr>
      <w:r w:rsidRPr="00103C03">
        <w:rPr>
          <w:b/>
          <w:spacing w:val="-4"/>
          <w:szCs w:val="24"/>
        </w:rPr>
        <w:t>Prokuroritë pranë gjykatave të shkallës së parë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Funksionet e Prokurorisë pranë çdo gjykate të shkallës së parë të juridiksionit të përgjithshëm ushtrohen nga prokurorët pranë gjykatës së shkallës së parë. Juridiksioni i tyre shtrihet në territorin e juridiksionit të gjykatës përkatëse.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18</w:t>
      </w:r>
    </w:p>
    <w:p w:rsidR="008B484A" w:rsidRPr="00103C03" w:rsidRDefault="008B484A" w:rsidP="008B484A">
      <w:pPr>
        <w:pStyle w:val="NeniNr"/>
        <w:rPr>
          <w:b/>
          <w:spacing w:val="-4"/>
          <w:szCs w:val="24"/>
        </w:rPr>
      </w:pPr>
      <w:r w:rsidRPr="00103C03">
        <w:rPr>
          <w:b/>
          <w:spacing w:val="-4"/>
          <w:szCs w:val="24"/>
        </w:rPr>
        <w:t>Numri i përgjithshëm i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Numri i përgjithshëm i prokurorëve në juridiksionin e përgjithshëm dhe në Prokurorinë e Posaçme propozohet përkatësisht nga Prokurori i Përgjithshëm dhe Drejtuesi i Prokurorisë së Posaçme dhe miratohet nga Kuvendi.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Numri i përgjithshëm i prokurorëve propozohet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raportin mbi ngarkesën e punës së prokurorëve, duke marrë parasysh edhe rekoman</w:t>
      </w:r>
      <w:r>
        <w:rPr>
          <w:rFonts w:ascii="Garamond" w:eastAsia="MS Mincho" w:hAnsi="Garamond"/>
          <w:spacing w:val="-4"/>
          <w:sz w:val="24"/>
          <w:szCs w:val="24"/>
        </w:rPr>
        <w:t>-</w:t>
      </w:r>
      <w:r w:rsidRPr="00103C03">
        <w:rPr>
          <w:rFonts w:ascii="Garamond" w:eastAsia="MS Mincho" w:hAnsi="Garamond"/>
          <w:spacing w:val="-4"/>
          <w:sz w:val="24"/>
          <w:szCs w:val="24"/>
        </w:rPr>
        <w:t>dimet e Këshillit të Ministrave për luftën e kriminalitetit gjatë tri viteve të fundit;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garantimin e veprimtarisë së prokurorisë dhe njëkohësisht sigurimin e aksesit  të shtetasve në shërbimin e prokurorisë, rritjen e cilësisë së këtyre shërbimeve, uljen e shpenzimeve dhe përdorimin e të ardhurave në mënyrë efiçente.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i Përgjithshëm dhe Drejtuesi i Prokurorisë së Posaçme, në propozimin e numrit të prokurorëve, marrin paraprakisht mendimin e Këshillit të Lartë të Prokurorisë, Ministrisë së Drejtësisë dhe Ministrisë së Financave.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19</w:t>
      </w:r>
    </w:p>
    <w:p w:rsidR="008B484A" w:rsidRPr="00103C03" w:rsidRDefault="008B484A" w:rsidP="008B484A">
      <w:pPr>
        <w:pStyle w:val="NeniNr"/>
        <w:rPr>
          <w:b/>
          <w:spacing w:val="-4"/>
          <w:szCs w:val="24"/>
        </w:rPr>
      </w:pPr>
      <w:r w:rsidRPr="00103C03">
        <w:rPr>
          <w:b/>
          <w:spacing w:val="-4"/>
          <w:szCs w:val="24"/>
        </w:rPr>
        <w:t>Numri i prokurorëve për çdo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i Përgjithshëm publikon, brenda muajit mars të çdo viti, raportin vjetor mbi ngarkesën e punës së prokurorive për vitin kalendarik paraardhës, si dhe rekomandimet për përmirësimin dhe rritjen e efektivitetit të veprimtarisë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në bashkëpunim me Këshillin e Lartë të Prokurorisë, vlerëson, së paku çdo pesë vjet, numrin e prokurorëve për çdo prokurori dhe, nëse është e përshtatshme, ripërcakton numrin e tyre, pasi ka marrë mendimin e drejtuesve të prokurorive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Vendimi për përcaktimin e numrit të prokurorëve për çdo prokurori pranë gjykatave të juridiksionit të përgjithshëm dhe në Prokurorinë e Posaçme duhet të marrë parasysh objektivat e përcaktuara në pikën 2, të nenit 18, të këtij ligji, dhe të synojë garantimin e një ngarkese të balancuar pune për të gjithë prokurorët dhe prokuroritë e vendit.</w:t>
      </w:r>
    </w:p>
    <w:p w:rsidR="008B484A" w:rsidRPr="00103C03" w:rsidRDefault="008B484A" w:rsidP="008B484A">
      <w:pPr>
        <w:pStyle w:val="NeniNr"/>
        <w:rPr>
          <w:spacing w:val="-4"/>
          <w:szCs w:val="24"/>
        </w:rPr>
      </w:pPr>
      <w:r w:rsidRPr="00103C03">
        <w:rPr>
          <w:spacing w:val="-4"/>
          <w:szCs w:val="24"/>
        </w:rPr>
        <w:t>Neni 20</w:t>
      </w:r>
    </w:p>
    <w:p w:rsidR="008B484A" w:rsidRPr="00103C03" w:rsidRDefault="008B484A" w:rsidP="008B484A">
      <w:pPr>
        <w:pStyle w:val="NeniNr"/>
        <w:rPr>
          <w:b/>
          <w:spacing w:val="-4"/>
          <w:szCs w:val="24"/>
        </w:rPr>
      </w:pPr>
      <w:r w:rsidRPr="00103C03">
        <w:rPr>
          <w:b/>
          <w:spacing w:val="-4"/>
          <w:szCs w:val="24"/>
        </w:rPr>
        <w:t>Struktura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Struktura e prokurorive përcaktohet në rregulloren e organizimit të brendshëm të secilës prokurori, sipas strukturës standarde të miratuar nga Prokurori i Përgjithshëm, brenda numrit të prokurorëve të miratuar nga Kuvendi dhe numrit total të punonjësve të miratuar në ligjin vjetor të buxhetit.   </w:t>
      </w:r>
    </w:p>
    <w:p w:rsidR="008B484A" w:rsidRPr="00103C03" w:rsidRDefault="008B484A" w:rsidP="008B484A">
      <w:pPr>
        <w:pStyle w:val="NeniNr"/>
        <w:rPr>
          <w:spacing w:val="-4"/>
          <w:szCs w:val="24"/>
        </w:rPr>
      </w:pPr>
      <w:r w:rsidRPr="00103C03">
        <w:rPr>
          <w:spacing w:val="-4"/>
          <w:szCs w:val="24"/>
        </w:rPr>
        <w:t>Neni 21</w:t>
      </w:r>
    </w:p>
    <w:p w:rsidR="008B484A" w:rsidRPr="00103C03" w:rsidRDefault="008B484A" w:rsidP="008B484A">
      <w:pPr>
        <w:pStyle w:val="NeniNr"/>
        <w:rPr>
          <w:b/>
          <w:spacing w:val="-4"/>
          <w:szCs w:val="24"/>
        </w:rPr>
      </w:pPr>
      <w:r w:rsidRPr="00103C03">
        <w:rPr>
          <w:b/>
          <w:spacing w:val="-4"/>
          <w:szCs w:val="24"/>
        </w:rPr>
        <w:t>Seksionet e prokurorive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çdo prokurori, për kategori të caktuara veprash penale, kur është e mundur dhe e nevojshme, drejtuesi i prokurorisë krijon seksione me jo më pak se tre prokurorë, pasi ka marrë mendimin e mbledhjes së përgjithshme të  prokurorëve. Ngritja e tyre bazohet, ndër të tjera, në numrin dhe specializimin e prokurorëve, llojin, përhapjen dhe kategoritë e veprave penale, subjekteve, si dhe në rekomandimet e Këshillit të Ministrave në luftën kundër  kriminalitetit.  Seksioni i posaçëm për të miturit ngrihet, në çdo rast, në prokuroritë pranë gjykatave në të cilat janë krijuar sipas ligjit seksionet përkatëse për gjykimin e të miturve.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 i seksionit emërohet nga drejtuesi i prokurorisë nga radhët e prokurorëve të seksionit, të cilët kanë të paktën 5 vjet përvojë si prokurorë, rezultate të mira në punë dhe aftësi organizative. </w:t>
      </w: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IV</w:t>
      </w:r>
    </w:p>
    <w:p w:rsidR="008B484A" w:rsidRPr="00103C03" w:rsidRDefault="008B484A" w:rsidP="008B484A">
      <w:pPr>
        <w:pStyle w:val="NeniNr"/>
        <w:rPr>
          <w:spacing w:val="-4"/>
          <w:szCs w:val="24"/>
        </w:rPr>
      </w:pPr>
      <w:r w:rsidRPr="00103C03">
        <w:rPr>
          <w:spacing w:val="-4"/>
          <w:szCs w:val="24"/>
        </w:rPr>
        <w:t>PROKURORI I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KUSHTET DHE KRITERET PËR ZGJEDHJEN E PROKURORIT TË PËRGJITHSHËM</w:t>
      </w:r>
    </w:p>
    <w:p w:rsidR="008B484A" w:rsidRPr="00103C03" w:rsidRDefault="008B484A" w:rsidP="008B484A">
      <w:pPr>
        <w:pStyle w:val="Hapesira7"/>
        <w:ind w:firstLine="0"/>
        <w:rPr>
          <w:spacing w:val="-4"/>
        </w:rPr>
      </w:pPr>
    </w:p>
    <w:p w:rsidR="008B484A" w:rsidRPr="00103C03" w:rsidRDefault="008B484A" w:rsidP="008B484A">
      <w:pPr>
        <w:pStyle w:val="NeniNr"/>
        <w:rPr>
          <w:spacing w:val="-4"/>
          <w:szCs w:val="24"/>
        </w:rPr>
      </w:pPr>
      <w:r w:rsidRPr="00103C03">
        <w:rPr>
          <w:spacing w:val="-4"/>
          <w:szCs w:val="24"/>
        </w:rPr>
        <w:t>Neni 22</w:t>
      </w:r>
    </w:p>
    <w:p w:rsidR="008B484A" w:rsidRPr="00103C03" w:rsidRDefault="008B484A" w:rsidP="008B484A">
      <w:pPr>
        <w:pStyle w:val="NeniNr"/>
        <w:rPr>
          <w:b/>
          <w:spacing w:val="-4"/>
          <w:szCs w:val="24"/>
        </w:rPr>
      </w:pPr>
      <w:r w:rsidRPr="00103C03">
        <w:rPr>
          <w:b/>
          <w:spacing w:val="-4"/>
          <w:szCs w:val="24"/>
        </w:rPr>
        <w:t>Kushtet ligjore për emërimin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Kandidatët për Prokuror të Përgjithshëm duhet të plotësojnë kushtet e parashikuara nga neni 148/a, paragrafi 3, i Kushtetutës.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efekt të integritetit moral dhe profesional, kandidatët duhet të plotësojnë kushtet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të kalojnë me sukses verifikimin e plotë të pasurisë dhe figurës së tyre, sipas ligjit;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të plotësojnë kërkesat e ligjit “Për garantimin e integritetit të personave që zgjidhen, emërohen ose ushtrojnë funksione publike”;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të mos kenë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të mos jenë bashkëpunëtorë, informatorë ose agjentë të asnjë shërbimi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të mos jenë dënuar më parë me vendim gjyqësor të formës së prerë për kryerjen e një vepre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dh) të mos jenë larguar nga detyra për shkaqe disiplinore, si dhe të mos kenë masë disiplinore në fuqi. </w:t>
      </w:r>
    </w:p>
    <w:p w:rsidR="008B484A" w:rsidRPr="00103C03" w:rsidRDefault="008B484A" w:rsidP="008B484A">
      <w:pPr>
        <w:pStyle w:val="NeniNr"/>
        <w:rPr>
          <w:spacing w:val="-4"/>
          <w:szCs w:val="24"/>
        </w:rPr>
      </w:pPr>
      <w:r w:rsidRPr="00103C03">
        <w:rPr>
          <w:spacing w:val="-4"/>
          <w:szCs w:val="24"/>
        </w:rPr>
        <w:t>Neni 23</w:t>
      </w:r>
    </w:p>
    <w:p w:rsidR="008B484A" w:rsidRPr="00103C03" w:rsidRDefault="008B484A" w:rsidP="008B484A">
      <w:pPr>
        <w:pStyle w:val="NeniNr"/>
        <w:rPr>
          <w:b/>
          <w:spacing w:val="-4"/>
          <w:szCs w:val="24"/>
        </w:rPr>
      </w:pPr>
      <w:r w:rsidRPr="00103C03">
        <w:rPr>
          <w:b/>
          <w:spacing w:val="-4"/>
          <w:szCs w:val="24"/>
        </w:rPr>
        <w:t>Kriteret për vlerësimin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Kandidatët që përmbushin kushtet ligjore të parashikuara në nenin 22, të këtij ligji, vlerësohen dhe renditen nga Këshilli i Lartë i Prokurorisë bazuar në këto kritere: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rezultatet e vlerësimit profesional të kandidatit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integriteti moral dhe profesional i kandidatit;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aftësitë organizative dhe drejtuese;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vlere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simin e element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ve plot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suese, sipas nenit 27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kandidatët kanë të njëjtën meritë, vlerësohet vjetërsia në ushtrimin e profesionit dhe eksperienca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siguruar zhvillimin 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procedure transparente, publike dhe bazuar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merita, me vendim,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zbatim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parashikimeve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b</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ra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seksion, miraton rregulla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detajuara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mënyrën e organizimit të procesit të vlerësimit të kandidatëve, sipas kritereve të parashikuara në këtë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rzgjedhjen dhe 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zimin e kandidate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duke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rfshire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edhe rregullat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procedure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verifikimit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pasurise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integritetit dhe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shkuare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profesionale dhe personale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procedurën që ndiqet në rastin e kandidatëve që rezultojnë me pikë të barabarta në procesin e vlerësimit.</w:t>
      </w:r>
    </w:p>
    <w:p w:rsidR="008B484A" w:rsidRPr="00103C03" w:rsidRDefault="008B484A" w:rsidP="008B484A">
      <w:pPr>
        <w:pStyle w:val="NeniNr"/>
        <w:rPr>
          <w:spacing w:val="-4"/>
          <w:szCs w:val="24"/>
        </w:rPr>
      </w:pPr>
      <w:r w:rsidRPr="00103C03">
        <w:rPr>
          <w:spacing w:val="-4"/>
          <w:szCs w:val="24"/>
        </w:rPr>
        <w:t>Neni 24</w:t>
      </w:r>
    </w:p>
    <w:p w:rsidR="008B484A" w:rsidRPr="00103C03" w:rsidRDefault="008B484A" w:rsidP="008B484A">
      <w:pPr>
        <w:pStyle w:val="NeniNr"/>
        <w:rPr>
          <w:b/>
          <w:spacing w:val="-4"/>
          <w:szCs w:val="24"/>
        </w:rPr>
      </w:pPr>
      <w:r w:rsidRPr="00103C03">
        <w:rPr>
          <w:b/>
          <w:spacing w:val="-4"/>
          <w:szCs w:val="24"/>
        </w:rPr>
        <w:t>Kriteret profesionale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Këshilli i Lartë i Prokurorisë kryen vlerësimin profesional të kandidatëve, bazuar në aftësitë profesionale, njohuritë dhe kualifikimet ligjore të tyre,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përvojën e punës për pozicionin për të cilin konkurron kandidati;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rezultatet e vlerësimit profesional dhe etik të kandidatëve në punët që kanë bërë në të shkuarën, nëse ka, apo rezultatet e arritura gjatë përvojave të tyre të punës, që lidhen me ushtrimin e funksioneve në fushën e drejtësisë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rezultatet e arritura gjatë studimeve në ciklin e lartë të arsimit, gjatë formimit fillestar dhe atij të vazhdueshëm në Shkollën e Magjistraturës, dhe në trajnime dhe kurse të certifikuara, brenda dhe jashtë vendit;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rezultatet e arritura gjatë studimeve pasuniversitare në fushën e së drejtës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punimet akademike, studimet shkencore, shkrimet dhe ligje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ratat profesionale, botimet,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aktivitete shkencore, pjese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marrja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procesin e hartimit ose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konsultimit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legjislacionit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do angazhim tjete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profesional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kandidatit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5 viteve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fundit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fushe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25</w:t>
      </w:r>
    </w:p>
    <w:p w:rsidR="008B484A" w:rsidRPr="00103C03" w:rsidRDefault="008B484A" w:rsidP="008B484A">
      <w:pPr>
        <w:pStyle w:val="NeniNr"/>
        <w:rPr>
          <w:b/>
          <w:spacing w:val="-4"/>
          <w:szCs w:val="24"/>
        </w:rPr>
      </w:pPr>
      <w:r w:rsidRPr="00103C03">
        <w:rPr>
          <w:b/>
          <w:spacing w:val="-4"/>
          <w:szCs w:val="24"/>
        </w:rPr>
        <w:t>Kriteret morale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kryen vlerësimin e integritetit moral dhe profesional të kandidatëve bazuar 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reputacionin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zon kandidati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shoqe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 dhe midis kolege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si rezultat i sjelljes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tij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ushtrimin e funksioneve, dhe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veprimtarit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e kryera kur nuk 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duke ushtruar funksionet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cile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morale,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tilla si ndershme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rpike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ushtrimin e detyrave, drejte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sia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marrjen e vendimeve,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rgjegjshme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besue</w:t>
      </w:r>
      <w:r>
        <w:rPr>
          <w:rFonts w:ascii="Garamond" w:eastAsia="MS Mincho" w:hAnsi="Garamond"/>
          <w:spacing w:val="-4"/>
          <w:sz w:val="24"/>
          <w:szCs w:val="24"/>
        </w:rPr>
        <w:t>-</w:t>
      </w:r>
      <w:r w:rsidRPr="00103C03">
        <w:rPr>
          <w:rFonts w:ascii="Garamond" w:eastAsia="MS Mincho" w:hAnsi="Garamond"/>
          <w:spacing w:val="-4"/>
          <w:sz w:val="24"/>
          <w:szCs w:val="24"/>
        </w:rPr>
        <w:t>shme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ria, paane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sia dhe dinjiteti.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Rregullime të mëtejshme për zbatimin e këtyre kritereve përcaktohen në rregulloren e miratuar nga Këshilli i Lartë i Prokurorisë, sipas nenit 23 të këtij ligji.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26</w:t>
      </w:r>
    </w:p>
    <w:p w:rsidR="008B484A" w:rsidRPr="00103C03" w:rsidRDefault="008B484A" w:rsidP="008B484A">
      <w:pPr>
        <w:pStyle w:val="NeniNr"/>
        <w:rPr>
          <w:b/>
          <w:spacing w:val="-4"/>
          <w:szCs w:val="24"/>
        </w:rPr>
      </w:pPr>
      <w:r w:rsidRPr="00103C03">
        <w:rPr>
          <w:b/>
          <w:spacing w:val="-4"/>
          <w:szCs w:val="24"/>
        </w:rPr>
        <w:t>Kriteret organizative dhe drejtuese për renditjen e kandidatëve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Këshilli i Lartë i Prokurorisë kryen vlerësimin e aftësive organizative dhe drejtuese të kandidatit,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cilësisë së platformës dhe vizionit që paraqesin;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aftësive të provuara për të marrë vendime dhe përgjegjësi, bazuar edhe në përvojat e mëparshme profesionale dhe shoqërore;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aftësive të komunikimit;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aftësive të të punuarit në grup dhe në mjedise multidisiplinore dhe/ose multikulturore;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aftësive të përfaqësimit publik.</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27</w:t>
      </w:r>
    </w:p>
    <w:p w:rsidR="008B484A" w:rsidRPr="00103C03" w:rsidRDefault="008B484A" w:rsidP="008B484A">
      <w:pPr>
        <w:pStyle w:val="NeniNr"/>
        <w:rPr>
          <w:b/>
          <w:spacing w:val="-4"/>
          <w:szCs w:val="24"/>
        </w:rPr>
      </w:pPr>
      <w:r w:rsidRPr="00103C03">
        <w:rPr>
          <w:b/>
          <w:spacing w:val="-4"/>
          <w:szCs w:val="24"/>
        </w:rPr>
        <w:t>Elemente plotësuese vlerësimi për renditjen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Krahas kritereve të parashikuara në nenet 24, 25 dhe 26, të këtij ligji, në vlerësimin e kandidatëve mund të mbahen parasysh edhe: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mbajtja e titujve akademikë;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kryerja e studimeve dhe trajnimeve afatgjata jashtë 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njohja e gjuhëve të huaja.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PROCEDURA E PËRZGJEDHJES DHE EMËRIMIT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28</w:t>
      </w:r>
    </w:p>
    <w:p w:rsidR="008B484A" w:rsidRPr="00103C03" w:rsidRDefault="008B484A" w:rsidP="008B484A">
      <w:pPr>
        <w:pStyle w:val="NeniNr"/>
        <w:rPr>
          <w:b/>
          <w:spacing w:val="-4"/>
          <w:szCs w:val="24"/>
        </w:rPr>
      </w:pPr>
      <w:r w:rsidRPr="00103C03">
        <w:rPr>
          <w:b/>
          <w:spacing w:val="-4"/>
          <w:szCs w:val="24"/>
        </w:rPr>
        <w:t>Organi përgjegjës për përzgjedhjen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përzgjedh kandidaturat për Prokuror të Përgjithshëm, ndër ata që përmbushin kushtet e parashikuara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në përzgjedhjen e kandidaturave, zbaton rregullat e këtij seksioni. Rregulla më të detajuara për procedurën e përzgjedhjes miratohen me vendim të Këshillit të Lartë të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29</w:t>
      </w:r>
    </w:p>
    <w:p w:rsidR="008B484A" w:rsidRPr="00103C03" w:rsidRDefault="008B484A" w:rsidP="008B484A">
      <w:pPr>
        <w:pStyle w:val="NeniNr"/>
        <w:rPr>
          <w:b/>
          <w:spacing w:val="-4"/>
          <w:szCs w:val="24"/>
        </w:rPr>
      </w:pPr>
      <w:r w:rsidRPr="00103C03">
        <w:rPr>
          <w:b/>
          <w:spacing w:val="-4"/>
          <w:szCs w:val="24"/>
        </w:rPr>
        <w:t>Thirrja për paraqitjen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jo më vonë se 4 muaj përpara mbarimit të mandatit të Prokurorit të Përgjithshëm, shpall thirrjen për paraqitjen e shprehjes së interesit për pozicionin e Prokurorit të Përgjithshëm. Në rast të ndërprerjes së parakohshme të mandatit të Prokurorit të Përgjithshëm, procedura fillon menjëherë.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Thirrja shpallet në faqen zyrtare të Këshillit të Lartë të Prokurorisë, si dhe në dy gazetat më të lexuara në nivel kombëtar ose me lajmërim në mediat audiovizive kombëtare.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Thirrja për paraqitjen e shprehjes së interesit përmban informacion lidhur 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afatin brenda së cilit duhet të dorëzohet shprehja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dokumentacionin që duhet të shoqërojë shprehjen e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kriteret, procedurën dhe metodologjinë e vlerësimit të kandidaturave;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mënyrën dhe vendin e dorëzimit të kërkesave për kandidim.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30</w:t>
      </w:r>
    </w:p>
    <w:p w:rsidR="008B484A" w:rsidRPr="00103C03" w:rsidRDefault="008B484A" w:rsidP="008B484A">
      <w:pPr>
        <w:pStyle w:val="NeniNr"/>
        <w:rPr>
          <w:b/>
          <w:spacing w:val="-4"/>
          <w:szCs w:val="24"/>
        </w:rPr>
      </w:pPr>
      <w:r w:rsidRPr="00103C03">
        <w:rPr>
          <w:b/>
          <w:spacing w:val="-4"/>
          <w:szCs w:val="24"/>
        </w:rPr>
        <w:t>Paraqitja e shprehjes së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Brenda 30 ditëve nga shpallja e thirrjes për paraqitjen e shprehjeve të interesit, kandidatët e interesuar shprehin interesin e tyre përmes një kërkese me shkrim drejtuar Këshillit të Lartë të Prokurorisë, të shoqëruar nga dokumentacioni që vërteton përmbushjen e kushteve dhe kritereve të parashikuara me ligj.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Shprehja e interesit mund të bëhet në adresën elektronike të përmendur në thirrjen për paraqitjen e shprehjeve të interesit ose në adresën postare të Këshillit të Lartë të Prokurorisë. Kërkesat e depozituara prej kandidatëve publikohen menjëherë në faqen zyrtare të Këshillit.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Krahas kërkesës me shkrim, të interesuarit bashkëngjisin dokumentet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jetëshkrimin e përditësuar;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një platformë personale të qëllimeve dhe objektivave që propozojnë të ndjekin në qoftë se emërohen;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një deklaratë përkundrejt përgjegjësisë ligjore se nuk kanë qenë anëtarë, bashkëpunëtorë ose të favorizuar nga Sigurimi i Shtetit përpara vitit 1990;</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një deklaratë përkundrejt përgjegjësisë ligjore se nuk janë bashkëpunëtorë, informatorë ose agjentë të shërbimit sekret;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vetëdeklarimin, sipas ligjit nr. 138/2015 “Për garantimin e integritetit të personave që zgjidhen, emërohen ose ushtrojnë funksione publike”, si dhe një deklaratë të përditësuar të pasurive dhe të interesave financiarë.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kur e vlerëson të nevojshme, kërkon informacion të mëtejshëm nga kandidati, nga organet publike ose punëdhënësi i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31</w:t>
      </w:r>
    </w:p>
    <w:p w:rsidR="008B484A" w:rsidRPr="00103C03" w:rsidRDefault="008B484A" w:rsidP="008B484A">
      <w:pPr>
        <w:pStyle w:val="NeniNr"/>
        <w:rPr>
          <w:b/>
          <w:spacing w:val="-4"/>
          <w:szCs w:val="24"/>
        </w:rPr>
      </w:pPr>
      <w:r w:rsidRPr="00103C03">
        <w:rPr>
          <w:b/>
          <w:spacing w:val="-4"/>
          <w:szCs w:val="24"/>
        </w:rPr>
        <w:t>Verifikimi i plotësimit të kushteve ligjore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1. Brenda 45 ditëve nga dita kur mbyllet afati për dorëzimin e shprehjeve të interesit, komisioni përgjegjës për emërimet/karrierën në Këshillin e Lartë të Prokurorisë, verifikon plotësimin e kushteve nga kandidatët, sipas nenit 22, të këtij ligji, bazuar në parimin e barazisë para ligjit, ndalimit të diskriminimit dhe ndershmërisë në vlerësim.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Komisioni shqyrton dokumentacionin e paraqitur nga kandidatët dhe kërkon raportim nga  institucionet kompetente për verifikimin e pasurisë dhe të figurës, si dhe të çdo shkaku tjetër përjashtues, nga Inspektorati i Lartë i Deklarimit dhe Kontrollit të Pasurive dhe Konfliktit të Interesave, prokuroria, organet e administratës tatimore dhe doganore, Byroja Kombëtare e Hetimit, shërbimet shtetërore informative, Autoriteti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Informimin mbi Dokumentet e ish-Sigurimit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Shtetit, si dhe çdo organ disiplinor që ka mbikëqyrur disiplinën në marrëdhëniet e punës së kandidatit. Nëse është e nevojshme, Këshilli i Lartë i Prokurorisë kërkon informacion shtesë nga institucionet e përmendura në këtë pikë. Çdo institucion publik, subjekt fizik ose juridik, duhet të përmbushë kërkesat e Këshillit për informacion, dokumentacion, ose materiale të tjera në lidhje me një hetim, me përjashtim të rasteve të kufizuara me ligj, brenda afatit ligjor të arsyeshëm të përcaktuar nga Këshilli në kërkesën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përfundim të vlerësimit paraprak, komisioni harton listën e kandidatëve që plotësojnë kushtet ligjore dhe të kandidatëve të përjashtuar dhe ia paraqet atë Këshillit të Lartë të Prokurorisë, bashkë me raportin për rezultatet e vlerësimit paraprak bazuar në dokumentacionin e paraqitur nga çdo kandidat dhe atë të grumbulluar, sipas pikës 2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merr vendim për përjashtimin e kandidatëve që nuk plotësojnë kushtet ligjore të parashikuara në nenin 22, të këtij ligji, dhe për lejimin e kandidimit të kandidatëve që i plotësojnë këto kushte.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Kandidatët e përjashtuar njoftohen në mënyrë të posaçme dhe të arsyetuar për shkaqet e përjashtimit.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Ankimet kundër vendimeve për përjashtimin e kandidatëve bëhen në Gjykatën Administrative të Apelit jo më vonë se 3 ditë nga dita e njoftimit të vendimit. Gjykata Administrative e Apelit vendos brenda 7 ditëve nga dita e depozitimit të ankimit. Vendimi i saj është përfundimtar dhe i formës së prerë.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32</w:t>
      </w:r>
    </w:p>
    <w:p w:rsidR="008B484A" w:rsidRPr="00103C03" w:rsidRDefault="008B484A" w:rsidP="008B484A">
      <w:pPr>
        <w:pStyle w:val="NeniNr"/>
        <w:rPr>
          <w:b/>
          <w:spacing w:val="-4"/>
          <w:szCs w:val="24"/>
        </w:rPr>
      </w:pPr>
      <w:r w:rsidRPr="00103C03">
        <w:rPr>
          <w:b/>
          <w:spacing w:val="-4"/>
          <w:szCs w:val="24"/>
        </w:rPr>
        <w:t>Seanca dëgjimore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organizon seancë dëgjimore me kandidatët që plotësojnë kushtet ligjore, sipas nenit 31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Kandidatët njoftohen me shkrim nga Këshilli i Lartë i Prokurorisë, të paktën dhjetë ditë përpara datës së seancës dëgjimore.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33</w:t>
      </w:r>
    </w:p>
    <w:p w:rsidR="008B484A" w:rsidRPr="00103C03" w:rsidRDefault="008B484A" w:rsidP="008B484A">
      <w:pPr>
        <w:pStyle w:val="NeniNr"/>
        <w:rPr>
          <w:b/>
          <w:spacing w:val="-4"/>
          <w:szCs w:val="24"/>
        </w:rPr>
      </w:pPr>
      <w:r w:rsidRPr="00103C03">
        <w:rPr>
          <w:b/>
          <w:spacing w:val="-4"/>
          <w:szCs w:val="24"/>
        </w:rPr>
        <w:t>Renditja e kandidatëve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Këshilli i Lartë i Prokurorisë merr vendim për miratimin e renditjes së kandidatëve, bazuar në rezultatet e vlerësimit të meritave të tyre, sipas nenit 23 të këtij ligji, dhe seancës dëgjimore dhe e publikon atë në faqen zyrtare të tij, së bashku me relacionin shpjegues përkatës. Relacioni shpjegon analizën dhe masën e përmbushjes për secilin kriter nga çdo kandidat, si dhe metodologjinë e ndjekur për vlerësimin e njëkohshëm dhe krahasimor të masës së përmbushjes së kritereve prej kandidatëve.</w:t>
      </w:r>
    </w:p>
    <w:p w:rsidR="008B484A" w:rsidRDefault="008B484A" w:rsidP="008B484A">
      <w:pPr>
        <w:pStyle w:val="Hapesira7"/>
        <w:rPr>
          <w:spacing w:val="-4"/>
        </w:rPr>
      </w:pPr>
    </w:p>
    <w:p w:rsidR="008B484A" w:rsidRDefault="008B484A" w:rsidP="008B484A">
      <w:pPr>
        <w:pStyle w:val="Hapesira7"/>
        <w:rPr>
          <w:spacing w:val="-4"/>
        </w:rPr>
      </w:pPr>
    </w:p>
    <w:p w:rsidR="008B484A" w:rsidRDefault="008B484A" w:rsidP="008B484A">
      <w:pPr>
        <w:pStyle w:val="Hapesira7"/>
        <w:rPr>
          <w:spacing w:val="-4"/>
        </w:rPr>
      </w:pP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34</w:t>
      </w:r>
    </w:p>
    <w:p w:rsidR="008B484A" w:rsidRPr="00103C03" w:rsidRDefault="008B484A" w:rsidP="008B484A">
      <w:pPr>
        <w:pStyle w:val="NeniNr"/>
        <w:rPr>
          <w:b/>
          <w:spacing w:val="-4"/>
          <w:szCs w:val="24"/>
        </w:rPr>
      </w:pPr>
      <w:r w:rsidRPr="00103C03">
        <w:rPr>
          <w:b/>
          <w:spacing w:val="-4"/>
          <w:szCs w:val="24"/>
        </w:rPr>
        <w:t>Ankimi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Kandidatët kanë të drejtë të ankimojnë vendimin e Këshillit të Lartë të Prokurorisë për propozimin  e renditjes së tyre në listë, brenda tri ditëve nga data e njoftimit të tij. Ankimi mund të bazohet vetëm në arsyetimin që kanë ndodhur gabime faktike ose procedurale, të cilat mund të kenë ndikuar në rezultatin e renditjes së kandidatëve. Gjykata Administrative e Apelit vendos brenda shtatë ditëve nga data e paraqitjes së ankimit. Gjykata Administrative e Apelit shqyrton vetëm gabimet faktike ose procedurale, të cilat mund të kenë ndikuar në rezultatin e renditjes dhe nuk zëvendëson vlerësimin e kritereve me vlerësimin e saj. Vendimi i Gjykatës Administrative të Apelit është i formës së prerë dhe kundër tij nuk lejohet rekurs.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Vendimi i Këshillit të Lartë të Prokurorisë, për renditjen e kandidatëve, merr formë të prerë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nuk është depozituar ankim brenda afateve të ankimit;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është depozituar ankim sipas afateve dhe gjykata ka vendosur pushimin apo rrëzimin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është depozituar ankim sipas afateve dhe mbi bazën e tij është shfuqizuar vendimi i Këshillit, me vendim të formës së prerë.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rastet kur gjykata pranon me vendim të formës së prerë ankimin dhe shfuqizon vendimin e Këshillit të Lartë të Prokurorisë, ky i fundit rishikon vendimin e renditjes së kandidatëve brenda dy javëve nga marrja e vendimit të gjykatës, deri në masën e nevojshme në përputhje me gjetjet e gjykatës.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publikon vendimin përfundimtar në faqen e internetit, duke përfshirë arsyetimin e vendimit, referuar verifikimit të kushteve ligjore, vlerësimit dhe renditjes së kandidatëve të kualifikuar në propozimin e emërimit.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35</w:t>
      </w:r>
    </w:p>
    <w:p w:rsidR="008B484A" w:rsidRPr="00103C03" w:rsidRDefault="008B484A" w:rsidP="008B484A">
      <w:pPr>
        <w:pStyle w:val="NeniNr"/>
        <w:rPr>
          <w:b/>
          <w:spacing w:val="-4"/>
          <w:szCs w:val="24"/>
        </w:rPr>
      </w:pPr>
      <w:r w:rsidRPr="00103C03">
        <w:rPr>
          <w:b/>
          <w:spacing w:val="-4"/>
          <w:szCs w:val="24"/>
        </w:rPr>
        <w:t>Emërimi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i paraqet Kuvendit të Shqipërisë propozimin për të emëruar si Prokuror të Përgjithshëm tre kandidatët e renditur më lart në listë. Propozimi përfshin vendimin e arsyetuar të Këshillit të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emërohet në përputhje me nenin 148/a të Kushtetutës.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36</w:t>
      </w:r>
    </w:p>
    <w:p w:rsidR="008B484A" w:rsidRPr="00103C03" w:rsidRDefault="008B484A" w:rsidP="008B484A">
      <w:pPr>
        <w:pStyle w:val="NeniNr"/>
        <w:rPr>
          <w:b/>
          <w:spacing w:val="-4"/>
          <w:szCs w:val="24"/>
        </w:rPr>
      </w:pPr>
      <w:r w:rsidRPr="00103C03">
        <w:rPr>
          <w:b/>
          <w:spacing w:val="-4"/>
          <w:szCs w:val="24"/>
        </w:rPr>
        <w:t>Betimi dhe fillimi i detyrës</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Prokurori i Përgjithshëm, përpara të se fillojë detyrën, bën betimin përpara Kuvendit të Shqipërisë në një ceremoni publike, sipas formulës: “Betohem solemnisht se gjatë kryerjes së detyrës do t’i qëndroj kurdoherë besnik Kushtetutës së Republikës së Shqipërisë, ligjeve në fuqi dhe do të respektoj rregullat e etikës profesionale”.</w:t>
      </w:r>
    </w:p>
    <w:p w:rsidR="008B484A" w:rsidRPr="00A73940" w:rsidRDefault="008B484A" w:rsidP="008B484A">
      <w:pPr>
        <w:spacing w:after="0" w:line="240" w:lineRule="auto"/>
        <w:rPr>
          <w:rFonts w:ascii="Garamond" w:eastAsia="MS Mincho" w:hAnsi="Garamond"/>
          <w:spacing w:val="-4"/>
          <w:sz w:val="16"/>
          <w:szCs w:val="24"/>
        </w:rPr>
      </w:pPr>
    </w:p>
    <w:p w:rsidR="008B484A" w:rsidRPr="00103C03" w:rsidRDefault="008B484A" w:rsidP="008B484A">
      <w:pPr>
        <w:pStyle w:val="NeniNr"/>
        <w:rPr>
          <w:spacing w:val="-4"/>
          <w:szCs w:val="24"/>
        </w:rPr>
      </w:pPr>
      <w:r w:rsidRPr="00103C03">
        <w:rPr>
          <w:spacing w:val="-4"/>
          <w:szCs w:val="24"/>
        </w:rPr>
        <w:t>Neni 37</w:t>
      </w:r>
    </w:p>
    <w:p w:rsidR="008B484A" w:rsidRPr="00103C03" w:rsidRDefault="008B484A" w:rsidP="008B484A">
      <w:pPr>
        <w:pStyle w:val="NeniNr"/>
        <w:rPr>
          <w:b/>
          <w:spacing w:val="-4"/>
          <w:szCs w:val="24"/>
        </w:rPr>
      </w:pPr>
      <w:r w:rsidRPr="00103C03">
        <w:rPr>
          <w:b/>
          <w:spacing w:val="-4"/>
          <w:szCs w:val="24"/>
        </w:rPr>
        <w:t>Statusi i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Statusi i Prokurorit të Përgjithshëm përcaktohet në këtë ligj dhe në ligjin “Për statusin e gjyqtarëve dhe prokurorëve në Republikën e Shqipërisë”.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KOMPETENCAT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38</w:t>
      </w:r>
    </w:p>
    <w:p w:rsidR="008B484A" w:rsidRPr="00103C03" w:rsidRDefault="008B484A" w:rsidP="008B484A">
      <w:pPr>
        <w:pStyle w:val="NeniNr"/>
        <w:rPr>
          <w:b/>
          <w:spacing w:val="-4"/>
          <w:szCs w:val="24"/>
        </w:rPr>
      </w:pPr>
      <w:r w:rsidRPr="00103C03">
        <w:rPr>
          <w:b/>
          <w:spacing w:val="-4"/>
          <w:szCs w:val="24"/>
        </w:rPr>
        <w:t>Kompetencat e Prokurorit të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1. Prokurori i Përgjithshëm është drejtuesi i Prokurorisë së Përgjithshme dhe ka përgjegjësi për punën e Prokurorisë së Përgjithshme dhe të prokurorive pranë gjykatave të juridiksionit të përgjithshëm të apelit dhe shkallës së parë.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ushtron këto kompetenca: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son akuze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Larte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shtjet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Gjykate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Kushtetuese, me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rjashtim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rastit 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rfaqe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simi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het nga Prokuroria e Posac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nxjerr udhe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zime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rgjithshme me shkrim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t e prokurorive të juridiksionit të përgjithshëm dhe mbikëqyr zbatimin 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siguron mbare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vajtjen e pune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administrate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rgjithsh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propozon dhe administron buxhetin e prokurorise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juridiksionit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raporton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gjendjen e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nxjerr udhëzime të përgjithshme me shkrim për oficerët e Policisë Gjyqësore,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përcakton strukturën e përgjithshme dhe rregulloren standard të organizimit dhe funksionimit të prokurorive të juridiksionit të përgjithshëm dhe miraton organikën dhe rregulloren e brendshme të funksionimit të Prokurorisë së Përgjithshme, sipas përcaktimeve të nenit 20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ë) përfaqëson prokurorinë në marrëdhëniet me të tretët dhe ndihmën e ndërsjellë në çështje penale të juridiksionit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f) kujdeset për ushtrimin e kompetencave ligjore dhe kushtetuese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g) drejton, bashkërendon dhe mbikëqyr veprimtarinë 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gj) kërkon fillimin e hetimeve për shkelje disiplinore dhe ankesa ndaj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h) i dërgon Ministrisë së Drejtësisë të dhënat statistikore të ndjekjes penale, për hartimin e statistikës së njësuar në fushën e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i kërkon Inspektorit të Lartë të Drejtësisë të kryejë inspektime tematike ose hetime për shkeljet individuale;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j) administron sistemin e përgjimeve, sipas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k) kryen detyra të tjera, të parashikuara në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 ushtrimin e funksioneve të tij, Prokurori i Përgjithshëm mund t’i delegojë me shkrim kompetenca të caktuara drejtorëve të drejtorive, drejtuesve të seksioneve ose prokurorëve të Prokurorisë së Përgjithshme, sipas parashikimeve në këtë ligj ose në ligje të veçanta.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39</w:t>
      </w:r>
    </w:p>
    <w:p w:rsidR="008B484A" w:rsidRPr="00103C03" w:rsidRDefault="008B484A" w:rsidP="008B484A">
      <w:pPr>
        <w:pStyle w:val="NeniNr"/>
        <w:rPr>
          <w:b/>
          <w:spacing w:val="-4"/>
          <w:szCs w:val="24"/>
        </w:rPr>
      </w:pPr>
      <w:r w:rsidRPr="00103C03">
        <w:rPr>
          <w:b/>
          <w:spacing w:val="-4"/>
          <w:szCs w:val="24"/>
        </w:rPr>
        <w:t>Zëvendësprokurori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Zëvendësprokurori i Përgjithshëm përfaqëson Prokurorinë e Përgjithshme, në mungesë dhe me autorizim të Prokurorit të Përgjithshëm ose kur vendi i tij është përkohësisht i lirë.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Zëvendësprokurori i Përgjithshëm kryen vetëm detyrat që janë të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për funksionimin e Prokurorisë së Përgjithshme, prokurorive pranë gjykatave të juridiksionit të përgjithshëm dhe Policisë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për përfaqësimin e prokurorisë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Zëvendësprokurori i Përgjithshëm zgjidhet, brenda 30 ditëve nga emërimi i Prokurorit të Përgjithshëm, nga radhët e prokurorëve të Prokurorisë së Përgjithshme me të paktën 10 vjet përvojë si prokuror dhe që janë vlerësuar “shumë mirë” në tre vlerësimet e fundit të performancës etike dhe profesionale.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Zëvendësprokurori i Përgjithshëm emërohet nga Prokurori i Përgjithshëm, për një mandat dyvjeçar me të drejtë riemërimi, pasi ka marrë mendimin e mbledhjes së prokurorëve të prokurorisë. </w:t>
      </w:r>
      <w:r w:rsidRPr="00103C03">
        <w:rPr>
          <w:rFonts w:ascii="Garamond" w:eastAsia="MS Mincho" w:hAnsi="Garamond"/>
          <w:spacing w:val="-4"/>
          <w:sz w:val="24"/>
          <w:szCs w:val="24"/>
        </w:rPr>
        <w:lastRenderedPageBreak/>
        <w:t>Mendimi i mbledhjes së prokurorëve të Prokurorisë së Përgjithshme nuk është i detyrueshëm për Prokurorin e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 rast se Zëvendësprokurori i Përgjithshëm ka pengesë në ushtrimin e detyrave të tij ose për çfarëdo arsye pushon së vepruari si prokuror në atë prokurori, ai zëvendësohet nga Prokurori i Përgjithshëm, sipas kritereve të përcaktuara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me vendim rregulla më të hollësishme mbi procedurën e zgjedhjes së Zëvendësprokurorit të Përgjithshëm të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40</w:t>
      </w:r>
    </w:p>
    <w:p w:rsidR="008B484A" w:rsidRPr="00103C03" w:rsidRDefault="008B484A" w:rsidP="008B484A">
      <w:pPr>
        <w:pStyle w:val="NeniNr"/>
        <w:rPr>
          <w:b/>
          <w:spacing w:val="-4"/>
          <w:szCs w:val="24"/>
        </w:rPr>
      </w:pPr>
      <w:r w:rsidRPr="00103C03">
        <w:rPr>
          <w:b/>
          <w:spacing w:val="-4"/>
          <w:szCs w:val="24"/>
        </w:rPr>
        <w:t>Buxheti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Prokuroria ka buxhet të pavarur, si pjesë e Buxhetit të Shtetit dhe parashikohet në një zë të veçantë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Buxheti i prokurorisë, në të cilin përfshihet buxheti i Prokurorisë së Përgjithshme, buxheti i prokurorive pranë gjykatave të juridiksionit të përgjithshëm dhe buxheti për Policinë Gjyqësore të seksioneve pranë prokurorisë hartohet nga Prokurori i Përgjithshëm dhe zbatohet në përputhje me legjislacionin përkatës të menaxhimit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rastin kur propozimi i buxhetit të prokurorisë nga Këshilli i Ministrave është i ndryshëm nga ai i propozuar nga Prokurori i Përgjithshëm, ky i fundit ka të drejtë të marrë pjesë në procedurat parlamentare për të mbrojtur projektbuxhetin e propozuar.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Buxheti i Prokurorisë përfshin të ardhura nga donacione dhe çdo të ardhur tjetër të 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Buxheti i Prokurorisë së Posaçme, mënyra e hartimit dhe zbatimit të tij rregullohen me ligjin përkatës.</w:t>
      </w:r>
    </w:p>
    <w:p w:rsidR="008B484A" w:rsidRPr="00103C03" w:rsidRDefault="008B484A" w:rsidP="008B484A">
      <w:pPr>
        <w:pStyle w:val="NeniNr"/>
        <w:rPr>
          <w:spacing w:val="-4"/>
          <w:szCs w:val="24"/>
        </w:rPr>
      </w:pPr>
      <w:r w:rsidRPr="00103C03">
        <w:rPr>
          <w:spacing w:val="-4"/>
          <w:szCs w:val="24"/>
        </w:rPr>
        <w:t>KREU V</w:t>
      </w:r>
    </w:p>
    <w:p w:rsidR="008B484A" w:rsidRPr="00103C03" w:rsidRDefault="008B484A" w:rsidP="008B484A">
      <w:pPr>
        <w:pStyle w:val="NeniNr"/>
        <w:rPr>
          <w:spacing w:val="-4"/>
          <w:szCs w:val="24"/>
        </w:rPr>
      </w:pPr>
      <w:r w:rsidRPr="00103C03">
        <w:rPr>
          <w:spacing w:val="-4"/>
          <w:szCs w:val="24"/>
        </w:rPr>
        <w:t>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41</w:t>
      </w:r>
    </w:p>
    <w:p w:rsidR="008B484A" w:rsidRPr="00103C03" w:rsidRDefault="008B484A" w:rsidP="008B484A">
      <w:pPr>
        <w:pStyle w:val="NeniNr"/>
        <w:rPr>
          <w:b/>
          <w:spacing w:val="-4"/>
          <w:szCs w:val="24"/>
        </w:rPr>
      </w:pPr>
      <w:r w:rsidRPr="00103C03">
        <w:rPr>
          <w:b/>
          <w:spacing w:val="-4"/>
          <w:szCs w:val="24"/>
        </w:rPr>
        <w:t>Drejtimi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Prokuroritë drejtohen nga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Drejtuesi i prokurorisë emërohet në detyrë dhe ushtron kompetencat e tij sipas ligjit “Për statusin e gjyqtarëve dhe prokurorëve në republikën e Shqipërisë”.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42</w:t>
      </w:r>
    </w:p>
    <w:p w:rsidR="008B484A" w:rsidRPr="00103C03" w:rsidRDefault="008B484A" w:rsidP="008B484A">
      <w:pPr>
        <w:pStyle w:val="NeniNr"/>
        <w:rPr>
          <w:b/>
          <w:spacing w:val="-4"/>
          <w:szCs w:val="24"/>
        </w:rPr>
      </w:pPr>
      <w:r w:rsidRPr="00103C03">
        <w:rPr>
          <w:b/>
          <w:spacing w:val="-4"/>
          <w:szCs w:val="24"/>
        </w:rPr>
        <w:t>Kompetencat e drejtuesit në drejtimin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ushtron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organizon punën dhe merr masat e nevojshme për mirëfunksionimin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përfaqëson prokurorinë në marrëdhënie me të tretët;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organizon shpërndarjen e çështjeve prokurorëve, bazuar në kritere objektive dhe transparente, që përcaktohen nga Prokurori i Përgjithshëm,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krijon grupe hetimore për çështje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organizon diskutime për çështje të natyrës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dh) mbikëqyr disiplinën në punë të prokurorëve dhe i bën kërkesë Inspektorit të Lartë të Drejtësisë për fillimin e inspektimit për shkelje disiplinore të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e) bashkërendon punën me drejtoritë përkatëse në Prokurorinë e Përgjithshme dhe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ë) bashkërendon punën me Këshillin e Lartë të Prokurorisë dhe Shkollën e Magjistraturës për çështje që lidhen me karrierën dhe rritjen profesionale të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f) mbikëqyr organizimin dhe funksionimin e administratës së prokurorisë për veprimtaritë që nuk lidhen me ushtrimin e ndjekjes penale, në rast se nuk është parashikuar ndryshe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g) garanton zbatimin e vendimeve të Këshillit të Lartë të Prokurorisë dhe udhëzimeve të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gj) drejton, bashkërendon dhe mbikëqyr veprimtarinë e Policisë Gjyqësore nën juridiksionin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h) siguron përdorimin  e sistemit të menaxhimit të çështjeve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i) kujdeset për çështjet e ruajtjes dhe të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j) miraton rregulloren e brendshme për organizimin dhe funksionimin e prokurorisë dhe, në raste të justifikuara, përshtat strukturën standarde të miratuar nga Prokurori i Përgjithshëm me nevojat e prokurorisë dhe specializimin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k) mbikëqyr respektimin e etikës së prokurorit dhe planifikimin e punës së tyre, si dhe përmbush angazhimet ligjore për vlerësimin profesional të prokurorëve dhe oficerëve të Policisë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l) informon çdo tre muaj Prokurorin e Përgjithshëm mbi gjendjen e kriminalitetit.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43</w:t>
      </w:r>
    </w:p>
    <w:p w:rsidR="008B484A" w:rsidRPr="00103C03" w:rsidRDefault="008B484A" w:rsidP="008B484A">
      <w:pPr>
        <w:pStyle w:val="NeniNr"/>
        <w:rPr>
          <w:b/>
          <w:spacing w:val="-4"/>
          <w:szCs w:val="24"/>
        </w:rPr>
      </w:pPr>
      <w:r w:rsidRPr="00103C03">
        <w:rPr>
          <w:b/>
          <w:spacing w:val="-4"/>
          <w:szCs w:val="24"/>
        </w:rPr>
        <w:t>Kompetencat në ushtrimin e ndjekjes penale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ka këto kompetenca në lidhje me ushtrimin e ndjekjes penale: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koordinon veprimtarinë me prokuroritë e tjera për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kërkon informacion për ecurinë e procedimeve dhe, nëse është e nevojshme, nxjerr udhëzime me shkrim,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jep urdhra të detyrueshëm për Policinë Gjyqësore lidhur me ushtrimin e funksioneve;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verifikon ecurinë dhe përfundimin e çështjeve dhe, kur është e nevojshme, udhëzon me shkrim, sipas nenit 48, të këtij ligji, kryerjen e veprimeve të mëtejshme procedurale përpara se të merret vendimi mbi mënyrën e përfundimit të hetimeve paraprake;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merr masa për zëvendësimin e prokurorit të çështjes, në rastet e parashikuara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garanton zbatimin korrekt të udhëzimeve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44</w:t>
      </w:r>
    </w:p>
    <w:p w:rsidR="008B484A" w:rsidRPr="00103C03" w:rsidRDefault="008B484A" w:rsidP="008B484A">
      <w:pPr>
        <w:pStyle w:val="NeniNr"/>
        <w:rPr>
          <w:b/>
          <w:spacing w:val="-4"/>
          <w:szCs w:val="24"/>
        </w:rPr>
      </w:pPr>
      <w:r w:rsidRPr="00103C03">
        <w:rPr>
          <w:b/>
          <w:spacing w:val="-4"/>
          <w:szCs w:val="24"/>
        </w:rPr>
        <w:t>Zëvendësdrejtuesi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Zëvendësdrejtuesi i prokurorisë përfaqëson prokurorinë në rast mungese dhe me autorizim të drejtuesit ose kur vendi i tij mbetet përkohësisht i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Zëvendësdrejtuesi i prokurorisë kryen vetëm detyrat që janë të nevojshme: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për funksionimin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për përfaqësimin e prokurorisë me të tretët;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për çdo detyrë tjetër të përcaktuar në 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Zëvendësdrejtuesi i prokurorisë emërohet nga radhët e drejtuesve të seksioneve, të cilët: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janë vlerësuar “shumë mirë” në tre vlerësimet e fundit të performancës etike dhe profesionale;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kanë të paktën pesë vjet përvojë si prokuror, nga të cilët të paktën tre vjet në të njëjtin nivel.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Zëvendësdrejtuesi i prokurorisë emërohet për një mandat dyvjeçar, me të drejtë riemërimi, nga drejtuesi i prokurorisë, pasi të ketë marrë mendimin e mbledhjes së prokurorëve të prokurorisë. Mendimi i mbledhjes së prokurorëve nuk është i detyrueshëm për drejtuesin.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 rast se zëvendësdrejtuesi nuk mund të ushtrojë detyrat e tij ose për çfarëdo arsye pushon së vepruari si prokuror në atë prokurori, zëvendësohet sipas kritereve të përcaktuar në pikën 3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Prokurori i Përgjithshëm miraton rregulla më të detajuara për emërimin e zëvendësdrejtuesit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KREU VI</w:t>
      </w:r>
    </w:p>
    <w:p w:rsidR="008B484A" w:rsidRPr="00103C03" w:rsidRDefault="008B484A" w:rsidP="008B484A">
      <w:pPr>
        <w:pStyle w:val="NeniNr"/>
        <w:rPr>
          <w:spacing w:val="-4"/>
          <w:szCs w:val="24"/>
        </w:rPr>
      </w:pPr>
      <w:r w:rsidRPr="00103C03">
        <w:rPr>
          <w:spacing w:val="-4"/>
          <w:szCs w:val="24"/>
        </w:rPr>
        <w:t>ORGANIZIMI I BRENDSHËM I VEPRIMTARISË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MARRËDHËNIET BRENDA STRUKTURËS SË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45</w:t>
      </w:r>
    </w:p>
    <w:p w:rsidR="008B484A" w:rsidRPr="00103C03" w:rsidRDefault="008B484A" w:rsidP="008B484A">
      <w:pPr>
        <w:pStyle w:val="NeniNr"/>
        <w:rPr>
          <w:b/>
          <w:spacing w:val="-4"/>
          <w:szCs w:val="24"/>
        </w:rPr>
      </w:pPr>
      <w:r w:rsidRPr="00103C03">
        <w:rPr>
          <w:b/>
          <w:spacing w:val="-4"/>
          <w:szCs w:val="24"/>
        </w:rPr>
        <w:t>Pavarësia procedurale e prokurorëve</w:t>
      </w:r>
    </w:p>
    <w:p w:rsidR="008B484A" w:rsidRPr="00103C03" w:rsidRDefault="008B484A" w:rsidP="008B484A">
      <w:pPr>
        <w:pStyle w:val="Hapesira7"/>
        <w:rPr>
          <w:rStyle w:val="grame"/>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Prokurorët ushtrojnë funksionet e tyre në mënyrë të pavarur, gjatë hetimit dhe përfaqësimit të akuzës në gjykim.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Zëvendësimi i prokurorit të çështjes lejohet vetëm në rastet e parashikuara në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46</w:t>
      </w:r>
    </w:p>
    <w:p w:rsidR="008B484A" w:rsidRPr="00103C03" w:rsidRDefault="008B484A" w:rsidP="008B484A">
      <w:pPr>
        <w:pStyle w:val="NeniNr"/>
        <w:rPr>
          <w:b/>
          <w:spacing w:val="-4"/>
          <w:szCs w:val="24"/>
        </w:rPr>
      </w:pPr>
      <w:r w:rsidRPr="00103C03">
        <w:rPr>
          <w:b/>
          <w:spacing w:val="-4"/>
          <w:szCs w:val="24"/>
        </w:rPr>
        <w:t>Udhëzimet e përgjithshme të detyrueshme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më të lartë mund të nxjerrin udhëzime të përgjithshme dhe të arsyetuara me shkrim, të cilat janë të detyrueshme për prokurorët më të ulët. Prokurorët e Prokurorisë së Posaçme i nënshtrohen vetëm udhëzimeve të Drejtuesit të Prokurorisë së Posaçme.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Udhëzimet e përgjithshme, sipas këtij neni, mund të jenë të natyrës administrative ose procedurale.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Prokurori i Përgjithshëm mund të nxjerrë udhëzime të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për koordinimin e punës ndërmjet prokurorive të ndryshme apo mes tyre dhe Policisë Gjyqësore, të përfshira në hetime të përbashkëta, në përputhje me dispozitat e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për të siguruar zbatimin e njëjtë të ligjit dhe ndjekjes penale, bazuar në vendimet gjyqësore;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për të siguruar zbatimin e rekomandimeve të Këshillit të Ministrave, për luftën kundër kriminalitetit;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për raste të tjera që nuk kanë lidhje me çështje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Drejtuesit e prokurorive mund të nxjerrin udhëzime të përgjithshme për çështje të organizimit dhe funksionimit të prokurorisë që drejtojnë, si dhe për lehtësimin e zbatimit të udhëzimeve të Prokurorit të Përgjithshëm, sipas nenit 43, shkronja “dh”, të këtij ligji. Drejtuesi i Prokurorisë së Posaçme nuk mund të nxjerrë udhëzime që haptazi vijnë në kundërshtim me udhëzimet e nxjerra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Udhëzimet e përgjithshme të Prokurorit të Përgjithshëm dhe të drejtuesve të prokurorive publikohen në faqen e internetit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47</w:t>
      </w:r>
    </w:p>
    <w:p w:rsidR="008B484A" w:rsidRPr="00103C03" w:rsidRDefault="008B484A" w:rsidP="008B484A">
      <w:pPr>
        <w:pStyle w:val="NeniNr"/>
        <w:rPr>
          <w:b/>
          <w:spacing w:val="-4"/>
          <w:szCs w:val="24"/>
        </w:rPr>
      </w:pPr>
      <w:r w:rsidRPr="00103C03">
        <w:rPr>
          <w:b/>
          <w:spacing w:val="-4"/>
          <w:szCs w:val="24"/>
        </w:rPr>
        <w:t>Kundërshtimi i udhëzimeve të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mund të kundërshtojë paligjshmërinë apo pabazueshmërinë e udhëzimeve të përgjithshme, duke bërë ankim në Këshillin e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është i detyruar të ndjekë udhëzimet e ankimuara, me përjashtim të rastit kur vlerëson se ato janë haptazi në kundërshtim me ligjin.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nuk mban përgjegjësi për ankimin dhe moszbatimin e udhëzimit, përveçse kur vepron haptazi në kundërshtim me ligjin dhe vepron me keqdashje ose pakujdesi të rëndë.</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48</w:t>
      </w:r>
    </w:p>
    <w:p w:rsidR="008B484A" w:rsidRPr="00103C03" w:rsidRDefault="008B484A" w:rsidP="008B484A">
      <w:pPr>
        <w:pStyle w:val="NeniNr"/>
        <w:rPr>
          <w:b/>
          <w:spacing w:val="-4"/>
          <w:szCs w:val="24"/>
        </w:rPr>
      </w:pPr>
      <w:r w:rsidRPr="00103C03">
        <w:rPr>
          <w:b/>
          <w:spacing w:val="-4"/>
          <w:szCs w:val="24"/>
        </w:rPr>
        <w:t>Udhëzimet jo të detyrueshme për çështje konkrete</w:t>
      </w:r>
    </w:p>
    <w:p w:rsidR="008B484A" w:rsidRPr="00103C03" w:rsidRDefault="008B484A" w:rsidP="008B484A">
      <w:pPr>
        <w:pStyle w:val="Hapesira7"/>
        <w:ind w:firstLine="0"/>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Udhëzime për çështje konkrete mund të jepen nga: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a) Prokurori i Përgjithshëm për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drejtuesi i prokurorisë së apelit pranë gjykatave të apelit të juridiksionit të përgjithshëm për prokurorët në prokurorinë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drejtuesi i prokurorisë pranë gjykatës të shkallës së parë të juridiksionit të përgjithshëm për prokurorët e  prokurorisë  përkatëse;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Drejtuesi i Prokurorisë së Posaçme për prokurorët e Prokurorisë së Posaçme;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drejtuesi i seksionit për prokurorët e caktuar në seksionin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Udhëzimet për çështje konkrete nuk janë të detyrueshme.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Udhëzimet në lidhje me procedime konkrete, sipas pikave 1 dhe 2, të këtij neni, mund të jepen kryesisht në momentin e caktimit të çështjes për ndjekje prokurorit, ose më pas, kur vlerësohet e nevojshme për mbarëvajtjen e ecurisë së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Udhëzimet, sipas këtij neni, duhet të jepen me shkrim dhe të jenë të arsyetuara. Përjashtimisht, kur rrethanat nuk e lejojnë, udhëzimet mund të jepen verbalisht dhe, brenda një kohe të arsyeshme, të konfirmohen me shkrim.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Kur prokurori nuk është dakord ose ka paqartësi lidhur me udhëzimet e dhëna, ka të drejtë të kërkojë me shkrim shpjegime të mëtejshme lidhur me to. Drejtuesi i prokurorisë ose drejtuesi i seksionit është i detyruar të japë shpjegime mbi udhëzimet dhe t’i përsërisë ato në të njëjtën mënyrë, përndryshe udhëzimi konsiderohet i tërhequr. Në rast se prokurori, ndaj të cilit është përsëritur udhëzimi, me shkrim, vendos të mos e ndjekë atë, njofton me shkrim drejtuesin e prokurorisë apo drejtuesin e seksionit, sipas rastit.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Udhëzimi me shkrim dhe përgjigjet e mundshme me shkrim të prokurorit i bashkëngjiten akteve të procedimit.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49</w:t>
      </w:r>
    </w:p>
    <w:p w:rsidR="008B484A" w:rsidRPr="00103C03" w:rsidRDefault="008B484A" w:rsidP="008B484A">
      <w:pPr>
        <w:pStyle w:val="NeniNr"/>
        <w:rPr>
          <w:b/>
          <w:spacing w:val="-4"/>
          <w:szCs w:val="24"/>
        </w:rPr>
      </w:pPr>
      <w:r w:rsidRPr="00103C03">
        <w:rPr>
          <w:b/>
          <w:spacing w:val="-4"/>
          <w:szCs w:val="24"/>
        </w:rPr>
        <w:t>Zëvendësimi i prokurorit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 mund të zëvendësohet në rastet dhe kushtet e parashikuara nga ligji procedural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mund të zëvendësohet edhe kur, për shkak të mungesës ose paaftësisë së tij të përkohshme fizike për punë, nuk është në gjendje të ushtrojë funksionet apo të respektojë afatet ligjore.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i prokurorisë merr vendim me shkrim lidhur me zëvendësimin e prokurorit. Vendimi për tërheqjen e çështjes i dorëzohet prokurorit përkatës. Në rastet e parashikuara në pikat 1 dhe 2, të këtij neni, prokurori ka të drejtën të paraqesë ankim me shkrim në Këshillin e Lartë të Prokurorisë kundër vendimit të zëvendësimit, brenda 5 ditëve nga marrja njoftim e tij. Vendimi me shkrim dhe ankimi përkatës janë pjesë e dosjes.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Vendimi lidhur me ankimin duhet të merret brenda pesë ditëve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Ankimi nuk e pezullon ekzekutimin e vendimit. Nëse ankimi pranohet, çështja i caktohet sërish prokurorit të cilit i ishte tërhequr.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rregullisht, të paktën çdo vit, një inspektim tematik mbi praktikën dhe shkaqet e zëvendësimit të prokurorëve.</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50</w:t>
      </w:r>
    </w:p>
    <w:p w:rsidR="008B484A" w:rsidRPr="00103C03" w:rsidRDefault="008B484A" w:rsidP="008B484A">
      <w:pPr>
        <w:pStyle w:val="NeniNr"/>
        <w:rPr>
          <w:b/>
          <w:spacing w:val="-4"/>
          <w:szCs w:val="24"/>
        </w:rPr>
      </w:pPr>
      <w:r w:rsidRPr="00103C03">
        <w:rPr>
          <w:b/>
          <w:spacing w:val="-4"/>
          <w:szCs w:val="24"/>
        </w:rPr>
        <w:t>Raportimi vjetor te Prokurori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mund të marrë periodikisht të dhëna dhe informacione nga prokuroritë lidhur me ecurinë e veprimtarisë së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Drejtuesit e prokurorive pranë gjykatave të shkallës së parë dhe apelit të juridiksionit të përgjithshëm përgatisin, brenda muajit shkurt të çdo viti, raportin vjetor mbi ecurinë e punës në </w:t>
      </w:r>
      <w:r w:rsidRPr="00103C03">
        <w:rPr>
          <w:rFonts w:ascii="Garamond" w:eastAsia="MS Mincho" w:hAnsi="Garamond"/>
          <w:spacing w:val="-4"/>
          <w:sz w:val="24"/>
          <w:szCs w:val="24"/>
        </w:rPr>
        <w:lastRenderedPageBreak/>
        <w:t xml:space="preserve">prokurorinë përkatëse përgjatë vitit paraardhës dhe ia paraqesin Prokurorit të Përgjithshëm. Raporti publikohet në faqen e internetit te Prokurorisë së Përgjithshme.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janë përgjegjës për saktësinë e të dhënave që përmbahen në raportin vjetor.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raporti jep shkak për të besuar se është kryer një shkelje disiplinore, Prokurori i Përgjithshëm mund të depozitojë kërkesë pranë Inspektorit të Lartë të Drejtësisë për hetimin e shkeljes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Përmbajtja e raportit vjetor që përgatitet nga drejtuesit e prokurorisë miratohet me urdhër të Prokurorit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51</w:t>
      </w:r>
    </w:p>
    <w:p w:rsidR="008B484A" w:rsidRPr="00103C03" w:rsidRDefault="008B484A" w:rsidP="008B484A">
      <w:pPr>
        <w:pStyle w:val="NeniNr"/>
        <w:rPr>
          <w:b/>
          <w:spacing w:val="-4"/>
          <w:szCs w:val="24"/>
        </w:rPr>
      </w:pPr>
      <w:r w:rsidRPr="00103C03">
        <w:rPr>
          <w:b/>
          <w:spacing w:val="-4"/>
          <w:szCs w:val="24"/>
        </w:rPr>
        <w:t>Shmangia e konfliktit të interesit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Gjatë ushtrimit të veprimtarisë, prokurorët detyrohen të shmangin çdo konflikt interesi, sipas rregullave të parashikuara nga legjislacioni në fuqi. </w:t>
      </w:r>
    </w:p>
    <w:p w:rsidR="008B484A" w:rsidRDefault="008B484A" w:rsidP="008B484A">
      <w:pPr>
        <w:spacing w:after="0" w:line="240" w:lineRule="auto"/>
        <w:rPr>
          <w:rFonts w:ascii="Garamond" w:eastAsia="MS Mincho" w:hAnsi="Garamond"/>
          <w:spacing w:val="-4"/>
          <w:sz w:val="24"/>
          <w:szCs w:val="24"/>
        </w:rPr>
      </w:pPr>
    </w:p>
    <w:p w:rsidR="008B484A"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ADMINISTRIMI I PUNËS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52</w:t>
      </w:r>
    </w:p>
    <w:p w:rsidR="008B484A" w:rsidRPr="00103C03" w:rsidRDefault="008B484A" w:rsidP="008B484A">
      <w:pPr>
        <w:pStyle w:val="NeniNr"/>
        <w:rPr>
          <w:b/>
          <w:spacing w:val="-4"/>
          <w:szCs w:val="24"/>
        </w:rPr>
      </w:pPr>
      <w:r w:rsidRPr="00103C03">
        <w:rPr>
          <w:b/>
          <w:spacing w:val="-4"/>
          <w:szCs w:val="24"/>
        </w:rPr>
        <w:t>Drejtimi administrativ i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Drejtuesi i prokurorisë është përgjegjës për mbarëvajtjen e punës dhe marrjen e masave dhe veprimeve për të siguruar efikasitetin  dhe  ligjshmërinë e veprimtarisë së prokurorisë që drejton.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Prokurorët kanë detyrimin të informojnë drejtuesin e prokurorisë, sa herë që kërkohet prej këtij të fundit, lidhur me punën mbi çështje të caktuara dhe vendimmarrjen, si dhe, në raste të veçanta, për problematika që shfaqen në ecurinë e procedimit.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i prokurorisë merr masa për të garantuar përmbushjen e funksioneve adminis</w:t>
      </w:r>
      <w:r>
        <w:rPr>
          <w:rFonts w:ascii="Garamond" w:eastAsia="MS Mincho" w:hAnsi="Garamond"/>
          <w:spacing w:val="-4"/>
          <w:sz w:val="24"/>
          <w:szCs w:val="24"/>
        </w:rPr>
        <w:t>-</w:t>
      </w:r>
      <w:r w:rsidRPr="00103C03">
        <w:rPr>
          <w:rFonts w:ascii="Garamond" w:eastAsia="MS Mincho" w:hAnsi="Garamond"/>
          <w:spacing w:val="-4"/>
          <w:sz w:val="24"/>
          <w:szCs w:val="24"/>
        </w:rPr>
        <w:t xml:space="preserve">trative të prokurorisë, përfshirë mbajtjen e regjistrave dhe raporteve, mbajtjen e protokollit dhe arkivit, administrimin financiar dhe material, menaxhimin informatik, ndarjen e brendshme e detyrave, shqyrtimin e ankesave dhe detyra të tjera që lidhen me veprimtarinë e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53</w:t>
      </w:r>
    </w:p>
    <w:p w:rsidR="008B484A" w:rsidRPr="00103C03" w:rsidRDefault="008B484A" w:rsidP="008B484A">
      <w:pPr>
        <w:pStyle w:val="NeniNr"/>
        <w:rPr>
          <w:b/>
          <w:spacing w:val="-4"/>
          <w:szCs w:val="24"/>
        </w:rPr>
      </w:pPr>
      <w:r w:rsidRPr="00103C03">
        <w:rPr>
          <w:b/>
          <w:spacing w:val="-4"/>
          <w:szCs w:val="24"/>
        </w:rPr>
        <w:t>Shpërndarja e çështjeve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përcakton rregulla të detajuara për: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procedurat e shpërndarjes së çështjeve, të cilat sigurojnë transparencë dhe mundësi të mjaftueshme verifikimi;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kriteret për shpërndarjen e çështjeve, bazuar në ngarkesën e çështjeve dhe specializimin e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rastet dhe kriteret për rishpërndarjen e çështjeve;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mënyrën e monitorimit dhe dokumentimit të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Rregullat e përcaktuara në pikën 1, të këtij neni, parashikojnë që çështja t’i caktohet paraprakisht të paktën tre prokurorëve, ndërsa caktimi përfundimtar të kryhet me short, në mënyrë elektronike.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 drejton dhe mbikëqyr procesin e shpërndarjes së çështjeve, bazuar në rregullat e miratuara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4. Drejtuesi i prokurorisë siguron paanshmërinë, pavarësinë dhe efikasitetin e punës së prokurorisë, duke marrë parasysh nevojën për shpërndarjen e drejtë të ngarkesës mes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Prokuroria e Posaçme përcakton rregullat e veta për shpërndarjen e çështjeve, bazuar në parimin e transparencës dhe objektivitetit, sipas pikës 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Inspektori i Lartë i Drejtësisë kryen inspektime periodike mbi caktimin e çështjeve.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MBLEDHJET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54</w:t>
      </w:r>
    </w:p>
    <w:p w:rsidR="008B484A" w:rsidRPr="00103C03" w:rsidRDefault="008B484A" w:rsidP="008B484A">
      <w:pPr>
        <w:pStyle w:val="NeniNr"/>
        <w:rPr>
          <w:b/>
          <w:spacing w:val="-4"/>
          <w:szCs w:val="24"/>
        </w:rPr>
      </w:pPr>
      <w:r w:rsidRPr="00103C03">
        <w:rPr>
          <w:b/>
          <w:spacing w:val="-4"/>
          <w:szCs w:val="24"/>
        </w:rPr>
        <w:t>Mbledhja e prokurorëve të Prokurorisë së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Mbledhja e prokurorëve të Prokurorisë së Përgjithshme përbëhet nga Prokurori i Përgjithshëm dhe prokurorët e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Mbledhja e prokurorëve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merr në shqyrtim planin e punës dhe raportin e punës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referon dhe diskuton mbi çështjet administrative të funksionimit të organit;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jep mendim mbi rregulloren e organizimit të brendshëm të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diskuton mbi çështje që lidhen me personelin, formimin profesional, disiplinën, sigurinë, organizimin e punës dhe çështje të tjera të rëndësishme që lidhen me veprimtarinë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jep mendim për projektudhëzimet e Prokurorit të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evidenton dhe diskuton probleme të zbatimit të ligjeve dhe akteve normative me rëndësi në veprimtarinë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e) jep mendim lidhur me raportin e punës së Prokurorisë së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ë) diskuton çdo çështje tjetër me rëndësi për veprimtarinë e prokurorisë, përfshirë ato që lidhen me disiplinimin, karrierën dhe trajnimin e prokurorëve dhe nëpunësve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Mbledhja e Prokurorisë së Përgjithshme thirret me kërkesë të Prokurorit të Përgjithshëm. Prokurori i Përgjithshëm ka detyrimin të thërrasë mbledhjen e prokurorëve, kur  kërkohet nga të paktën një e treta e prokurorëve të Prokurorisë së Përgjithshme.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55</w:t>
      </w:r>
    </w:p>
    <w:p w:rsidR="008B484A" w:rsidRPr="00103C03" w:rsidRDefault="008B484A" w:rsidP="008B484A">
      <w:pPr>
        <w:pStyle w:val="NeniNr"/>
        <w:rPr>
          <w:b/>
          <w:spacing w:val="-4"/>
          <w:szCs w:val="24"/>
        </w:rPr>
      </w:pPr>
      <w:r w:rsidRPr="00103C03">
        <w:rPr>
          <w:b/>
          <w:spacing w:val="-4"/>
          <w:szCs w:val="24"/>
        </w:rPr>
        <w:t>Mbledhja e prokurorëve të prokurorive të tjera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Drejtuesi i prokurorisë thërret dhe drejton mbledhjen e prokurorëve të strukturës përkatëse, për të diskutuar çështje me rëndësi të veprimtarisë së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Mbledhja e prokurorëve ka detyrat e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jep mendim mbi rregulloren e brendshme të organizimit dhe funksionimit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jep mendim lidhur me përshkrimet e punës të të gjitha kategorive të nëpunësve civilë dhe punonjësve të prokurorisë dhe përshtatjen e strukturës standard, të nxjerrë nga Prokurori i Përgjithshëm, me nevojat e prokurorisë dhe aftësitë e personave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jep mendim  për ngritjen e seksioneve, për strukturën dhe përbërjen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jep mendim mbi projektbuxhetin e prokurorisë përkatëse, përpara se të dërgohet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diskuton çdo çështje tjetër me rëndësi për veprimtarinë e prokurorisë, përfshirë ato që lidhen me disiplinimin, karrierën dhe trajnimin e prokurorëve dhe nëpunësve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Drejtuesit e prokurorive kanë detyrimin të thërrasin mbledhjen e prokurorëve, kur kërkohet nga të paktën një e treta 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56</w:t>
      </w:r>
    </w:p>
    <w:p w:rsidR="008B484A" w:rsidRPr="00103C03" w:rsidRDefault="008B484A" w:rsidP="008B484A">
      <w:pPr>
        <w:pStyle w:val="NeniNr"/>
        <w:rPr>
          <w:b/>
          <w:spacing w:val="-4"/>
          <w:szCs w:val="24"/>
        </w:rPr>
      </w:pPr>
      <w:r w:rsidRPr="00103C03">
        <w:rPr>
          <w:b/>
          <w:spacing w:val="-4"/>
          <w:szCs w:val="24"/>
        </w:rPr>
        <w:t>Zhvillimi dhe procedura e mbledhjes së prokurorëve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Data, vendi dhe rendi i ditës u njoftohen anëtarëve, të paktën tre ditë përpara zhvillimit të saj dhe shoqërohet me dokumentacionin e nevojshëm për shqyrtim.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 të veçanta, me kërkesë të çdo anëtari, mbledhja mund të diskutojë mbi çështje që nuk përfshihen në rendin e ditës.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Për të gjitha mbledhjet e prokurorëve mbahet procesverbal i përmbledhur me shkrim.</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rastin kur mbledhja e përgjithshme diskuton raportin vjetor të prokurorisë, Prokurori i Përgjithshëm njoftohet për mbledhjen dhe projektraportin, të paktën një javë përpara mbledhjes. Prokurori i Përgjithshëm ka të drejtë të marrë pjesë në mbledhje ose të dërgojë një përfaqësues të tij.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VII</w:t>
      </w:r>
    </w:p>
    <w:p w:rsidR="008B484A" w:rsidRPr="00103C03" w:rsidRDefault="008B484A" w:rsidP="008B484A">
      <w:pPr>
        <w:pStyle w:val="NeniNr"/>
        <w:rPr>
          <w:spacing w:val="-4"/>
          <w:szCs w:val="24"/>
        </w:rPr>
      </w:pPr>
      <w:r w:rsidRPr="00103C03">
        <w:rPr>
          <w:spacing w:val="-4"/>
          <w:szCs w:val="24"/>
        </w:rPr>
        <w:t>ORGANIZIMI I BRENDSHËM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w:t>
      </w:r>
    </w:p>
    <w:p w:rsidR="008B484A" w:rsidRPr="00103C03" w:rsidRDefault="008B484A" w:rsidP="008B484A">
      <w:pPr>
        <w:pStyle w:val="NeniNr"/>
        <w:rPr>
          <w:spacing w:val="-4"/>
          <w:szCs w:val="24"/>
        </w:rPr>
      </w:pPr>
      <w:r w:rsidRPr="00103C03">
        <w:rPr>
          <w:spacing w:val="-4"/>
          <w:szCs w:val="24"/>
        </w:rPr>
        <w:t>ADMINISTRATA E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57</w:t>
      </w:r>
    </w:p>
    <w:p w:rsidR="008B484A" w:rsidRPr="00103C03" w:rsidRDefault="008B484A" w:rsidP="008B484A">
      <w:pPr>
        <w:pStyle w:val="NeniNr"/>
        <w:rPr>
          <w:b/>
          <w:spacing w:val="-4"/>
          <w:szCs w:val="24"/>
        </w:rPr>
      </w:pPr>
      <w:r w:rsidRPr="00103C03">
        <w:rPr>
          <w:b/>
          <w:spacing w:val="-4"/>
          <w:szCs w:val="24"/>
        </w:rPr>
        <w:t>Organizimi i administratës së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Administrata e prokurorisë realizon misionin e saj nëpërmjet shërbimeve të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shërbimet e prokurorisë, që mbështesin drejtpërdrejt veprimtaritë e prokurorisë, duke përfshirë dokumentimin dhe aktivitete që kryhen nga kancelari dhe sekretaria;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shërbimet administrative, që përfshijnë financën dhe buxhetimin, marrëdhëniet me publikun, teknologjinë e informacionit, arkivin e prokurorisë, sigurinë, si dhe burimet njerëzore;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shërbimet mbështetëse, që sigurojnë në mënyrë të veçantë kryerjen e shërbimeve të njoftimeve, shërbimet e transportit, mirëmbajtjen sanitare të prokurorisë, mirëmbajtjen e mjediseve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Veprimtaritë që duhet të kryhen për secilin nga këto shërbime përcaktohen në rregulloren standard të organizimit dhe funksionimit të prokurorisë, të miratuar nga Prokurori i Përgjithshëm ose Prokurori i Posaçëm, respek</w:t>
      </w:r>
      <w:r>
        <w:rPr>
          <w:rFonts w:ascii="Garamond" w:eastAsia="MS Mincho" w:hAnsi="Garamond"/>
          <w:spacing w:val="-4"/>
          <w:sz w:val="24"/>
          <w:szCs w:val="24"/>
        </w:rPr>
        <w:t>-</w:t>
      </w:r>
      <w:r w:rsidRPr="00103C03">
        <w:rPr>
          <w:rFonts w:ascii="Garamond" w:eastAsia="MS Mincho" w:hAnsi="Garamond"/>
          <w:spacing w:val="-4"/>
          <w:sz w:val="24"/>
          <w:szCs w:val="24"/>
        </w:rPr>
        <w:t>tivisht, sipas fushës së përgjegjësisë përkatëse.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58</w:t>
      </w:r>
    </w:p>
    <w:p w:rsidR="008B484A" w:rsidRPr="00103C03" w:rsidRDefault="008B484A" w:rsidP="008B484A">
      <w:pPr>
        <w:pStyle w:val="NeniNr"/>
        <w:rPr>
          <w:b/>
          <w:spacing w:val="-4"/>
          <w:szCs w:val="24"/>
        </w:rPr>
      </w:pPr>
      <w:r w:rsidRPr="00103C03">
        <w:rPr>
          <w:b/>
          <w:spacing w:val="-4"/>
          <w:szCs w:val="24"/>
        </w:rPr>
        <w:t>Kancelari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Kancelari i prokurorisë ndihmon drejtuesin e prokurorisë në përmbushjen e detyrimeve për administrimin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ushtrimin e funksioneve të tij, kancelari kryen këto detyra: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organizon, drejton dhe kontrollon veprim-tarinë e personelit administrativ, administron mjediset e punës, mjetet financiare dhe burimet materiale të prokurorisë, nën autoritetin e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kryen funksionin e nëpunësit autorizues të nivelit të dytë për prokurorinë dhe është përgjegjës për përgatitjen, zbatimin, kontrollin e brendshëm financiar, monitorimin, raportimin, kontabilitetin dhe 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drejton dhe organizon veprimtarinë e zyrës së sekretarisë;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ndjek zbatimin e rregullave të etikës dhe të rregullores së brendshme nga punonjësit e prokurorisë, njofton drejtuesin e prokurorisë për rastet e shkeljeve, si dhe rekomandon masat e nevojshme;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d) ndjek veprimtarinë për sigurinë dhe mirëmbajtjen e godinës;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merr masa dhe kujdeset për pajisjen e prokurorëve dhe oficerëve të Policisë Gjyqësore me mjete kancelarike, literaturë nga fushat e drejtësisë, si dhe artikuj të tjerë të domosdoshëm për funksionimin normal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e) së bashku me sekretarinë, përgatit informacionet statistikore që i dërgohen drejtuesit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ë) i propozon drejtuesit të prokurorisë nevojat për përmirësimin e strukturës dhe organizimit të administratës, sipas limitit organik të miratuar nga Prokurori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f) merr masa dhe kujdeset për mirëmbajtjen e regjistrave dhe librave të tjerë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g) mbikëqyr veprimtarinë e përditshme të administratës, me qëllim evidentimin dhe informimin e drejtuesit të prokurorisë për çështjet dhe problematikat e konstatuara;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gj) informon drejtuesin e prokurorisë në lidhje me çdo problem të lindur në prokurori, si dhe jep mendim për zgjidhjen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h) zbaton urdhrat dhe udhëzimet e drejtuesit të prokurorisë në lidhje me mbarëvajtjen e veprimtarisë në institucion;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i) mban regjistrin e personelit dhe dokumentacionin për personelin e administratës, në përputhje me aktet ligjore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j) kryen detyra të tjera që i ngarkohen nga drejtuesi i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59</w:t>
      </w:r>
    </w:p>
    <w:p w:rsidR="008B484A" w:rsidRPr="00103C03" w:rsidRDefault="008B484A" w:rsidP="008B484A">
      <w:pPr>
        <w:pStyle w:val="NeniNr"/>
        <w:rPr>
          <w:b/>
          <w:spacing w:val="-4"/>
          <w:szCs w:val="24"/>
        </w:rPr>
      </w:pPr>
      <w:r w:rsidRPr="00103C03">
        <w:rPr>
          <w:b/>
          <w:spacing w:val="-4"/>
          <w:szCs w:val="24"/>
        </w:rPr>
        <w:t>Sekretaria e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Sekretaria e prokurorisë kryen funksione administrative dhe procedurale në përputhje me legjislacionin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Sekretaria e prokurorisë ushtron në veçanti funksionet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vërteton aktet e prokurorisë dhe lëshon vërtetime ose kopje të njësuara me origjinalin. Kur përdoren pajisje regjistrimi ose pajisje që kryejnë funksione të ngjashme, sekretari garanton që regjistrimi ose riprodhimi është origjinal dhe i paprekur;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ndihmon në mbajtjen dhe administrimin e dosjeve;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ndihmon në mbajtjen e regjistrave, si dhe për regjistrimet në regjistra dhe ndihmon në mbajtjen dhe përdorimin e mjeteve teknike, audiovizive dhe kompjuterike atje ku këto janë të disponueshme;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bashkëpunon me autoritetet kompetente për çështje të taksave dhe tarifave;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ndihmon në krijimin e statistikave të prokurorisë, sipas kritereve të përcaktuara për këtë qëllim dhe për saktësinë e të dhënave;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ushtron çdo detyrë tjetër të caktuar me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Veprimtari të tjera, të cilat kryhen rregullisht nga sekretaria e prokurorisë, renditen në rregulloren standarde të organizimit dhe funksio</w:t>
      </w:r>
      <w:r>
        <w:rPr>
          <w:rFonts w:ascii="Garamond" w:eastAsia="MS Mincho" w:hAnsi="Garamond"/>
          <w:spacing w:val="-4"/>
          <w:sz w:val="24"/>
          <w:szCs w:val="24"/>
        </w:rPr>
        <w:t>-</w:t>
      </w:r>
      <w:r w:rsidRPr="00103C03">
        <w:rPr>
          <w:rFonts w:ascii="Garamond" w:eastAsia="MS Mincho" w:hAnsi="Garamond"/>
          <w:spacing w:val="-4"/>
          <w:sz w:val="24"/>
          <w:szCs w:val="24"/>
        </w:rPr>
        <w:t>nimit të prokurorisë, miratuar nga Prokurori i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60</w:t>
      </w:r>
    </w:p>
    <w:p w:rsidR="008B484A" w:rsidRPr="00103C03" w:rsidRDefault="008B484A" w:rsidP="008B484A">
      <w:pPr>
        <w:pStyle w:val="NeniNr"/>
        <w:rPr>
          <w:b/>
          <w:spacing w:val="-4"/>
          <w:szCs w:val="24"/>
        </w:rPr>
      </w:pPr>
      <w:r w:rsidRPr="00103C03">
        <w:rPr>
          <w:b/>
          <w:spacing w:val="-4"/>
          <w:szCs w:val="24"/>
        </w:rPr>
        <w:t>Shërbimi financiar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Shërbimi financiar ushtron dhe zbaton detyrimet që rrjedhin nga ligi për menaxhimin e sistemit buxhetor dhe ligji për menaxhimin dhe kontrollin financiar, si dhe aktet në zbatim të tyre.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61</w:t>
      </w:r>
    </w:p>
    <w:p w:rsidR="008B484A" w:rsidRPr="00103C03" w:rsidRDefault="008B484A" w:rsidP="008B484A">
      <w:pPr>
        <w:pStyle w:val="NeniNr"/>
        <w:rPr>
          <w:b/>
          <w:spacing w:val="-4"/>
          <w:szCs w:val="24"/>
        </w:rPr>
      </w:pPr>
      <w:r w:rsidRPr="00103C03">
        <w:rPr>
          <w:b/>
          <w:spacing w:val="-4"/>
          <w:szCs w:val="24"/>
        </w:rPr>
        <w:t>Marrëdhëniet me publikun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 Shërbimet për marrëdhëniet me publikun në prokuroritë e juridiksionit të përgjithshëm kujdesen për informimin e publikut dhe medias në lidhje me veprimtarinë e prokurorisë, si dhe për çështje të veçanta, duke zbatuar kërkesat ligjore për garantimin e sekretit dhe mbarëvajtjes së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Shërbimet e marrëdhënieve me publikun kryhen nën drejtimin e prokurorit të caktuar për marrëdhëniet me publikun dhe mbikëqyren prej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Shërbimet e marrëdhënieve me publikun kryhen duke respektuar parimin për të drejtën e informimit, duke i kushtuar vëmendje mbrojtjes së dinjitetit njerëzor, privatësisë dhe të dhënave personale, reputacionit dhe prezumimit të pafajësisë.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cakton nëpunësin civil për marrëdhëniet me publikun si koordinator në përputhje me ligjin “Për të drejtën e informimit”.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62</w:t>
      </w:r>
    </w:p>
    <w:p w:rsidR="008B484A" w:rsidRPr="00103C03" w:rsidRDefault="008B484A" w:rsidP="008B484A">
      <w:pPr>
        <w:pStyle w:val="NeniNr"/>
        <w:rPr>
          <w:b/>
          <w:spacing w:val="-4"/>
          <w:szCs w:val="24"/>
        </w:rPr>
      </w:pPr>
      <w:r w:rsidRPr="00103C03">
        <w:rPr>
          <w:b/>
          <w:spacing w:val="-4"/>
          <w:szCs w:val="24"/>
        </w:rPr>
        <w:t>Shërbimi i teknologjisë së informacionit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Shërbimet e teknologjisë së informacionit sigurojnë: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mirëmbajtjen dhe administrimin e bazës së të dhënave në prokurori, të mbajtura në formë elektronike, nëpërmjet sistemeve kompjuterike, duke respektuar legjislacionin në fuqi për mbrojtjen e të dhënave personale; si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ruajtjen e rregullt të statistikave të proku</w:t>
      </w:r>
      <w:r>
        <w:rPr>
          <w:rFonts w:ascii="Garamond" w:eastAsia="MS Mincho" w:hAnsi="Garamond"/>
          <w:spacing w:val="-4"/>
          <w:sz w:val="24"/>
          <w:szCs w:val="24"/>
        </w:rPr>
        <w:t>-</w:t>
      </w:r>
      <w:r w:rsidRPr="00103C03">
        <w:rPr>
          <w:rFonts w:ascii="Garamond" w:eastAsia="MS Mincho" w:hAnsi="Garamond"/>
          <w:spacing w:val="-4"/>
          <w:sz w:val="24"/>
          <w:szCs w:val="24"/>
        </w:rPr>
        <w:t>rorisë.</w:t>
      </w:r>
    </w:p>
    <w:p w:rsidR="008B484A" w:rsidRPr="00103C03" w:rsidRDefault="008B484A" w:rsidP="008B484A">
      <w:pPr>
        <w:pStyle w:val="NeniNr"/>
        <w:rPr>
          <w:spacing w:val="-4"/>
          <w:szCs w:val="24"/>
        </w:rPr>
      </w:pPr>
      <w:r w:rsidRPr="00103C03">
        <w:rPr>
          <w:spacing w:val="-4"/>
          <w:szCs w:val="24"/>
        </w:rPr>
        <w:t>Neni 63</w:t>
      </w:r>
    </w:p>
    <w:p w:rsidR="008B484A" w:rsidRPr="00103C03" w:rsidRDefault="008B484A" w:rsidP="008B484A">
      <w:pPr>
        <w:pStyle w:val="NeniNr"/>
        <w:rPr>
          <w:b/>
          <w:spacing w:val="-4"/>
          <w:szCs w:val="24"/>
        </w:rPr>
      </w:pPr>
      <w:r w:rsidRPr="00103C03">
        <w:rPr>
          <w:b/>
          <w:spacing w:val="-4"/>
          <w:szCs w:val="24"/>
        </w:rPr>
        <w:t>Shërbimi i arkivit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Shërbimi i arkivit të prokurorisë mban dhe administron dokumentacionin e prokurorisë, i cili përfshin dosje, regjistra dhe akte të tjera të prokurorisë, si dhe akte që lidhen me veprimtarinë administrative të saj, në përputhje me legjislacionin në fuqi për arkivat shtetërorë.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Shërbimi i arkivit të prokurorisë bashkëpunon me Arkivin Shtetëror të Sistemit Gjyqësor për ruajtjen, përpunimin dhe administrimin e dokumentacionit të prokurorisë, i cili i nënshtrohet procedurës së arkivimit.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64</w:t>
      </w:r>
    </w:p>
    <w:p w:rsidR="008B484A" w:rsidRPr="00103C03" w:rsidRDefault="008B484A" w:rsidP="008B484A">
      <w:pPr>
        <w:pStyle w:val="NeniNr"/>
        <w:rPr>
          <w:b/>
          <w:spacing w:val="-4"/>
          <w:szCs w:val="24"/>
        </w:rPr>
      </w:pPr>
      <w:r w:rsidRPr="00103C03">
        <w:rPr>
          <w:b/>
          <w:spacing w:val="-4"/>
          <w:szCs w:val="24"/>
        </w:rPr>
        <w:t>Rregulli dhe siguria në prokurori</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Rregulli dhe siguria në prokurori rregullohen sipas parashikimeve të legjislacionit në fuqi.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Këshilli i Ministrave, pasi merr mendimin e Këshillit të Lartë të Prokurorisë, përcakton kriteret dhe procedurat për garantimin e rregullit dhe sigurisë në prokurori.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Siguria  në Prokurorinë e Posaçme rregullohet sipas parashikimeve të ligjit  të posaçëm.</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II</w:t>
      </w:r>
    </w:p>
    <w:p w:rsidR="008B484A" w:rsidRPr="00103C03" w:rsidRDefault="008B484A" w:rsidP="008B484A">
      <w:pPr>
        <w:pStyle w:val="NeniNr"/>
        <w:rPr>
          <w:spacing w:val="-4"/>
          <w:szCs w:val="24"/>
        </w:rPr>
      </w:pPr>
      <w:r w:rsidRPr="00103C03">
        <w:rPr>
          <w:spacing w:val="-4"/>
          <w:szCs w:val="24"/>
        </w:rPr>
        <w:t>STRUKTURA E PROKURORISË SË PËRGJITHSHME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65</w:t>
      </w:r>
    </w:p>
    <w:p w:rsidR="008B484A" w:rsidRPr="00103C03" w:rsidRDefault="008B484A" w:rsidP="008B484A">
      <w:pPr>
        <w:pStyle w:val="NeniNr"/>
        <w:rPr>
          <w:b/>
          <w:spacing w:val="-4"/>
          <w:szCs w:val="24"/>
        </w:rPr>
      </w:pPr>
      <w:r w:rsidRPr="00103C03">
        <w:rPr>
          <w:b/>
          <w:spacing w:val="-4"/>
          <w:szCs w:val="24"/>
        </w:rPr>
        <w:t>Struktura e Prokurorisë së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Struktura e Prokurorisë së Përgjithshme përbëhet nga: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Sekretari i Përgjithshëm;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kabineti;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drejtoritë;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sektorët, përfshirë ato të ekspertizës dhe të ndihmës për subjektet e posaçme, sipas ligjit procedural penal etj.;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 prokurorët e komanduar, sipas nenit 69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Prokurori i Përgjithshëm përcakton struk</w:t>
      </w:r>
      <w:r>
        <w:rPr>
          <w:rFonts w:ascii="Garamond" w:eastAsia="MS Mincho" w:hAnsi="Garamond"/>
          <w:spacing w:val="-4"/>
          <w:sz w:val="24"/>
          <w:szCs w:val="24"/>
        </w:rPr>
        <w:t>-</w:t>
      </w:r>
      <w:r w:rsidRPr="00103C03">
        <w:rPr>
          <w:rFonts w:ascii="Garamond" w:eastAsia="MS Mincho" w:hAnsi="Garamond"/>
          <w:spacing w:val="-4"/>
          <w:sz w:val="24"/>
          <w:szCs w:val="24"/>
        </w:rPr>
        <w:t>turën dhe organikën e Prokurorisë së Përgjithshme në rregulloren e funksionimit të saj.</w:t>
      </w:r>
    </w:p>
    <w:p w:rsidR="008B484A" w:rsidRPr="00917C65" w:rsidRDefault="008B484A" w:rsidP="008B484A">
      <w:pPr>
        <w:spacing w:after="0" w:line="240" w:lineRule="auto"/>
        <w:rPr>
          <w:rFonts w:ascii="Garamond" w:eastAsia="MS Mincho" w:hAnsi="Garamond"/>
          <w:spacing w:val="-4"/>
          <w:sz w:val="14"/>
          <w:szCs w:val="24"/>
        </w:rPr>
      </w:pPr>
    </w:p>
    <w:p w:rsidR="008B484A" w:rsidRPr="00103C03" w:rsidRDefault="008B484A" w:rsidP="008B484A">
      <w:pPr>
        <w:pStyle w:val="NeniNr"/>
        <w:rPr>
          <w:spacing w:val="-4"/>
          <w:szCs w:val="24"/>
        </w:rPr>
      </w:pPr>
      <w:r w:rsidRPr="00103C03">
        <w:rPr>
          <w:spacing w:val="-4"/>
          <w:szCs w:val="24"/>
        </w:rPr>
        <w:t>Neni 66</w:t>
      </w:r>
    </w:p>
    <w:p w:rsidR="008B484A" w:rsidRPr="00103C03" w:rsidRDefault="008B484A" w:rsidP="008B484A">
      <w:pPr>
        <w:pStyle w:val="NeniNr"/>
        <w:rPr>
          <w:b/>
          <w:spacing w:val="-4"/>
          <w:szCs w:val="24"/>
        </w:rPr>
      </w:pPr>
      <w:r w:rsidRPr="00103C03">
        <w:rPr>
          <w:b/>
          <w:spacing w:val="-4"/>
          <w:szCs w:val="24"/>
        </w:rPr>
        <w:t>Sekretari i Përgjithshëm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Sekretari i Përgjithshëm i Prokurorisë së Përgjithshme është nëpunësi më i lartë civil i Prokurorisë së Përgjithshme dhe i të gjitha prokurorive pranë gjykatave të juridiksionit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 i Përgjithshëm kryen funksionin e nëpunësit autorizues për Prokurorinë e Përgjithshme dhe është përgjegjës për përgatitjen, zbatimin, kontrollin e brendshëm financiar, monitorimin, raportimin, kontabilitetin dhe auditimin e brendshëm të buxhetit të prokurorisë, në përputhje me përcaktimet e këtij ligji dhe legjislacionit për menaxhimin buxhetor e financiar.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Sekretari i Përgjithshëm drejton veprimtarinë administrative të Prokurorisë së Përgjithshme dhe të prokurorive të tjera pranë gjykatave të juridiksionit të përgjithshëm, nën autoritetin e Prokurorit të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Sekretari i Përgjithshëm i Prokurorisë së Përgjithshme zgjidhet përmes një procedure të hapur dhe transparente. Këshilli i Lartë i Prokurorisë përcakton rregulla të detajuara lidhur me procesin e emërimit të Sekretarit të Përgjithshëm.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67</w:t>
      </w:r>
    </w:p>
    <w:p w:rsidR="008B484A" w:rsidRPr="00103C03" w:rsidRDefault="008B484A" w:rsidP="008B484A">
      <w:pPr>
        <w:pStyle w:val="NeniNr"/>
        <w:rPr>
          <w:b/>
          <w:spacing w:val="-4"/>
          <w:szCs w:val="24"/>
        </w:rPr>
      </w:pPr>
      <w:r w:rsidRPr="00103C03">
        <w:rPr>
          <w:b/>
          <w:spacing w:val="-4"/>
          <w:szCs w:val="24"/>
        </w:rPr>
        <w:t>Sektorët e ekspertizës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 Prokurorinë e Përgjithshme dhe, kur është e mundur, edhe pranë prokurorive të tjera mund të ngrihen dhe funksionojnë sektorët e ekspertizës, që asistojnë prokurorët dhe kanë në dispozicion mjete të posaçme teknike dhe ekspertë të specializuar në fusha të caktuara të shkencës.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Ekspertët duhet të kenë përfunduar minimalisht studimet në nivelin “Master” në fushën e tyre të ekspertizës dhe të kenë të paktën pesë vjet përvojë në atë fushë.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përcakton rregullat dhe procedurat për përzgjedhjen dhe  rregullimin e marrëdhënieve të punës së ekspertëve.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Ekspertët veprojnë nën drejtimin dhe mbikëqyrjen e drejtuesit të prokurorisë ku ushtrojnë funksionet e tyre.</w:t>
      </w:r>
    </w:p>
    <w:p w:rsidR="008B484A" w:rsidRPr="00917C65" w:rsidRDefault="008B484A" w:rsidP="008B484A">
      <w:pPr>
        <w:pStyle w:val="NeniNr"/>
        <w:keepNext w:val="0"/>
        <w:rPr>
          <w:spacing w:val="-4"/>
          <w:sz w:val="14"/>
          <w:szCs w:val="24"/>
        </w:rPr>
      </w:pPr>
    </w:p>
    <w:p w:rsidR="008B484A" w:rsidRPr="00103C03" w:rsidRDefault="008B484A" w:rsidP="008B484A">
      <w:pPr>
        <w:pStyle w:val="NeniNr"/>
        <w:rPr>
          <w:spacing w:val="-4"/>
          <w:szCs w:val="24"/>
        </w:rPr>
      </w:pPr>
      <w:r w:rsidRPr="00103C03">
        <w:rPr>
          <w:spacing w:val="-4"/>
          <w:szCs w:val="24"/>
        </w:rPr>
        <w:t>Neni 68</w:t>
      </w:r>
    </w:p>
    <w:p w:rsidR="008B484A" w:rsidRPr="00103C03" w:rsidRDefault="008B484A" w:rsidP="008B484A">
      <w:pPr>
        <w:pStyle w:val="NeniNr"/>
        <w:rPr>
          <w:b/>
          <w:spacing w:val="-4"/>
          <w:szCs w:val="24"/>
        </w:rPr>
      </w:pPr>
      <w:r w:rsidRPr="00103C03">
        <w:rPr>
          <w:b/>
          <w:spacing w:val="-4"/>
          <w:szCs w:val="24"/>
        </w:rPr>
        <w:t>Asistenca ndaj subjekteve me status të posaçëm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Prokuroritë duhet të garantojnë shërbimet e nevojshme për trajtimin e subjekteve që gëzojnë status të posaçëm, sipas Kodit të Procedurës Penale.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Secila prokurori duhet të ketë në përbërje të saj të paktën një koordinator, të diplomuar në psikologji, sociologji ose fusha të tjera të posaçme.</w:t>
      </w:r>
    </w:p>
    <w:p w:rsidR="008B484A" w:rsidRPr="00103C03" w:rsidRDefault="008B484A" w:rsidP="008B484A">
      <w:pPr>
        <w:pStyle w:val="Hapesira7"/>
        <w:rPr>
          <w:spacing w:val="-4"/>
        </w:rPr>
      </w:pPr>
      <w:r w:rsidRPr="00103C03">
        <w:rPr>
          <w:spacing w:val="-4"/>
        </w:rPr>
        <w:t xml:space="preserve"> </w:t>
      </w:r>
    </w:p>
    <w:p w:rsidR="008B484A" w:rsidRPr="00103C03" w:rsidRDefault="008B484A" w:rsidP="008B484A">
      <w:pPr>
        <w:pStyle w:val="NeniNr"/>
        <w:rPr>
          <w:spacing w:val="-4"/>
          <w:szCs w:val="24"/>
        </w:rPr>
      </w:pPr>
      <w:r w:rsidRPr="00103C03">
        <w:rPr>
          <w:spacing w:val="-4"/>
          <w:szCs w:val="24"/>
        </w:rPr>
        <w:t>Neni 69</w:t>
      </w:r>
    </w:p>
    <w:p w:rsidR="008B484A" w:rsidRPr="00103C03" w:rsidRDefault="008B484A" w:rsidP="008B484A">
      <w:pPr>
        <w:pStyle w:val="NeniNr"/>
        <w:rPr>
          <w:b/>
          <w:spacing w:val="-4"/>
          <w:szCs w:val="24"/>
        </w:rPr>
      </w:pPr>
      <w:r w:rsidRPr="00103C03">
        <w:rPr>
          <w:b/>
          <w:spacing w:val="-4"/>
          <w:szCs w:val="24"/>
        </w:rPr>
        <w:t>Prokurorët e komanduar në Prokurorinë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Prokurorët e komanduar caktohen nga Këshilli i Lartë i Prokurorisë në Prokurorinë e Përgjithshme, sipas ligjit për statusin e gjyqtarëve dhe prokurorëve.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Sektori i prokurorëve të komanduar është strukturë ndihmëse dhe këshilluese që studion ankimet, dosjet penale, përgatit relacionin për çështjet objekt gjykimi në Gjykatën Kushtetuese dhe Gjykatën e Lartë, përgatit projektakte, bën kërkime ligjore, si dhe kryen çdo detyrë tjetër që i ngarkohet nga Prokurori i Përgjithshëm.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Vlerësimi i punës së prokurorëve të komanduar kryhet nga drejtuesi i prokurorisë, bazuar në mendimin e dhënë nga prokurori pranë të cilit është komanduar.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4. Statusi i prokurorëve të komanduar përcaktohet në ligjin për statusin e gjyqtarëve dhe prokurorëve.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III</w:t>
      </w:r>
    </w:p>
    <w:p w:rsidR="008B484A" w:rsidRPr="00103C03" w:rsidRDefault="008B484A" w:rsidP="008B484A">
      <w:pPr>
        <w:pStyle w:val="NeniNr"/>
        <w:rPr>
          <w:spacing w:val="-4"/>
          <w:szCs w:val="24"/>
        </w:rPr>
      </w:pPr>
      <w:r w:rsidRPr="00103C03">
        <w:rPr>
          <w:spacing w:val="-4"/>
          <w:szCs w:val="24"/>
        </w:rPr>
        <w:t>STATUSI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70</w:t>
      </w:r>
    </w:p>
    <w:p w:rsidR="008B484A" w:rsidRPr="00103C03" w:rsidRDefault="008B484A" w:rsidP="008B484A">
      <w:pPr>
        <w:pStyle w:val="NeniNr"/>
        <w:rPr>
          <w:b/>
          <w:spacing w:val="-4"/>
          <w:szCs w:val="24"/>
        </w:rPr>
      </w:pPr>
      <w:r w:rsidRPr="00103C03">
        <w:rPr>
          <w:b/>
          <w:spacing w:val="-4"/>
          <w:szCs w:val="24"/>
        </w:rPr>
        <w:t>Kategoritë e nëpunësve civilë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Kategoritë e nëpunësve civilë të prokurorisë janë: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Sekretari i Përgjithshëm në Prokurorinë e Përgjithshme;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kancelari;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nëpunësit e financës dhe buxhetit;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sekretaria e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nëpunësit e tjerë që punojnë në fushat e kërkimit ligjor dhe dokumentacionit, burimeve njerëzore, teknologjisë së informacionit, arkivit dhe marrëdhënieve me publikun e median.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Statusi i nëpunësve civilë të prokurorisë me juridiksion të përgjithshëm rregullohet nga ky ligj. Statusi i nëpunësve civilë të Prokurorisë së Posaçme rregullohet nga ky ligj, përveçse kur  parashikohet ndryshe nga ligji i posaçëm.</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71</w:t>
      </w:r>
    </w:p>
    <w:p w:rsidR="008B484A" w:rsidRPr="00103C03" w:rsidRDefault="008B484A" w:rsidP="008B484A">
      <w:pPr>
        <w:pStyle w:val="NeniNr"/>
        <w:rPr>
          <w:b/>
          <w:spacing w:val="-4"/>
          <w:szCs w:val="24"/>
        </w:rPr>
      </w:pPr>
      <w:r w:rsidRPr="00103C03">
        <w:rPr>
          <w:b/>
          <w:spacing w:val="-4"/>
          <w:szCs w:val="24"/>
        </w:rPr>
        <w:t>Punonjësit e tjerë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Marrëdhënia e punës e punonjësve të tjerë në prokurori rregullohet nga Kodi i Punës.</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72</w:t>
      </w:r>
    </w:p>
    <w:p w:rsidR="008B484A" w:rsidRPr="00103C03" w:rsidRDefault="008B484A" w:rsidP="008B484A">
      <w:pPr>
        <w:pStyle w:val="NeniNr"/>
        <w:rPr>
          <w:b/>
          <w:spacing w:val="-4"/>
          <w:szCs w:val="24"/>
        </w:rPr>
      </w:pPr>
      <w:r w:rsidRPr="00103C03">
        <w:rPr>
          <w:b/>
          <w:spacing w:val="-4"/>
          <w:szCs w:val="24"/>
        </w:rPr>
        <w:t>Formimi profesional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Formimi profesional i nëpunësve civilë të prokurorisë garantohet nëpërmjet përfshirjes së tyre në programet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programin e formimit fillestar, mbi bazën e të cilit nëpunësit civilë të prokurorisë që pranohen në shërbimin civil, të rregulluar sipas këtij ligji, trajnohen brenda periudhës së provës së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programin e formimit vazhdues, përmes së cilit trajnohen nëpunësit në detyrë të shërbimit civil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Shkolla e Magjistraturës, në bashkëpunim me Këshillin e Lartë të Prokurorisë, Prokurorinë e Përgjithshme dhe Prokurorinë e Posaçme, kryen formimin fillestar dhe vazhdues të kancelarëve, si dhe përgatit kurrikulën për formimin fillestar për kancelarin për një periudhë prej të paktën tre muajsh, sipas kushteve të vendosura në ligjin “Për organet e qeverisjes së sistemit të drejtësisë”.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në bashkëpunim me Shkollën e Magjistraturës, kryen formimin profesional fillestar dhe vazhdues të nëpunësve të tjerë civilë në prokurori dhe përgatit kurrikulën për formimin fillestar të tyre për një periudhë prej të paktën një muaji.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Shkolla e Magjistraturës miraton rregulla të detajuara për formimin fillestar dhe atë vazhdues për kancelarët dhe Këshilli i Lartë i Prokurorisë miraton rregulla më të detajuara për formimin fillestar dhe atë vazhdues për gjithë nëpunësit e tjerë civilë të prokurorisë.</w:t>
      </w:r>
    </w:p>
    <w:p w:rsidR="008B484A" w:rsidRPr="00103C03" w:rsidRDefault="008B484A" w:rsidP="008B484A">
      <w:pPr>
        <w:pStyle w:val="NeniNr"/>
        <w:rPr>
          <w:spacing w:val="-4"/>
          <w:szCs w:val="24"/>
        </w:rPr>
      </w:pPr>
      <w:r w:rsidRPr="00103C03">
        <w:rPr>
          <w:spacing w:val="-4"/>
          <w:szCs w:val="24"/>
        </w:rPr>
        <w:t>Neni 73</w:t>
      </w:r>
    </w:p>
    <w:p w:rsidR="008B484A" w:rsidRPr="00103C03" w:rsidRDefault="008B484A" w:rsidP="008B484A">
      <w:pPr>
        <w:pStyle w:val="NeniNr"/>
        <w:rPr>
          <w:b/>
          <w:spacing w:val="-4"/>
          <w:szCs w:val="24"/>
        </w:rPr>
      </w:pPr>
      <w:r w:rsidRPr="00103C03">
        <w:rPr>
          <w:b/>
          <w:spacing w:val="-4"/>
          <w:szCs w:val="24"/>
        </w:rPr>
        <w:t>Vlerësimi kualifikues për kancelar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Shkolla e Magjistraturës ofron formim fillestar për kancelarët, të paktën çdo tre vjet.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pasi merr mendimin e drejtuesve të prokurorive, përcakton numrin e vendeve të lira për kancelarë për tre vitet vijuese dhe ia njofton Këshillit të Lartë të Prokurorisë dhe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3. Shkolla e Magjistraturës njofton kandidatët e interesuar për paraqitjen e  kërkesave për formim fillestar, nëpërmjet njoftimeve të publikuara pranë gjithë prokurorive, në faqet zyrtare të prokurorive, të Këshillit të Lartë të Prokurorisë dhe të Shkollës së Magjistraturës.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ka për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të verifikojë nëse kandidatët i plotësojnë kriteret e përgjithshme dhe të veçanta për vendin e punës;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të përcaktojë listën e kandidatëve që kualifikohen për të marrë pjesë në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Shkolla e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zhvillon provimin e pranimit;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vlerëson dhe publikon rezultatet e provimit të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përcakton kandidatët me pikët më të larta që duhet të pranohen në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organizon dhe zbaton programin e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Kandidatët e pranuar në programin e formimit fillestar janë të detyruar të ndjekin rregullisht programin dhe të respektojnë rregulloren e Shkollës së Magjistraturës.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Në përfundim të formimit fillestar, Shkolla e Magjistraturës organizon provimin përfundimtar. Kandidatët që marrin jo më pak se 70 për qind të pikëve totale në provimin përfundimtar, vlerësohen se kanë kaluar me sukses programin e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8. Në përputhje me pikën 7, të këtij neni, Shkolla e Magjistraturës rendit kandidatët fitues, sipas  numrit të pikëve që kanë marrë. Lista e kandidatëve fitues miratohet nga Shkolla e Magjistraturës, publikohet në faqen zyrtare të saj dhe i paraqitet Këshillit të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9. Këshilli i Lartë i Prokurorisë miraton me vendim rregulla më të hollësishme për mënyrën e përllogaritjes së numrit të kandidatëve që pranohen në programin e formimit fillestar dhe verifikimin e kandidatëve që pranohen në provimin e pranimit.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10. Shkolla e Magjistraturës miraton rregulla më të hollësishme për procedurën dhe vlerësimin e provimit të pranimit dhe provimit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Nëpunësi civil i prokurorisë në Prokurorinë e Posaçme duhet të përmbushë edhe kërkesat dhe kushtet shtesë të parashikuara në ligjin “Për organizimin dhe funksionimin e institucioneve për të luftuar korrupsionin dhe krimin e organizuar”.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74</w:t>
      </w:r>
    </w:p>
    <w:p w:rsidR="008B484A" w:rsidRPr="00103C03" w:rsidRDefault="008B484A" w:rsidP="008B484A">
      <w:pPr>
        <w:pStyle w:val="NeniNr"/>
        <w:rPr>
          <w:b/>
          <w:spacing w:val="-4"/>
          <w:szCs w:val="24"/>
        </w:rPr>
      </w:pPr>
      <w:r w:rsidRPr="00103C03">
        <w:rPr>
          <w:b/>
          <w:spacing w:val="-4"/>
          <w:szCs w:val="24"/>
        </w:rPr>
        <w:t>Vlerësimi kualifikues i nëpunësve civilë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Pranimi në shërbimin civil i nëpunësve të tjerë të prokurorisë kryhet sipas rregullave të këtij neni, nëpërmjet një konkurrimi të hapur.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Pas përfundimit të procedurës së lëvizjes paralele dhe ngritjes në detyrë, sipas nenit 77, të këtij ligji, Prokurori i Përgjithshëm, jo më vonë se tre javë nga marrja e njoftimit për vendin e lirë, shpall konkurrimin e hapur në faqen zyrtare të tij dhe i kërkon kancelarit ta shpallë atë edhe në faqen zyrtare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Njoftimi përmban informacion për vendin e lirë, afatin e paraqitjes së kërkesës për kandidim, dokumentacionin shoqërues, procedurën e kandidimit dhe vendin ku paraqitet kërkesa dhe dokumentacioni. Afati për paraqitjen e kërkesës së kandidimit nuk mund të jetë më pak se dy javë nga data e njoftimit.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Konkurrimi zhvillohet në dy faza: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verifikimi paraprak nëse kandidatët i plotësojnë kriteret e përgjithshme dhe të veçanta, të publikuara në njoftim;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vlerësimi i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5. Verifikimi paraprak bëhet nga kancelari, ndërsa vlerësimi i kandidatëve bëhet nga Komisioni i Pranimit në prokurori.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Komisioni i Pranimit rendit kandidatët fitues me më shumë pikë dhe që kanë marrë më shumë se 70 për qind të pikëve totale të vlerësimit, në listën e kandidatëve fitues referuar më poshtë si “lista e kandidatëve”.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Prokurori i Përgjithshëm miraton me vendim rregulla të hollësishme për vlerësimin paraprak, krijimin, përbërjen dhe kompetencat e Komisionit të Pranimit, si dhe për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75</w:t>
      </w:r>
    </w:p>
    <w:p w:rsidR="008B484A" w:rsidRPr="00103C03" w:rsidRDefault="008B484A" w:rsidP="008B484A">
      <w:pPr>
        <w:pStyle w:val="NeniNr"/>
        <w:rPr>
          <w:b/>
          <w:spacing w:val="-4"/>
          <w:szCs w:val="24"/>
        </w:rPr>
      </w:pPr>
      <w:r w:rsidRPr="00103C03">
        <w:rPr>
          <w:b/>
          <w:spacing w:val="-4"/>
          <w:szCs w:val="24"/>
        </w:rPr>
        <w:t>Kritere të përgjithshme për pranimin</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Për t’u pranuar në shërbimin civil të prokurorisë, të rregulluar sipas këtij ligji, dhe në provimin e pranimit për kancelarët në Shkollën e Magjistraturës, kandidatët duhet të plotësojnë kriteret e përgjithshme për pranimin në shërbimin civil, të parashikuara në ligjin “Për nëpunësin civil”, si dhe kërkesat e veçanta të parashikuara nga ky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t’u pranuar në shërbimet e Prokurorisë së Posaçme, kandidatët duhet të plotësojnë kushtet e sigurisë të caktuara me ligj të veçantë, si dhe japin pëlqimin për kontrollin periodik të llogarive të tyre bankare dhe të telekomunikimeve vetjake, të nënshkruar nga kandidati dhe familjarët e afërm të kandidatit.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76</w:t>
      </w:r>
    </w:p>
    <w:p w:rsidR="008B484A" w:rsidRPr="00103C03" w:rsidRDefault="008B484A" w:rsidP="008B484A">
      <w:pPr>
        <w:pStyle w:val="NeniNr"/>
        <w:rPr>
          <w:b/>
          <w:spacing w:val="-4"/>
          <w:szCs w:val="24"/>
        </w:rPr>
      </w:pPr>
      <w:r w:rsidRPr="00103C03">
        <w:rPr>
          <w:b/>
          <w:spacing w:val="-4"/>
          <w:szCs w:val="24"/>
        </w:rPr>
        <w:t>Kritere të veçanta për pranimin e nëpunësve civilë në prokurori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Për t’u pranuar në provimin e pranimit për formimin fillestar për kancelar, kandidatët duhet të plotësojnë edhe kriteret e veçanta si vijon: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të jenë diplomuar në drejtësi ose ekonomi në nivelin “Master shkencor” ose të barasvlershëm me të, sipas përcaktimeve të legjislacionit të arsimit të lartë;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të kenë përvojë profesionale mbi tetë vjet, nga të cilat së paku tre vjet në pozicione administruese ose pesë vjet në sistemin e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Për pozicionin e punonjësit të sekretarisë,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të jenë diplomuar në drejtësi;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të kenë përvojë prej të paktën një viti të njohur si praktikë profesionale ose çdo lloj përvoje tjetër profesionale që lidhet me prokurorinë.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Për pozicionin e nëpunësit zbatues të financës ose buxhetit duhet të përmbushin kriteret e përcaktuara në legjislacionin përkatës për menaxhimin financiar dhe kontrollin.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Për pozicionin drejtues të buxhetit, kandidatët duhet të përmbushin këto kritere të veçanta: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të jenë diplomuar në shkenca ekonomike,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të kenë përvojë profesionale jo më pak se tre vjet në fushën e kontabilitetit dhe/ose menaxhimit të buxhetit.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Për pozicionet drejtuese si nëpunës civil në fusha të tjera të shërbimeve administrative të prokurorisë, kandidatët duhet të përmbushin këto kritere të veçanta: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të jenë diplomuar në drejtësi, ekonomi ose teknologji e informacionit, në shkenca komunikimi/gazetari ose në fusha të tjera të përshtatshme me përshkrimin e punës, të paktën në nivelin “Master shkencor” ose të barasvlershëm me të, sipas përcaktimeve të legjislacionit të arsimit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të kenë kryer të paktën një vit praktikë profesionale ose çdo lloj përvoje tjetër profesionale që lidhet me prokurorinë.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SEKSIONI IV</w:t>
      </w:r>
    </w:p>
    <w:p w:rsidR="008B484A" w:rsidRPr="00103C03" w:rsidRDefault="008B484A" w:rsidP="008B484A">
      <w:pPr>
        <w:pStyle w:val="NeniNr"/>
        <w:rPr>
          <w:spacing w:val="-4"/>
          <w:szCs w:val="24"/>
        </w:rPr>
      </w:pPr>
      <w:r w:rsidRPr="00103C03">
        <w:rPr>
          <w:spacing w:val="-4"/>
          <w:szCs w:val="24"/>
        </w:rPr>
        <w:t>PRANIMI I NËPUNËSVE CIVILË NË PROKURORI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77</w:t>
      </w:r>
    </w:p>
    <w:p w:rsidR="008B484A" w:rsidRPr="00103C03" w:rsidRDefault="008B484A" w:rsidP="008B484A">
      <w:pPr>
        <w:pStyle w:val="NeniNr"/>
        <w:rPr>
          <w:b/>
          <w:spacing w:val="-4"/>
          <w:szCs w:val="24"/>
        </w:rPr>
      </w:pPr>
      <w:r w:rsidRPr="00103C03">
        <w:rPr>
          <w:b/>
          <w:spacing w:val="-4"/>
          <w:szCs w:val="24"/>
        </w:rPr>
        <w:t>Lëvizja paralele dhe ngritja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Plotësimi i vendeve të lira në shërbimin civil në prokurori bëhet sipas kësaj radhe: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fillimisht, vendi i lirë i ofrohet një nëpunësi civil të regjistruar në listën e nëpunësve civilë të prokurorisë, ose ata të cilët kanë të drejtë të rikthehen ose të transferohen, sipas dispozitës për efektet e pezullimit të ligjit “Për nëpunësin civil”, nëse kjo është e zbatueshme;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nëse vendi nuk mund të plotësohet sipas procedurës së parashikuar në shkronjën “a”, plotësimi bëhet nëpërmjet procedurës së lëvizjes paralele;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nëse vendi nuk mund të plotësohet, sipas procedurës së referuar në shkronjën “a” ose “b”, plotësimi bëhet nëpërmjet procedurës së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Nëpunësit e shërbimit civil të një kategorie të caktuar kanë të drejtë të kërkojnë të transferohen në pozicionet e së njëjtës kategori të një prokurorie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Nëpunësit e shërbimit civil të një kategorie të caktuar, kanë të drejtë të aplikojnë nëpërmjet procedurës së ngritjes në detyrë në pozicionin e një kategorie më të lartë brenda të njëjtës prokurori ose në një prokurori tjetër.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Sekretari i Përgjithshëm i Prokurorisë së Përgjithshme ose kancelari i prokurorisë njofton menjëherë dhe pa vonesë Këshillin e Lartë të Prokurorisë ose drejtuesin e prokurorisë përkatëse, sipas rastit, për vendin e lirë të krijuar në prokurori ose që mund të krijohet në të ardhmen, në çdo rast, jo më vonë se dy javë pas marrjes së informacionit.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Lartë i Prokurorisë, në rastin e kancelarëve, ose drejtuesi i prokurorisë, në rastin e nëpunësve të tjerë, i ofron vendin kandidatit të regjistruar në listën përkatëse të nëpunësve civilë të prokurorisë, sipas pikës 1 të këtij neni.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se vendi i lirë nuk mund të plotësohet nga një procedurë e tillë, Këshilli i Lartë i Prokurorisë, për kancelarët, ose Prokurori i Përgjithshëm, për nëpunësit e tjerë, shpallin fillimin e procedurave për lëvizje paralele dhe ngritje në detyrë, duke njoftuar të gjithë nëpunësit civilë të së njëjtës kategori, nëpunësit e shërbimit civil të kategorive më të ulëta, të cilët plotësojnë kriteret për kategorinë përkatëse më të lartë, për vendet e lira dhe hapjen e procedurave për lëvizje paralele dhe ngritje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Njoftimi shpallet pranë të gjitha prokurorive, përfshirë Prokurorinë e Posaçme. Ai përmban informacion për vendin e lirë, afatin e paraqitjes së kërkesës për kandidim, dokumentacionin shoqërues, procedurën e shqyrtimit të kërkesës dhe vendin ku paraqitet kërkesa dhe dokumentacioni. Afati për paraqitjen e kërkesës për kandidim nuk mund të jetë më pak se dy javë nga data e njoftimit.</w:t>
      </w:r>
    </w:p>
    <w:p w:rsidR="008B484A" w:rsidRPr="00103C03" w:rsidRDefault="008B484A" w:rsidP="008B484A">
      <w:pPr>
        <w:spacing w:after="0" w:line="240" w:lineRule="auto"/>
        <w:rPr>
          <w:rFonts w:ascii="Garamond" w:eastAsia="MS Mincho" w:hAnsi="Garamond"/>
          <w:strike/>
          <w:spacing w:val="-4"/>
          <w:sz w:val="24"/>
          <w:szCs w:val="24"/>
        </w:rPr>
      </w:pPr>
      <w:r w:rsidRPr="00103C03">
        <w:rPr>
          <w:rFonts w:ascii="Garamond" w:eastAsia="MS Mincho" w:hAnsi="Garamond"/>
          <w:spacing w:val="-4"/>
          <w:sz w:val="24"/>
          <w:szCs w:val="24"/>
        </w:rPr>
        <w:tab/>
        <w:t xml:space="preserve">8. Kërkesa për kandidim paraqitet pranë autoritetit që ka njoftuar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9. Komisioni i Pranimit në prokurori shqyrton kërkesat, bazuar në dokumentacionin e paraqitur. Në rastin e lëvizjes paralele, Komisioni i Pranimit mund të zhvillojë një intervistë. Në rastin e ngritjes në detyrë, zhvillimi i intervistës me kandidatët është i detyrueshëm.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10. Komisioni i Pranimit, në rastin e paraqitjes së dy ose më shumë kërkesave për të njëjtin pozicion, i rendit kandidatët sipas radhës së kritereve të mëposhtme: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rezultateve të vlerësimit të punës: në rast rezultatesh të njëjta Komisioni i Pranimit krijon një renditje brenda grupit të kandidatëve me rezultatet më të larta;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viteve të përvojës profesionale në pozicionin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viteve të përgjithshme të përvojës profesionale në sektorin e drejtësisë ose përvojën profesionale që lidhet me fushën e pozicionit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11. Komisioni i Pranimit përzgjedh dhe njofton kandidatin brenda dy javëve nga përfundimi i afatit të paraqitjes së kërkesës për kandidim.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 xml:space="preserve">12. Komisioni i Pranimit të prokurorisë në të cilën pranohet një nëpunës civil i ri, sipas këtij neni, brenda pesë ditëve nga përzgjedhja e kandidatit, njofton Prokurorin e Përgjithshëm për rezultatet e procedurës së lëvizjes paralele ose ngritjes në detyrë.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13. Në rastin e lëvizjeve paralele apo ngritjes në detyrë për pozicionin e kancelarit,  shqyrtimi i kërkesave dhe përzgjedhja kryhet nga Këshilli i Lartë i Prokurorisë, në përputhje me procedurat e parashikuara në pikat 9, 10 dhe 11 të këtij neni.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14. Këshilli i Lartë i Prokurorisë dhe Prokurori i Përgjithshëm, sipas rastit, miratojnë me vendim rregulla më të detajuara për procedurat për lëvizje paralele dhe ngritje në detyrë të kancelarëve dhe nëpunësve civilë të tjerë në prokurori.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78</w:t>
      </w:r>
    </w:p>
    <w:p w:rsidR="008B484A" w:rsidRPr="00103C03" w:rsidRDefault="008B484A" w:rsidP="008B484A">
      <w:pPr>
        <w:pStyle w:val="NeniNr"/>
        <w:rPr>
          <w:b/>
          <w:spacing w:val="-4"/>
          <w:szCs w:val="24"/>
        </w:rPr>
      </w:pPr>
      <w:r w:rsidRPr="00103C03">
        <w:rPr>
          <w:b/>
          <w:spacing w:val="-4"/>
          <w:szCs w:val="24"/>
        </w:rPr>
        <w:t>Emërimi në shërbimin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Pas përfundimit të procedurës së lëvizjes paralele dhe ngritjes në detyrë, Këshilli i Lartë i Prokurorisë fillon procedurën e pranimit për emërimin e kandidatëve për vendet e mbetura të lira për kancelarë, ndërsa prokuroria përkatëse fillon procedurën e pranimit për emërimin e kandidatëve për vendet e tjera të lira të nëpunësve civilë.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Kandidatët fitues, të përcaktuar në përputhje me listën e Shkollës së Magjistraturës për renditjen e kancelarëve ose në përputhje me renditjen e bërë nga Komisioni i Pranimit, duke filluar nga ai me më shumë pikë, kanë të drejtën të zgjedhin të emërohen në çdo pozicion të kategorisë për të cilën është zhvilluar konkurrimi. Këshilli i Lartë i Prokurorisë dhe prokuroria përkatëse emërojnë kandidatët në pozicionin e zgjedhur, sipas neneve 79 dhe 80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Lista e kandidatëve fitues, e krijuar nga Shkolla e Magjistraturës, sipas nenit 73, pika 7, të këtij ligji, të paemëruar ende sipas pikës 2, të këtij neni, është e vlefshme për një periudhë katërvjeçare nga shpallja e fituesve. Lista e krijuar nga Komisioni i Pranimit, në përputhje me nenin 77, pika 6, të këtij ligji, të paemëruar ende sipas pikës 2, të këtij neni, është e vlefshme për një periudhë dyvjeçare nga shpallja e fituesve. Nëse gjatë kësaj periudhe, organizohet një konkurs tjetër për të njëjtën kategori, kandidatët fitues të listave, që nuk janë emëruar ende, renditen sërish sipas rezultatit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Vendet e lira, të krijuara në mënyrë të përkohshme, mund të plotësohen nga kandidatët fitues të paemëruar ende, sipas renditjes së tyre në listën e përcaktuar në pikën 3 të këtij neni. Në çdo rast, ky proces realizohet me pëlqimin e kandidatëve fitues dhe nuk cenon të drejtat që ata gëzojnë, sipas pikës 3 të këtij neni. Këshilli i Lartë i Prokurorisë dhe prokuroria bëjnë emërimin e përkohshëm respektivisht për këta nëpunës civilë të prokurorisë, pas marrjes së pëlqimit të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Çdo emërim në pozicione të shërbimit civil të prokurorisë, në kundërshtim me këtë nen, është absolutisht i pavlefshëm.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Këshilli i Lartë i Prokurorisë miraton me vendim rregulla më të hollësishme për procedurën në zbatim të këtij neni.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79</w:t>
      </w:r>
    </w:p>
    <w:p w:rsidR="008B484A" w:rsidRPr="00103C03" w:rsidRDefault="008B484A" w:rsidP="008B484A">
      <w:pPr>
        <w:pStyle w:val="NeniNr"/>
        <w:rPr>
          <w:b/>
          <w:spacing w:val="-4"/>
          <w:szCs w:val="24"/>
        </w:rPr>
      </w:pPr>
      <w:r w:rsidRPr="00103C03">
        <w:rPr>
          <w:b/>
          <w:spacing w:val="-4"/>
          <w:szCs w:val="24"/>
        </w:rPr>
        <w:t>Emërimi i kancelarit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kancelarit është Këshilli i Lartë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vendin e lirë për kancelar, pas përfundimit të procedurës së lëvizjes paralele dhe ngritjes në detyrë, kandidatët e renditur në listën e kandidatëve për pozicionin e kancelarit, të publikuar nga Shkolla e Magjistraturës, kanë të drejtë të paraqesin kërkesë pranë Këshillit të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Këshilli i Lartë i Prokurorisë zgjedh kandidatin për kancelar,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renditjen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b) çdo njohuri ose përvojë e veçantë e kandidatit, që e bën atë veçanërisht të kualifikuar për vendin e lirë;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vitet e përgjithshme të përvojës profesionale në sektorin e drejtësisë ose në pozicionet drejtuese.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arsyeton dhe publikon në faqen zyrtare vendimin për rezultatet e procedurës së emërimit. Vendimi i arsyetuar u njoftohet të gjithë kandidatëve. Kandidatët që nuk janë përzgjedhur kanë të drejtë të ankimojnë vendimin në gjykatën kompetente. </w:t>
      </w:r>
    </w:p>
    <w:p w:rsidR="008B484A" w:rsidRPr="00103C03" w:rsidRDefault="008B484A" w:rsidP="008B484A">
      <w:pPr>
        <w:pStyle w:val="NeniNr"/>
        <w:rPr>
          <w:spacing w:val="-4"/>
          <w:szCs w:val="24"/>
        </w:rPr>
      </w:pPr>
      <w:r w:rsidRPr="00103C03">
        <w:rPr>
          <w:spacing w:val="-4"/>
          <w:szCs w:val="24"/>
        </w:rPr>
        <w:t>Neni 80</w:t>
      </w:r>
    </w:p>
    <w:p w:rsidR="008B484A" w:rsidRPr="00103C03" w:rsidRDefault="008B484A" w:rsidP="008B484A">
      <w:pPr>
        <w:pStyle w:val="NeniNr"/>
        <w:rPr>
          <w:b/>
          <w:spacing w:val="-4"/>
          <w:szCs w:val="24"/>
        </w:rPr>
      </w:pPr>
      <w:r w:rsidRPr="00103C03">
        <w:rPr>
          <w:b/>
          <w:spacing w:val="-4"/>
          <w:szCs w:val="24"/>
        </w:rPr>
        <w:t xml:space="preserve">Emërimi i nëpunësve të tjerë civilë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emërimin e nëpunësve të tjerë civilë në prokuroritë përkatëse është drejtuesi i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Për vendet e lira për nëpunësit e tjerë civilë, pas përfundimit të procedurës së lëvizjes paralele dhe ngritjes në detyrë, kandidatët e renditur në listën e kandidatëve nga komisionet e pranimit, kanë të drejtë të paraqesin kërkesë pranë drejtuesit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Komisioni i Pranimit fton kandidatët për intervistë dhe zgjedh kandidatin për vendin e lirë përkatës në shërbimit civil, duke marrë parasysh kriteret e mëposhtme, sipas kësaj radhe: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renditjen në listën e kandidatëve;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çdo karakteristikë e veçantë e kandidatit në lidhje me vendin e lirë;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vitet e përvojës profesionale në sektorin e drejtësisë ose përvoja të tjera profesionale që lidhen me vendin përkatës.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Komisioni i Pranimit arsyeton dhe publikon vendimin për rezultatet e procedurës së emërimit. Vendimi i arsyetuar i njoftohet të gjithë kandidatëve. Kandidatët që nuk janë përzgjedhur kanë të drejtë të ankimojnë vendimin në gjykatën kompetente.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81</w:t>
      </w:r>
    </w:p>
    <w:p w:rsidR="008B484A" w:rsidRPr="00103C03" w:rsidRDefault="008B484A" w:rsidP="008B484A">
      <w:pPr>
        <w:pStyle w:val="NeniNr"/>
        <w:rPr>
          <w:b/>
          <w:spacing w:val="-4"/>
          <w:szCs w:val="24"/>
        </w:rPr>
      </w:pPr>
      <w:r w:rsidRPr="00103C03">
        <w:rPr>
          <w:b/>
          <w:spacing w:val="-4"/>
          <w:szCs w:val="24"/>
        </w:rPr>
        <w:t>Emërimi paraprak</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 i shërbimit civil merr emërimin paraprak në shërbimin civil të prokurorisë me kushtin që vendimi i emërimit të mos cenohet nga një vendim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nuk bëhet ankim brenda afatit kundër vendimit të organit kompetent për emërimin e nëpunësve të shërbimit civil, vendimi bëhet përfundimtar dhe emërimi konsiderohet përfundimtar që nga data e mbarimit të afatit të ankimit ndaj këtij vendimi.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 se bëhet ankim dhe vendimi gjyqësor përfundimtar lë në fuqi vendimin e emërimit, emërimi konsiderohet përfundimtar, duke filluar nga dita e njoftimit të vendimit gjyqësor te nëpunësi civil i emëruar.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Në rast se gjykata e cenon vendimin e emërimit, organi kompetent përkatës rivlerëson, sipas rregullave të vlerësimit, të gjitha kërkesat e kandidatëve në përputhje me këtë ligj dhe merr një vendim të ri pas dhënies së vendimit përfundimtar të gjykatës. Emërimi paraprak konsiderohet i përfunduar në datën e vendimit të organit kompetent, i cili rishikon vendimin e emërimit duke pasur parasysh vendimin përfundimtar të gjykatës. Kandidatët e emëruar paraprakisht dhe të porsaemëruar njoftohen në datën e dhënies së vendimit.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Viti i parë i shërbimit gjatë periudhës së emërimit paraprak konsiderohet si periudhë prove, sipas nenit 82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Prokuroria e Përgjithshme dhe Prokuroria e Posaçme njoftojnë pa vonesë Këshillin e Lartë të Prokurorisë mbi rezultatin e procesit të pranimit, duke përfshirë ankimet e bëra dhe çdo vendim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Në rast se organi kompetent vendos të ndërpresë marrëdhënien e punës për nëpunësin civil të emëruar paraprakisht, gjatë periudhës së provës, sipas nenit 82, të këtij ligji, ai njofton kandidatët e tjerë </w:t>
      </w:r>
      <w:r w:rsidRPr="00103C03">
        <w:rPr>
          <w:rFonts w:ascii="Garamond" w:eastAsia="MS Mincho" w:hAnsi="Garamond"/>
          <w:spacing w:val="-4"/>
          <w:sz w:val="24"/>
          <w:szCs w:val="24"/>
        </w:rPr>
        <w:lastRenderedPageBreak/>
        <w:t>që kanë paraqitur kërkesë për vendin përkatës. Këta kandidatë mund të mbështesin kërkesën e tyre edhe në rastin kur ka mbaruar afati i listës së kandidatëve në të cilën ata janë përfshirë. Në rastet kur kandidatët kanë paraqitur ankim, ky ankim konsiderohet i tërhequr. Organi kompetent fton të gjithë kandidatët e tjerë nga lista përkatëse e kandidatëve për të paraqitur kërkesë për kandidim për vendin përkatës.</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82</w:t>
      </w:r>
    </w:p>
    <w:p w:rsidR="008B484A" w:rsidRPr="00103C03" w:rsidRDefault="008B484A" w:rsidP="008B484A">
      <w:pPr>
        <w:pStyle w:val="NeniNr"/>
        <w:rPr>
          <w:b/>
          <w:spacing w:val="-4"/>
          <w:szCs w:val="24"/>
        </w:rPr>
      </w:pPr>
      <w:r w:rsidRPr="00103C03">
        <w:rPr>
          <w:b/>
          <w:spacing w:val="-4"/>
          <w:szCs w:val="24"/>
        </w:rPr>
        <w:t>Periudha e provës</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Personi, i cili në momentin e emërimit nuk e gëzon statusin e nëpunësit të shërbimit civil, i nënshtrohet periudhës së provës, e cila zgjat një vit nga data e njoftimit të vendimit të emërimit paraprak.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Gjatë periudhës së provës, nëpunësi civil kryen detyrat nën kujdesin e një nëpunësi të vjetër civil të së njëjtës kategori ose kategorie më të lartë.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fund të periudhës së provës, organi kompetent ku është emëruar nëpunësi i shërbimit civil vendos: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konfirmimin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zgjatjen e periudhës së provës një herë të vetme, deri në gjashtë muaj, nëse, për arsye të justifikuara, ka qenë i pamundur vlerësimi i nëpunësit civil;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moskonfirmimin e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sipas pikës 3, të këtij neni, bazohet në çdo rast në vlerësimin e rezultateve individuale të punës.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Prokuroria e Përgjithshme dhe Prokuroria e Posaçme i përcjellin vendimin Këshillit të Lartë të Prokurorisë brenda tre ditëve për emërimet që janë kompetencë e tij. Këshilli i Lartë i Prokurorisë regjistron vendimet e marra sipas këtij neni, në Regjistrin Qendror të Personelit brenda dhjetë ditëve nga marrja e njoftimit.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83</w:t>
      </w:r>
    </w:p>
    <w:p w:rsidR="008B484A" w:rsidRPr="00103C03" w:rsidRDefault="008B484A" w:rsidP="008B484A">
      <w:pPr>
        <w:pStyle w:val="NeniNr"/>
        <w:rPr>
          <w:b/>
          <w:spacing w:val="-4"/>
          <w:szCs w:val="24"/>
        </w:rPr>
      </w:pPr>
      <w:r w:rsidRPr="00103C03">
        <w:rPr>
          <w:b/>
          <w:spacing w:val="-4"/>
          <w:szCs w:val="24"/>
        </w:rPr>
        <w:t>Dosja dhe Regjistri Qendror i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Sekretari i Përgjithshëm dhe kancelari i çdo prokurorie krijojnë dhe administrojnë dosjen individuale për çdo nëpunës civil dhe punonjës të administratës së prokurorisë. Dosja individuale përmban të dhënat profesionale për çdo nëpunës civil të prokurorisë dhe punonjës të administratës, si dhe çdo të dhënë tjetër në lidhje me shërbimin civil ose marrëdhënien e punës.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Sekretari i përgjithshëm dhe kancelari i çdo prokurorie reflektojnë në Regjistrin Qendror të Personelit, të krijuar dhe administruar nga Departamenti i Administratës Publike, sipas parashikimeve të ligjit “Për nëpunësin civil” dhe akteve të tjera nënligjore në zbatim të tij,  të dhënat profesionale për çdo nëpunës civil të prokurorisë dhe punonjës të administratës, si dhe çdo të dhënë tjetër në lidhje me shërbimin civil ose marrëdhënien e punës, si dhe informacionin për strukturën dhe organikën e prokurorisë përkatëse.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Departamenti i Administratës Publike, në cilësinë e administratorit të Regjistrit Qendror të Personelit, është i detyruar t’i sigurojë Këshillit të Lartë të Prokurorisë dhe prokurorive akses të nevojshëm mbi të dhënat e prokurorive në këtë regjistër.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Lartë i Prokurorisë miraton me vendim rregulla të hollësishme për përmbajtjen, procedurën dhe administrimin e dosjeve të personelit, sipas paragrafit të parë të këtij neni, të dhënat që mbahen në to, si dhe mënyrën e mbajtjes, të hedhjes, të përditësimit dhe përdorimit të të dhënave.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Të gjithë nëpunësit civilë të prokurorisë dhe punonjësit e tjerë të administratës kanë akses të pakufizuar në dosjen e tyre personale, të përcaktuar sipas pikës 1, të këtij neni, e cila përmban të dhëna në përputhje me ligjin për mbrojtjen e të dhënave personale. </w:t>
      </w:r>
      <w:r w:rsidRPr="00103C03">
        <w:rPr>
          <w:rFonts w:ascii="Garamond" w:eastAsia="MS Mincho" w:hAnsi="Garamond"/>
          <w:spacing w:val="-4"/>
          <w:sz w:val="24"/>
          <w:szCs w:val="24"/>
        </w:rPr>
        <w:tab/>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SEKSIONI V</w:t>
      </w:r>
    </w:p>
    <w:p w:rsidR="008B484A" w:rsidRPr="00103C03" w:rsidRDefault="008B484A" w:rsidP="008B484A">
      <w:pPr>
        <w:pStyle w:val="NeniNr"/>
        <w:rPr>
          <w:spacing w:val="-4"/>
          <w:szCs w:val="24"/>
        </w:rPr>
      </w:pPr>
      <w:r w:rsidRPr="00103C03">
        <w:rPr>
          <w:spacing w:val="-4"/>
          <w:szCs w:val="24"/>
        </w:rPr>
        <w:t>TË DREJTAT, DETYRIMET, VLERËSIMI I PUNËS, TRANSFERIMI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84</w:t>
      </w:r>
    </w:p>
    <w:p w:rsidR="008B484A" w:rsidRPr="00103C03" w:rsidRDefault="008B484A" w:rsidP="008B484A">
      <w:pPr>
        <w:pStyle w:val="NeniNr"/>
        <w:rPr>
          <w:b/>
          <w:spacing w:val="-4"/>
          <w:szCs w:val="24"/>
        </w:rPr>
      </w:pPr>
      <w:r w:rsidRPr="00103C03">
        <w:rPr>
          <w:b/>
          <w:spacing w:val="-4"/>
          <w:szCs w:val="24"/>
        </w:rPr>
        <w:t>Të drejtat dhe detyrat e nëpunësit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Nëpunësit civilë gëzojnë të drejta dhe u nënshtrohen detyrimeve sipas dispozitave të parashikuara në kapitullin e të drejtave dhe detyrimeve në shërbimin civil të ligjit “Për nëpunësin civil”, përveç kur në këtë ligj parashi</w:t>
      </w:r>
      <w:r>
        <w:rPr>
          <w:rFonts w:ascii="Garamond" w:eastAsia="MS Mincho" w:hAnsi="Garamond"/>
          <w:spacing w:val="-4"/>
          <w:sz w:val="24"/>
          <w:szCs w:val="24"/>
        </w:rPr>
        <w:t>-</w:t>
      </w:r>
      <w:r w:rsidRPr="00103C03">
        <w:rPr>
          <w:rFonts w:ascii="Garamond" w:eastAsia="MS Mincho" w:hAnsi="Garamond"/>
          <w:spacing w:val="-4"/>
          <w:sz w:val="24"/>
          <w:szCs w:val="24"/>
        </w:rPr>
        <w:t>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Nëpunësit civilë kanë të drejtë të ankimojnë vendimet e Komisionit të Pranimit në Gjykatën Administrative të Apelit. Gjykata Administrative e Apelit shqyrton vetëm gabimet faktike ose procedurale, të cilat mund të kenë ndikuar në rezultatin e renditjes dhe nuk zëvendëson vlerësimin e kritereve me vlerësimin e saj. Vendimi i Gjykatës Administrative të Apelit është i formës së prerë dhe kundër tij nuk lejohet rekurs.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Vendimet e Këshillit të Lartë të Prokurorisë për emërimin e kancelarëve dhe prokurorëve të komanduar ankimohen në përputhje me ligjin që rregullon organizimin dhe funksionimin e Këshilli të Lartë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Këshilli i Ministrave miraton me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rregulla mbi strukturën dhe rritjen e pagave për nëpunësit civilë, përmes së cilës, skema e pagës duhet të jetë së paku e njëjtë me atë të kategorive përkatëse të nëpunësit të shërbimit civil gjyqësor;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rregullat mbi kohëzgjatjen e punës, ditët pushim dhe lejen, orët jashtë orarit dhe shpërblimin e tyre, si dhe kompensimin e shpenzimeve për kryerjen e detyrës jashtë vendit të punës. Në përcaktimin e këtyre rregullave, duhet të sigurohet që nëpunësi i shërbimit civil të trajtohet në mënyrë të barabartë me nëpunësin e shërbimit civil gjyqësor.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Kancelari kandidat merr një shpërblim të barabartë me 50 për qind të pagës fillestare si kancelar gjatë programit të formimit fillestar.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Kancelarët kandidatë detyrohen të kthejnë të gjithë shpërblimin e marrë brenda tre vjetëve, në rast se kandidati përjashtohet ose largohet nga shkolla; ose në rast se kandidati nuk kërkon të caktohet në një pozicion brenda një viti nga përfundimi i arsimimit në Shkollën e Magjis</w:t>
      </w:r>
      <w:r>
        <w:rPr>
          <w:rFonts w:ascii="Garamond" w:eastAsia="MS Mincho" w:hAnsi="Garamond"/>
          <w:spacing w:val="-4"/>
          <w:sz w:val="24"/>
          <w:szCs w:val="24"/>
        </w:rPr>
        <w:t>-</w:t>
      </w:r>
      <w:r w:rsidRPr="00103C03">
        <w:rPr>
          <w:rFonts w:ascii="Garamond" w:eastAsia="MS Mincho" w:hAnsi="Garamond"/>
          <w:spacing w:val="-4"/>
          <w:sz w:val="24"/>
          <w:szCs w:val="24"/>
        </w:rPr>
        <w:t>traturës. Kandidati detyrohet të kthejë 50 për qind të shpërblimit të marrë brenda tre vjetëve nga përfundimi i arsimimit në Shkollën e Magjistra</w:t>
      </w:r>
      <w:r>
        <w:rPr>
          <w:rFonts w:ascii="Garamond" w:eastAsia="MS Mincho" w:hAnsi="Garamond"/>
          <w:spacing w:val="-4"/>
          <w:sz w:val="24"/>
          <w:szCs w:val="24"/>
        </w:rPr>
        <w:t>-</w:t>
      </w:r>
      <w:r w:rsidRPr="00103C03">
        <w:rPr>
          <w:rFonts w:ascii="Garamond" w:eastAsia="MS Mincho" w:hAnsi="Garamond"/>
          <w:spacing w:val="-4"/>
          <w:sz w:val="24"/>
          <w:szCs w:val="24"/>
        </w:rPr>
        <w:t xml:space="preserve">turës, nëse kandidati nuk ka mundur të përmbushë kërkesat për t’u emëruar, sipas nenit 76 të këtij ligji, ose në rast se mandati i kancelarit përfundon përpara plotësimit të të paktën pesë viteve në ushtrimin e detyrës. Detyrimi për kthimin e shpërblimit të marrë nuk zbatohet në rastet që lidhen me arsye shëndetësore apo raste të tjera me arsye të justifikuara siç miratohen nga Këshilli i Lartë i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Përcaktimi i nivelit të pagës së kancelarit bëhet në strukturën e miratuar nga Prokurori i Përgjithshëm, bazuar në tre nivele page, në përputhje me ngarkesën e prokurorisë përkatëse. Niveli më i lartë i pagës së kancelarit të prokurorisë barazohet me pagën e funksionit drejtor i përgjithshëm dhe niveli më i ulët me  pagën e funksionit përgjegjës sektori në ministri.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Nëpunësi civil në Prokurorinë e Posaçme përfiton shtesë në masën 10 për qind të pagës përkatëse për funksion.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85</w:t>
      </w:r>
    </w:p>
    <w:p w:rsidR="008B484A" w:rsidRPr="00103C03" w:rsidRDefault="008B484A" w:rsidP="008B484A">
      <w:pPr>
        <w:pStyle w:val="NeniNr"/>
        <w:rPr>
          <w:b/>
          <w:spacing w:val="-4"/>
          <w:szCs w:val="24"/>
        </w:rPr>
      </w:pPr>
      <w:r w:rsidRPr="00103C03">
        <w:rPr>
          <w:b/>
          <w:spacing w:val="-4"/>
          <w:szCs w:val="24"/>
        </w:rPr>
        <w:t>Vlerësimi i veprimtarisë së nëpunësit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Veprimtaria e çdo nëpunësi civil vlerësohet periodikisht të paktën çdo dy vjet, nga data e fillimit të ushtrimit të detyrës në vendin përkatës, sipas këtyre kritereve: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njohuritë profesionale dhe aftësitë teknike;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përkushtimi në punë;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c) etika në punë.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Drejtuesi i prokurorisë njofton nëpunësin civil për fillimin e procesit të vlerësimit dhe i kërkon atij vetëvlerësimin dy muaj para përfundimit të periudhës dyvjeçare të vlerësimit. Nëpunësit civilë bëjnë vetëvlerësimin brenda dy javëve nga data e marrjes së njoftimit përkatës. Nëpërmjet vetëvlerësimit, nëpunësi civil përshkruan veprimtaritë, identifikon nevojat për trajnim, sugjeron përmirësim të kushteve të punës dhe masa për zhvillimin e tij profesional, identifikon dobësitë dhe përparësitë në lidhje me çdo kriter vlerësimi.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njofton të gjithë eprorët të paraqesin brenda dy javëve nga data e njoftimit, mendim me shkrim për punën e nëpunësit civil, sipas kritereve të vlerësimit.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Nëpunësi civil që vlerësohet dhe eprori paraqesin aktet e vlerësimit te drejtuesi i prokurorisë, i cili është përgjegjës për të hartuar projektraportin e vlerësimit, brenda katër javëve pas njoftimit të nëpunësit civil. Me finalizimin e projektraportit të vlerësimit, nëpunësi civil njoftohet dhe ka të drejtë të ketë akses në dosjen e vlerësimit.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Nëpunësi civil ka të drejtën të kundërshtojë me shkrim projektraportin e vlerësimit, brenda dy javëve nga marrja e tij.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Në rast vlerësimi të nëpunësit civil të prokurorive të juridiksionit të përgjithshëm, drejtuesi i prokurorisë i paraqet sekretarit të përgjithshëm projektvendimin e vlerësimit, projektraportin e vlerësimit, së bashku me vetëvlerësimin, mendimin me shkrim të të gjithë mbikëqyrësve dhe, sipas rastit, çdo kundërshtim, sipas pikës 5 të këtij neni. Në rast vlerësimi të nëpunësit civil të Prokurorisë së Posaçme, është Drejtuesi i Prokurorisë së Posaçme që kryen vlerësimin.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Sekretari i Përgjithshëm ose Drejtuesi i Prokurorisë së Posaçme mund të vendosin të dëgjojnë nëpunësin civil që vlerësohet dhe të diskutojnë rastin, duke vendosur në përfundim vlerësimin me një nga këto nivele: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“Shumë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“Mirë”;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“Kënaqshëm”;</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“Jokënaqshëm”.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8. Vendimi i marrë duhet të jetë i arsyetuar rregullisht me shkrim dhe t’i njoftohet nëpunësit civil brenda tre ditëve nga marrja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9. Në rast se vendimi i vlerësimit cakton vlerësimin më pak se “Mirë”, nëpunësi civil ka të drejtë ta ankimojë vendimin brenda 15 ditëve nga marrja e njoftimit për vendimin në gjykatën kompetente vetëm për çështje të ligjit për shkak të moszbatimit të njëjtë të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10. Në rastin e një nëpunësi civil në periudhë prove, veprimtaria e tij vlerësohet për një periudhë prej gjashtë muajsh.</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11. Këshilli i Lartë i Prokurorisë miraton me vendim rregulla të mëtejshme për treguesit e kritereve që lidhen me kriteret e vlerësimit, burimet dhe procedurën e vlerësimit.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86</w:t>
      </w:r>
    </w:p>
    <w:p w:rsidR="008B484A" w:rsidRPr="00103C03" w:rsidRDefault="008B484A" w:rsidP="008B484A">
      <w:pPr>
        <w:pStyle w:val="NeniNr"/>
        <w:rPr>
          <w:b/>
          <w:spacing w:val="-4"/>
          <w:szCs w:val="24"/>
        </w:rPr>
      </w:pPr>
      <w:r w:rsidRPr="00103C03">
        <w:rPr>
          <w:b/>
          <w:spacing w:val="-4"/>
          <w:szCs w:val="24"/>
        </w:rPr>
        <w:t>Transferimi i nëpunësve civilë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Dispozitat e parashikuara në ligjin “Për nëpunësin civil” për transferimin e përkohshëm dhe të përhershëm zbatohen për aq sa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Transferimi mund të zbatohet vetëm brenda shërbimit civil të prokurorisë. Nëpunësi civil mund edhe të transferohet përkohësisht për nevojat e organit të prokurorisë apo shtetit, në pozicionet që i përshtaten profilit të punës, në një organizatë ndërkombëtare, në të cilën Republika e Shqipërisë është anëtare apo në një institucion ndërkombëtar.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Drejtuesi i prokurorisë, në të cilën nëpunësi civil transferohet, është kompetent për dhënien e vendimit të transferimit. Në rast transferimi në institucione të ndryshme nga prokuroria, drejtuesi i </w:t>
      </w:r>
      <w:r w:rsidRPr="00103C03">
        <w:rPr>
          <w:rFonts w:ascii="Garamond" w:eastAsia="MS Mincho" w:hAnsi="Garamond"/>
          <w:spacing w:val="-4"/>
          <w:sz w:val="24"/>
          <w:szCs w:val="24"/>
        </w:rPr>
        <w:lastRenderedPageBreak/>
        <w:t>prokurorisë, në të cilën nëpunësi civil është i punësuar, është organi kompetent që vendos për transferimin. Në rastin e kancelarit, Këshilli i Lartë i Prokurorisë është organi kompetent që vendos për transferimin.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Drejtuesi i prokurorisë njofton Këshillin e Lartë të Prokurorisë në rastet kur nëpunësi civil kërkon transferimin në një institucion tjetër të shërbimit civil për shkak 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arsyeve mjekësore ose gjatë shtatzënisë;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paaftësisë shëndetësore;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shmangies se një situate të vazhdueshme konflikti të interesit.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Këshilli i Lartë i Prokurorisë regjistron nëpunësin civil në listë deri në sistemimin e tij në një pozicion të përshtatshëm. Dispozitat për efektet e pezullimit zbatohen rast pas rasti.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Në rast të mbylljes ose riorganizimit të strukturës së prokurorisë, Këshilli i Lartë i Prokurorisë ngre Komisionin e Ristrukturimit, sipas ligjit “Për nëpunësin civil”. Komisioni i Ristrukturimit drejtohet nga një përfaqësues i Këshillit të Lartë të Prokurorisë dhe në të bëjnë pjesë drejtuesit dhe kancelarët e prokurorive që i nënshtrohen procedurës së riorganizimit.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7. Këshilli i Lartë i Prokurorisë miraton me vendim rregulla më të hollësishme për procedurën e transferimit. </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SEKSIONI VI</w:t>
      </w:r>
    </w:p>
    <w:p w:rsidR="008B484A" w:rsidRPr="00103C03" w:rsidRDefault="008B484A" w:rsidP="008B484A">
      <w:pPr>
        <w:pStyle w:val="NeniNr"/>
        <w:rPr>
          <w:spacing w:val="-4"/>
          <w:szCs w:val="24"/>
        </w:rPr>
      </w:pPr>
      <w:r w:rsidRPr="00103C03">
        <w:rPr>
          <w:spacing w:val="-4"/>
          <w:szCs w:val="24"/>
        </w:rPr>
        <w:t>PEZULLIMI DHE PËRGJEGJËSIA DISIPLINORE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87</w:t>
      </w:r>
    </w:p>
    <w:p w:rsidR="008B484A" w:rsidRPr="00103C03" w:rsidRDefault="008B484A" w:rsidP="008B484A">
      <w:pPr>
        <w:pStyle w:val="NeniNr"/>
        <w:rPr>
          <w:b/>
          <w:spacing w:val="-4"/>
          <w:szCs w:val="24"/>
        </w:rPr>
      </w:pPr>
      <w:r w:rsidRPr="00103C03">
        <w:rPr>
          <w:b/>
          <w:spacing w:val="-4"/>
          <w:szCs w:val="24"/>
        </w:rPr>
        <w:t>Pezullimi nga shërbimi civil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Dispozitat e parashikuara në ligjin “Për nëpunësin civil” për pezullimin nga shërbimi civil, zbatohen edhe për nëpunësit civilë në prokurori, për aq sa është e mundur, përveçse kur në këtë ligj parashikohet ndryshe.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Organi kompetent për deklarimin e pezullimit është Këshilli i Lartë i Prokurorisë për kancelarin dhe drejtuesi i prokurorisë për nëpunësit e tjerë civilë.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rast pezullimi, sipas një kërkese të motivuar për shkak të një interesi tjetër të ligjshëm të nëpunësit civil, organi kompetent mund të vendosë pezullimin për një periudhë deri në dy vjet, në përputhje me rregullat e nxjerra nga Këshilli i Lartë i Prokurorisë.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88</w:t>
      </w:r>
    </w:p>
    <w:p w:rsidR="008B484A" w:rsidRPr="00103C03" w:rsidRDefault="008B484A" w:rsidP="008B484A">
      <w:pPr>
        <w:pStyle w:val="NeniNr"/>
        <w:rPr>
          <w:b/>
          <w:spacing w:val="-4"/>
          <w:szCs w:val="24"/>
        </w:rPr>
      </w:pPr>
      <w:r w:rsidRPr="00103C03">
        <w:rPr>
          <w:b/>
          <w:spacing w:val="-4"/>
          <w:szCs w:val="24"/>
        </w:rPr>
        <w:t>Efektet e pezullimit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Gjatë periudhës së pezullimit nëpunësi civil nuk përfiton pagë,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Nëpunësi civil përfiton pagën e plotë kur pezullohet, vetëm në këto raste: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në rastin e procedimit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në rastin ku pezullimi është vendosur si masë ndaluese nga gjykata;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nëse krijohet një situatë e vazhdueshme konflikti interesi që deklarohet në kohën dhe mënyrën e duhur, sipas ligjit për parandalimin e konfliktit të interesave, deri në transferimin përfundimtar në një pozicion tjetër;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gjatë ndjekjes së programit të formimit fillestar;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gjatë periudhës së pritjes për t’u transferuar në një pozicion të përshtatshëm të shërbimit civil, sipas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Nëpunësi civil duhet të kthejë shumën prej 50 për qind të pagës së përfituar gjatë periudhës së pezullimit, bazuar në një procedurë të papërfunduar disiplinore ose penale në rastet kur: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a) është larguar nga detyra me vendim përfundimtar, në kuadër të procedimit disiplinor përkatës;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është shpallur fajtor për kryerjen e një vepre penale në çështjen përkatëse, me vendim përfundimtar.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Këshilli i Lartë i Prokurorisë miraton me vendim rregulla më të hollësishme për efektet e pezullimit.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89</w:t>
      </w:r>
    </w:p>
    <w:p w:rsidR="008B484A" w:rsidRPr="00103C03" w:rsidRDefault="008B484A" w:rsidP="008B484A">
      <w:pPr>
        <w:pStyle w:val="NeniNr"/>
        <w:rPr>
          <w:b/>
          <w:spacing w:val="-4"/>
          <w:szCs w:val="24"/>
        </w:rPr>
      </w:pPr>
      <w:r w:rsidRPr="00103C03">
        <w:rPr>
          <w:b/>
          <w:spacing w:val="-4"/>
          <w:szCs w:val="24"/>
        </w:rPr>
        <w:t>Përgjegjësia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për propozimin e masave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a) kancelari i prokurorisë, për nëpunësit civilë që ushtrojnë detyrën në prokurorinë përkatëse, përveç kancelarit;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drejtuesi i prokurorisë për kancelarin.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për të caktuar masat disiplinore është: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Këshilli i Lartë i Prokurorisë për kancelarin;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drejtuesi i prokurorisë për nëpunësit e tjerë civilë.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Dispozitat e parashikuara në ligjin “Për nëpunësin civil” për përgjegjësinë disiplinore, zbatohen edhe për nëpunësit civilë, për aq sa është e mundur, me përjashtim të rastit kur në këtë ligj parashikohet ndryshe.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90</w:t>
      </w:r>
    </w:p>
    <w:p w:rsidR="008B484A" w:rsidRPr="00103C03" w:rsidRDefault="008B484A" w:rsidP="008B484A">
      <w:pPr>
        <w:pStyle w:val="NeniNr"/>
        <w:rPr>
          <w:b/>
          <w:spacing w:val="-4"/>
          <w:szCs w:val="24"/>
        </w:rPr>
      </w:pPr>
      <w:r w:rsidRPr="00103C03">
        <w:rPr>
          <w:b/>
          <w:spacing w:val="-4"/>
          <w:szCs w:val="24"/>
        </w:rPr>
        <w:t>Afatet e parashkrimit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Me kalimin e një afati prej dy vjetësh nga data në të cilën ka ndodhur shkelja e pretenduar, nuk mund të fillojnë hetime për shkeljen e pretenduar ndaj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Afati i parashkrimit fillon të ecë në momentin e përfundimit të shkeljes.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Afati i parashkrimit ndërpritet nëse ekzistojnë shkaqe të arsyeshme për të dyshuar se nëpunësi civil mund të jetë përfshirë në një shkelje tjetër të së njëjtës natyrë, e kryer brenda afatit të parashkrimit. Në këtë rast, afati fillon në momentin e përfundimit të shkeljes së re. Në çdo rast, parashkrimi nuk zgjatet më shumë se një vit.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Pavarësisht parashikimeve në pikat 1, 2 dhe 3, të këtij neni, shkeljet që njëkohësisht janë vepra penale, kanë të njëjtin afat parashkrimi sipas parashikimeve në Kodin Penal.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Afati i parashkrimit pezullohet gjatë kohës së procedimit penal, procedurës civile ose procedurës administrative, në lidhje me të njëjtin nëpunës civil, nëse e njëjta shkelje është objekt i këtyre proce</w:t>
      </w:r>
      <w:r>
        <w:rPr>
          <w:rFonts w:ascii="Garamond" w:eastAsia="MS Mincho" w:hAnsi="Garamond"/>
          <w:spacing w:val="-4"/>
          <w:sz w:val="24"/>
          <w:szCs w:val="24"/>
        </w:rPr>
        <w:t>-</w:t>
      </w:r>
      <w:r w:rsidRPr="00103C03">
        <w:rPr>
          <w:rFonts w:ascii="Garamond" w:eastAsia="MS Mincho" w:hAnsi="Garamond"/>
          <w:spacing w:val="-4"/>
          <w:sz w:val="24"/>
          <w:szCs w:val="24"/>
        </w:rPr>
        <w:t>durave.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6. Me fillimin e hetimit afati i parashkrimit nuk vazhdon të ecë më. Hetimi fillon, sipas këtij neni, në datën e marrjes së ankesës ose në atë të marrjes së informacionit që justifikon fillimin e hetimit kryesisht nga organi i lartë hetues.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91</w:t>
      </w:r>
    </w:p>
    <w:p w:rsidR="008B484A" w:rsidRPr="00103C03" w:rsidRDefault="008B484A" w:rsidP="008B484A">
      <w:pPr>
        <w:pStyle w:val="NeniNr"/>
        <w:rPr>
          <w:b/>
          <w:spacing w:val="-4"/>
          <w:szCs w:val="24"/>
        </w:rPr>
      </w:pPr>
      <w:r w:rsidRPr="00103C03">
        <w:rPr>
          <w:b/>
          <w:spacing w:val="-4"/>
          <w:szCs w:val="24"/>
        </w:rPr>
        <w:t>Afatet për fillimin e hetimit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për propozimin e masës disiplinore vendos për arkivimin e ankesës ose fillimin e hetimit për shkeljen e pretenduar, brenda gjashtë muajve nga marrja e ankesës ose nga marrja e informacionit dhe fakteve të rëndësishme.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Organi kompetent ia paraqet propozimin organit kompetent për caktimin e masës disiplinore ose miraton me vendim mbylljen e hetimit brenda gjashtë muajve nga vendimi për fillimin e hetimit.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propozimin e masave disiplinore mund të vendosë shtyrjen e afatit gjashtëmujor të hetimit, sipas pikës 2, të këtij neni, edhe me gjashtë muaj të tjerë, në rastet e mëposhtme: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a) kur nëpunësi civil është i sëmurë ose kur nuk mund të paraqitet për shkaqe të justifikuara;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kur vendoset zgjerimi i hetimit ose kur ndryshon shkaku ligjor i hetimit; ose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në raste të tjera komplekse.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Në rast se pas përfundimit të afatit të hetimit, të përcaktuar në pikën 2 ose 3, të këtij neni, zbulohen prova të reja, të cilat tregojnë në mënyrë të arsyeshme se shkelja ka ndodhur, organi kompetent rihap hetimin, me kusht që afati i parashkrimit të mos ketë përfunduar, sipas përcaktimeve të pikave 1 dhe 4, të nenit 90, të këtij ligji. Organi kompetent paraqet propozimin për caktimin e masës disiplinore ose miraton me vendim mbylljen e hetimit brenda gjashtë muajve nga vendimi për rifillimin e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Në rast se organi kompetent, nuk vepron brenda afateve të parashikuara në pikat 2 deri 4, të këtij neni, nëpunësi civil ka të drejtë të ankimojë mosveprimin administrativ në Këshillin e Lartë të Prokurorisë.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Afatet e përcaktuara në pikat 1 dhe 2, të këtij neni, mund të pezullohen sipas parashikimeve të nenit 96 të këtij ligji.</w:t>
      </w:r>
    </w:p>
    <w:p w:rsidR="008B484A" w:rsidRPr="00103C03" w:rsidRDefault="008B484A" w:rsidP="008B484A">
      <w:pPr>
        <w:spacing w:after="0" w:line="240" w:lineRule="auto"/>
        <w:rPr>
          <w:rFonts w:ascii="Garamond" w:eastAsia="MS Mincho" w:hAnsi="Garamond"/>
          <w:b/>
          <w:spacing w:val="-4"/>
          <w:sz w:val="24"/>
          <w:szCs w:val="24"/>
        </w:rPr>
      </w:pPr>
    </w:p>
    <w:p w:rsidR="008B484A" w:rsidRPr="00103C03" w:rsidRDefault="008B484A" w:rsidP="008B484A">
      <w:pPr>
        <w:pStyle w:val="NeniNr"/>
        <w:rPr>
          <w:spacing w:val="-4"/>
          <w:szCs w:val="24"/>
        </w:rPr>
      </w:pPr>
      <w:r w:rsidRPr="00103C03">
        <w:rPr>
          <w:spacing w:val="-4"/>
          <w:szCs w:val="24"/>
        </w:rPr>
        <w:t>Neni 92</w:t>
      </w:r>
    </w:p>
    <w:p w:rsidR="008B484A" w:rsidRPr="00103C03" w:rsidRDefault="008B484A" w:rsidP="008B484A">
      <w:pPr>
        <w:pStyle w:val="NeniNr"/>
        <w:rPr>
          <w:b/>
          <w:spacing w:val="-4"/>
          <w:szCs w:val="24"/>
        </w:rPr>
      </w:pPr>
      <w:r w:rsidRPr="00103C03">
        <w:rPr>
          <w:b/>
          <w:spacing w:val="-4"/>
          <w:szCs w:val="24"/>
        </w:rPr>
        <w:t>Fillimi i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Kushdo mund të paraqesë ankesë ndaj nëpunësit civil të prokurorisë.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Kushdo që mbikëqyr nëpunësin civil ose çdo organ publik me kompetenca kontrolli administrativ, financiar ose auditimi, mund t’i drejtohet me shkresë organit kompetent, sipas pikës 1, të nenit 89, të këtij ligji, për fillimin e hetimit disiplinor, duke i parashtruar pretendimet për shkelje të detyrimeve të nëpunësve civilë, së bashku me provat.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Organi kompetent, sipas pikës 1, të nenit 89, të këtij ligji, verifikon pretendimet. Nëse ekzistojnë shkaqe të arsyeshme, sipas të cilave vlerësohet se shkelja ka ndodhur, organi kompetent duhet të fillojë hetimin për shkeljen e pretenduar. Nëse vlerësohet e nevojshme, organi kompetent mbledh prova të tjera, merr në pyetje dëshmitarë ose pyet mbikëqyrësit për konstatimet e tyre.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Nëse nuk ekzistojnë shkaqe të arsyeshme për të vlerësuar se shkelja ka ndodhur, organi kompetent e arkivon ankesën ose kërkesën që është haptazi e pabazuar.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i përcaktuar sipas pikës 1, të nenit 89, të këtij ligji, përgatit raportin e hetimit, i cili përmbledh faktet, listën e provave dhe rëndësinë e tyre, si dhe konkluzionet që argumentojnë nëse këto fakte mund të përbëjnë shkelje të detyrimeve të nëpunësve civilë të prokurorisë sipas ligjit “Për nëpunësin civil”.</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Organi kompetent, i përcaktuar sipas pikës 1, të nenit 89, të këtij ligji, i paraqet propozim për caktimin e masës disiplinore ose propozim për mbylljen e hetimit organit kompetent, të përcaktuar në pikën 2, të nenit 89, të këtij ligji.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93</w:t>
      </w:r>
    </w:p>
    <w:p w:rsidR="008B484A" w:rsidRPr="00103C03" w:rsidRDefault="008B484A" w:rsidP="008B484A">
      <w:pPr>
        <w:pStyle w:val="NeniNr"/>
        <w:rPr>
          <w:b/>
          <w:spacing w:val="-4"/>
          <w:szCs w:val="24"/>
        </w:rPr>
      </w:pPr>
      <w:r w:rsidRPr="00103C03">
        <w:rPr>
          <w:b/>
          <w:spacing w:val="-4"/>
          <w:szCs w:val="24"/>
        </w:rPr>
        <w:t>Të drejtat e nëpunësit civil gjatë hetimit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pikës 1, të nenit 89, të këtij ligji, njofton nëpunësin civil për arkivimin ose fillimin e hetimit disiplinor, duke i dhënë informacionin për pretendimet dhe provat përkatëse, si dhe duke e informuar atë për të drejtat e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Nëpunësi civil ka të drejtë të njihet me dosjen disiplinore, të përfaqësohet sipas parashikimeve në ligjin “Për nëpunësin civil”, të paraqesë deklaratë dhe prova brenda një muaji nga marrja e njoftimit për vendimin e arkivimit dhe fillimit të hetimit.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njofton nëpunësin civil dhe kërkuesin ose organin që e ka drejtuar kërkesën, lidhur me vendimin për mbylljen e hetimit.</w:t>
      </w:r>
    </w:p>
    <w:p w:rsidR="008B484A" w:rsidRPr="00B9055F" w:rsidRDefault="008B484A" w:rsidP="008B484A">
      <w:pPr>
        <w:pStyle w:val="Hapesira7"/>
        <w:rPr>
          <w:spacing w:val="-4"/>
          <w:sz w:val="6"/>
        </w:rPr>
      </w:pPr>
    </w:p>
    <w:p w:rsidR="008B484A" w:rsidRPr="00103C03" w:rsidRDefault="008B484A" w:rsidP="008B484A">
      <w:pPr>
        <w:pStyle w:val="NeniNr"/>
        <w:rPr>
          <w:spacing w:val="-4"/>
          <w:szCs w:val="24"/>
        </w:rPr>
      </w:pPr>
      <w:r w:rsidRPr="00103C03">
        <w:rPr>
          <w:spacing w:val="-4"/>
          <w:szCs w:val="24"/>
        </w:rPr>
        <w:lastRenderedPageBreak/>
        <w:t>Neni 94</w:t>
      </w:r>
    </w:p>
    <w:p w:rsidR="008B484A" w:rsidRPr="00103C03" w:rsidRDefault="008B484A" w:rsidP="008B484A">
      <w:pPr>
        <w:pStyle w:val="NeniNr"/>
        <w:rPr>
          <w:b/>
          <w:spacing w:val="-4"/>
          <w:szCs w:val="24"/>
        </w:rPr>
      </w:pPr>
      <w:r w:rsidRPr="00103C03">
        <w:rPr>
          <w:b/>
          <w:spacing w:val="-4"/>
          <w:szCs w:val="24"/>
        </w:rPr>
        <w:t>Procedura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Organi kompetent, sipas pikës 2, të nenit 89, të këtij ligji, e rrëzon kërkesën për fillimin e procedimit disiplinor, pa seancë dëgjimore, nëse nuk janë paraqitur shkaqe për kërkesën, nëse ka arsye për mbylljen e hetimit ose nëse në momentin e fillimit të hetimit afati i parashkrimit kishte kaluar.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raste të tjera, organi kompetent, sipas pikës 2, të nenit 89, të këtij ligji, cakton seancën dëgjimore jo më vonë se një muaj nga data e marrjes së kërkesës për caktimin e masës disiplinore.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Nëpunësi civil ka të drejtë të dëgjohet, të paraqesë deklarata dhe prova të tjera, si dhe të përfaqësohet.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Organi kompetent, sipas pikës 1, të nenit 89, të këtij ligji, paraqet përfundimet e hetimit gjatë seancës disiplinore.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5. Organi kompetent, sipas pikës 2, të nenit 89, të këtij ligji, shqyrton dhe vendos për propozimin.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95</w:t>
      </w:r>
    </w:p>
    <w:p w:rsidR="008B484A" w:rsidRPr="00103C03" w:rsidRDefault="008B484A" w:rsidP="008B484A">
      <w:pPr>
        <w:pStyle w:val="NeniNr"/>
        <w:rPr>
          <w:b/>
          <w:spacing w:val="-4"/>
          <w:szCs w:val="24"/>
        </w:rPr>
      </w:pPr>
      <w:r w:rsidRPr="00103C03">
        <w:rPr>
          <w:b/>
          <w:spacing w:val="-4"/>
          <w:szCs w:val="24"/>
        </w:rPr>
        <w:t>Kriteret për caktimin e masave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 rast se provohet shkelja disiplinore, organi kompetent, sipas pikës 2, të nenit 89, të këtij ligji, cakton një masë disiplinore, sipas parashikimeve të ligjit “Për nëpunësin civil”, duke marrë parasysh rrethanat lehtësuese dhe rënduese dhe parimin e proporcionalitetit.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caktimin e masës, merren parasysh rrethanat rënduese në vijim kur: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shkelja kryhet më shumë se një herë;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b) shkelja ka zgjatur në kohë;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shkelja kryhet për shkak të motiveve diskriminuese;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ç) shkelja kryhet për motive të tjera të dobëta, të paraqitura para organit kompetent, të cilat duhen ndëshkuar;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nëpunësi civil nxit të tjerët të kryejnë shkelje ose veprime të paligjshme;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dh) shkelja kryhet duke shfrytëzuar dobësitë e të tjerëve;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e) ekziston çdo rrethanë tjetër për të cilën organi kompetent çmon se rëndon shkeljen e kryer.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3. Në caktimin e masës duhet të merren parasysh rrethanat lehtësuese në vijim: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nëpunësi civil e kryen shkeljen për herë të parë;</w:t>
      </w:r>
      <w:r w:rsidRPr="00103C03">
        <w:rPr>
          <w:rFonts w:ascii="Garamond" w:eastAsia="MS Mincho" w:hAnsi="Garamond"/>
          <w:spacing w:val="-4"/>
          <w:sz w:val="24"/>
          <w:szCs w:val="24"/>
        </w:rPr>
        <w:tab/>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nëpunësi civil ka vepruar nën ndikimin e një pale të tretë, për shkak të besimit ose frikës;</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c) shkelja e nëpunësit civil ka pasur ndikim të pakët, duke marrë parasysh në tërësi rrethanat e çështjes;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ç) nëpunësi civil bashkëpunon në hetimin dhe procedimin disiplinor, duke përfshirë dhe rastet kur pranon shkeljen e kryer ose jep informacione që ndihmojnë në hetimin dhe procedimin disiplinor;</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 nëpunësi civil ka zëvendësuar dëmin e shkaktuar nga shkelja ose ka ndihmuar për të zhdukur ose pakësuar pasojat e saj;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dh) shkelja ka ndodhur shumë kohë më parë;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e) ekziston çdo rrethanë tjetër që organi kompetent e çmon se lehtëson shkeljen e kryer.</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96</w:t>
      </w:r>
    </w:p>
    <w:p w:rsidR="008B484A" w:rsidRPr="00103C03" w:rsidRDefault="008B484A" w:rsidP="008B484A">
      <w:pPr>
        <w:pStyle w:val="NeniNr"/>
        <w:rPr>
          <w:b/>
          <w:spacing w:val="-4"/>
          <w:szCs w:val="24"/>
        </w:rPr>
      </w:pPr>
      <w:r w:rsidRPr="00103C03">
        <w:rPr>
          <w:b/>
          <w:spacing w:val="-4"/>
          <w:szCs w:val="24"/>
        </w:rPr>
        <w:t>Pezullimi i hetimeve dhe procedurës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Organi kompetent, sipas këtij ligji, duhet të pezullojë hetimin ose procedurën disiplinore nëse janë duke u kryer procedura penale, administrative ose civile: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a) në të cilat, njëra nga palët është nëpunësi civil që i atribuohet shkelja; dhe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shkelja e dyshuar lidhet me të njëjtat fakte.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Hetimi ose procedura disiplinore pezullohet deri në dhënien e vendimit gjyqësor përfundimtar.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3. Kërkuesi, nëpunësi civil në fjalë, gjykatat dhe prokuroritë duhet të njoftohen me shkrim për vendimin e pezullimit. Gjykatat dhe prokuroritë e interesuara duhet të dorëzojnë pa vonesë çdo vendim që është marrë për procedurat përkatëse.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Vendimi përfundimtar për pafajësinë ose rrëzimin e kërkimeve ndaj nëpunësit civil, në kuadër të një procesi penal, administrativ ose civil nuk përjashton hetimin ose caktimin e përgjegjësisë disiplinore të nëpunësit civil.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Organi kompetent u referohet vetëm fakteve, mbi të cilat bazohet vendimi përfundimtar dhe jo dënimit ose pafajësisë së dhënë në vendim.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6. Pezullimi i hetimeve ose procedurës disiplinore ndërpret afatet e parashkrimit, të para</w:t>
      </w:r>
      <w:r>
        <w:rPr>
          <w:rFonts w:ascii="Garamond" w:eastAsia="MS Mincho" w:hAnsi="Garamond"/>
          <w:spacing w:val="-4"/>
          <w:sz w:val="24"/>
          <w:szCs w:val="24"/>
        </w:rPr>
        <w:t>-</w:t>
      </w:r>
      <w:r w:rsidRPr="00103C03">
        <w:rPr>
          <w:rFonts w:ascii="Garamond" w:eastAsia="MS Mincho" w:hAnsi="Garamond"/>
          <w:spacing w:val="-4"/>
          <w:sz w:val="24"/>
          <w:szCs w:val="24"/>
        </w:rPr>
        <w:t>shikuara në nenin 90, dhe afatet për organin kompetent, të parashikuara në nenin 91 të këtij ligji.</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7. Vendimi për pezullimin e hetimit nuk ankimohet.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97</w:t>
      </w:r>
    </w:p>
    <w:p w:rsidR="008B484A" w:rsidRPr="00103C03" w:rsidRDefault="008B484A" w:rsidP="008B484A">
      <w:pPr>
        <w:pStyle w:val="NeniNr"/>
        <w:rPr>
          <w:b/>
          <w:spacing w:val="-4"/>
          <w:szCs w:val="24"/>
        </w:rPr>
      </w:pPr>
      <w:r w:rsidRPr="00103C03">
        <w:rPr>
          <w:b/>
          <w:spacing w:val="-4"/>
          <w:szCs w:val="24"/>
        </w:rPr>
        <w:t>Pezullimi nga detyra gjatë hetimit ose procedimit disiplinor</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Nëse ekzistojnë shkaqe për të vlerësuar se ushtrimi i detyrave nga nëpunësi civil, ndaj të cilit ka filluar hetimi ose procedura disiplinore, mund të dëmtojë procedurën disiplinore ose mund të dëmtojë rëndë ushtrimin e duhur të detyrave nga ky nëpunës, organi kompetent, sipas pikës 1, të nenit 89, të këtij ligji, i paraqet organit kompetent kërkesën për pezullim.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Organi kompetent, sipas pikës 2, të nenit 89, të këtij ligji, e pezullon kryesisht nëpunësin civil ose me kërkesë, sipas pikës 1, të nenit 89, të këtij ligji, ose merr çdo masë tjetër të përshtatshme dhe proporcionale.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Pezullimi mund të vendoset për një periudhë deri në 90 ditë, vetëm në rastet e shkeljeve të rënda dhe kur vazhdimi i ushtrimit të detyrës mund të paragjykojë hetimin e çështjes, shërbimin ose imazhin apo dinjitetin e funksionit.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Pezullimi ekzekutohet në mënyrë që të sigurojë garantimin e dinjitetit personal dhe profesional të nëpunësit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98</w:t>
      </w:r>
    </w:p>
    <w:p w:rsidR="008B484A" w:rsidRPr="00103C03" w:rsidRDefault="008B484A" w:rsidP="008B484A">
      <w:pPr>
        <w:pStyle w:val="NeniNr"/>
        <w:rPr>
          <w:b/>
          <w:spacing w:val="-4"/>
          <w:szCs w:val="24"/>
        </w:rPr>
      </w:pPr>
      <w:r w:rsidRPr="00103C03">
        <w:rPr>
          <w:b/>
          <w:spacing w:val="-4"/>
          <w:szCs w:val="24"/>
        </w:rPr>
        <w:t>E drejta për ankim</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Nëpunësi civil përkatës, si dhe organi kompetent, sipas pikës 1, të nenit 89, të këtij ligji, ka të drejtën e ankimit ndaj vendimit për çështje disiplinore.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99</w:t>
      </w:r>
    </w:p>
    <w:p w:rsidR="008B484A" w:rsidRPr="00103C03" w:rsidRDefault="008B484A" w:rsidP="008B484A">
      <w:pPr>
        <w:pStyle w:val="NeniNr"/>
        <w:rPr>
          <w:b/>
          <w:spacing w:val="-4"/>
          <w:szCs w:val="24"/>
        </w:rPr>
      </w:pPr>
      <w:r w:rsidRPr="00103C03">
        <w:rPr>
          <w:b/>
          <w:spacing w:val="-4"/>
          <w:szCs w:val="24"/>
        </w:rPr>
        <w:t>Regjistrimet disiplinore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Vendimet përfundimtare për masat disiplinore mbahen në dosjen personale të nëpunësit civil dhe regjistrohen në Regjistrin Qendror të Personelit.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Vendimi përfundimtar për masën disiplinore dhe regjistri hiqet nga dosja personale dhe fshihet nga regjistri, kryesisht ose me kërkesë të nëpunësit civil nga drejtuesi i prokurorisë dhe Këshilli i Lartë i Prokurorisë, sipas afateve të përcaktuara në ligjin “Për nëpunësin civil”.</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SEKSIONI VII</w:t>
      </w:r>
    </w:p>
    <w:p w:rsidR="008B484A" w:rsidRPr="00103C03" w:rsidRDefault="008B484A" w:rsidP="008B484A">
      <w:pPr>
        <w:pStyle w:val="NeniNr"/>
        <w:rPr>
          <w:spacing w:val="-4"/>
          <w:szCs w:val="24"/>
        </w:rPr>
      </w:pPr>
      <w:r w:rsidRPr="00103C03">
        <w:rPr>
          <w:spacing w:val="-4"/>
          <w:szCs w:val="24"/>
        </w:rPr>
        <w:t>NDËRPRERJA E MARRËDHËNIES NË SHËRBIMIN CIVIL</w:t>
      </w:r>
    </w:p>
    <w:p w:rsidR="008B484A" w:rsidRPr="00103C03" w:rsidRDefault="008B484A" w:rsidP="008B484A">
      <w:pPr>
        <w:pStyle w:val="Hapesira7"/>
        <w:rPr>
          <w:rStyle w:val="grame"/>
          <w:spacing w:val="-4"/>
        </w:rPr>
      </w:pPr>
    </w:p>
    <w:p w:rsidR="008B484A" w:rsidRPr="00103C03" w:rsidRDefault="008B484A" w:rsidP="008B484A">
      <w:pPr>
        <w:pStyle w:val="NeniNr"/>
        <w:rPr>
          <w:spacing w:val="-4"/>
          <w:szCs w:val="24"/>
        </w:rPr>
      </w:pPr>
      <w:r w:rsidRPr="00103C03">
        <w:rPr>
          <w:spacing w:val="-4"/>
          <w:szCs w:val="24"/>
        </w:rPr>
        <w:t>Neni 100</w:t>
      </w:r>
    </w:p>
    <w:p w:rsidR="008B484A" w:rsidRPr="00103C03" w:rsidRDefault="008B484A" w:rsidP="008B484A">
      <w:pPr>
        <w:pStyle w:val="NeniNr"/>
        <w:rPr>
          <w:b/>
          <w:spacing w:val="-4"/>
          <w:szCs w:val="24"/>
        </w:rPr>
      </w:pPr>
      <w:r w:rsidRPr="00103C03">
        <w:rPr>
          <w:b/>
          <w:spacing w:val="-4"/>
          <w:szCs w:val="24"/>
        </w:rPr>
        <w:t>Ndërprerja e marrëdhënies në shërbimin civil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Ndërprerja e marrëdhënieve në shërbimin civil i nënshtrohet rregullave të parashikuara në ligjin për nëpunësit civil, përveç rasteve kur parashikohet ndryshe në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Me përjashtim të rasteve të tjera të parashikuara në ligjin “Për nëpunësin civil”, marrëdhënia në shërbimin civil përfundon nëpërmjet lirimit, në rastin e emërimit në funksionin e ministrit, zëvendësministrit, zyrtarit të emëruar nga Kuvendi, Presidenti i Republikës ose Këshilli i Ministrave apo funksionarë të kabinetit.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Organi kompetent për ndërprerjen e marrëdhënies në shërbimin civil për kancelarin është Këshilli i Lartë i Prokurorisë dhe për nëpunësit e tjerë civilë është drejtuesi i prokurorisë ku ai ushtron detyrën.</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101</w:t>
      </w:r>
    </w:p>
    <w:p w:rsidR="008B484A" w:rsidRPr="00103C03" w:rsidRDefault="008B484A" w:rsidP="008B484A">
      <w:pPr>
        <w:pStyle w:val="NeniNr"/>
        <w:rPr>
          <w:b/>
          <w:spacing w:val="-4"/>
          <w:szCs w:val="24"/>
        </w:rPr>
      </w:pPr>
      <w:r w:rsidRPr="00103C03">
        <w:rPr>
          <w:b/>
          <w:spacing w:val="-4"/>
          <w:szCs w:val="24"/>
        </w:rPr>
        <w:t>Regjistrimi në Regjistrin Qendror të Personelit</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Drejtuesi i prokurorisë, brenda tri ditëve nga marrja e njoftimit të dorëheqjes ose nga marrja e njoftimit për shkakun ligjor të ndërprerjes së marrëdhënies në shërbimin civil, njofton Këshillin e Lartë të Prokurorisë, i cili regjistron vendimin në Regjistrin Qendror të Personelit.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102</w:t>
      </w:r>
    </w:p>
    <w:p w:rsidR="008B484A" w:rsidRPr="00103C03" w:rsidRDefault="008B484A" w:rsidP="008B484A">
      <w:pPr>
        <w:pStyle w:val="NeniNr"/>
        <w:rPr>
          <w:b/>
          <w:spacing w:val="-4"/>
          <w:szCs w:val="24"/>
        </w:rPr>
      </w:pPr>
      <w:r w:rsidRPr="00103C03">
        <w:rPr>
          <w:b/>
          <w:spacing w:val="-4"/>
          <w:szCs w:val="24"/>
        </w:rPr>
        <w:t>Rregulla të hollësishme për ndërprerjen e marrëdhënies në shërbimin civil</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Këshilli i Lartë i Prokurorisë miraton rregulla të hollësishme për procedurën për ndërprerjen e marrëdhënies në shërbimin civil të prokurorisë.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VIII</w:t>
      </w:r>
    </w:p>
    <w:p w:rsidR="008B484A" w:rsidRPr="00103C03" w:rsidRDefault="008B484A" w:rsidP="008B484A">
      <w:pPr>
        <w:pStyle w:val="NeniNr"/>
        <w:rPr>
          <w:spacing w:val="-4"/>
          <w:szCs w:val="24"/>
        </w:rPr>
      </w:pPr>
      <w:r w:rsidRPr="00103C03">
        <w:rPr>
          <w:spacing w:val="-4"/>
          <w:szCs w:val="24"/>
        </w:rPr>
        <w:t xml:space="preserve">MARRËDHËNIET ME INSTITUCIONET </w:t>
      </w:r>
    </w:p>
    <w:p w:rsidR="008B484A" w:rsidRPr="00103C03" w:rsidRDefault="008B484A" w:rsidP="008B484A">
      <w:pPr>
        <w:pStyle w:val="NeniNr"/>
        <w:rPr>
          <w:spacing w:val="-4"/>
          <w:szCs w:val="24"/>
        </w:rPr>
      </w:pPr>
      <w:r w:rsidRPr="00103C03">
        <w:rPr>
          <w:spacing w:val="-4"/>
          <w:szCs w:val="24"/>
        </w:rPr>
        <w:t>E TJERA</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103</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Ke</w:t>
      </w:r>
      <w:r w:rsidRPr="00103C03">
        <w:rPr>
          <w:rFonts w:ascii="Times New Roman" w:hAnsi="Times New Roman" w:cs="Times New Roman"/>
          <w:b/>
          <w:spacing w:val="-4"/>
          <w:szCs w:val="24"/>
        </w:rPr>
        <w:t>̈</w:t>
      </w:r>
      <w:r w:rsidRPr="00103C03">
        <w:rPr>
          <w:b/>
          <w:spacing w:val="-4"/>
          <w:szCs w:val="24"/>
        </w:rPr>
        <w:t>shillin e Ministrave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 i Ministrave, jo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data 31 mars e </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do viti, miraton dhe i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rcjell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rekomandimet prioritare 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duhen ndjekur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vitin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vazhdim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lufte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kunde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r kriminalitetit.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Rekomandimet miratohen në mbledhjen e Këshillit të Ministrave. Rekomandimet duhet të përmbajnë edhe informacion mbi ndryshimet e buxhetit që janë të nevojshme për realizimin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Ministri i Drejtësisë ua be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njohura rekomandimet 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Ministrave drejtuesve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prokurorive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gjitha shkalle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ve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nje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mbledhje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rbashke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 jo me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vone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se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muaj nga data e miratimit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tyre nga K</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shilli i Ministrave.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marre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dhe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niet e Prokurorit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rgjithshe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m dhe Drejtuesit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Prokuroris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s</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Posa</w:t>
      </w:r>
      <w:r w:rsidRPr="00103C03">
        <w:rPr>
          <w:rFonts w:ascii="Garamond" w:eastAsia="MS Mincho" w:hAnsi="Garamond" w:cs="Garamond"/>
          <w:spacing w:val="-4"/>
          <w:sz w:val="24"/>
          <w:szCs w:val="24"/>
        </w:rPr>
        <w:t>ç</w:t>
      </w:r>
      <w:r w:rsidRPr="00103C03">
        <w:rPr>
          <w:rFonts w:ascii="Garamond" w:eastAsia="MS Mincho" w:hAnsi="Garamond"/>
          <w:spacing w:val="-4"/>
          <w:sz w:val="24"/>
          <w:szCs w:val="24"/>
        </w:rPr>
        <w:t>me me Ke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shillin e Ministrave ndalohen rekomandimet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proceduar ose jo pe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r c</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shtje konkrete.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5. Këshilli i Ministrave, nëpërmjet Ministrit të Drejtësisë, ndjek në vazhdimësi mënyrën e zbatimit të rekomandimeve të dhëna prej tij.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104</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Kuvendin e Shqip</w:t>
      </w:r>
      <w:r w:rsidRPr="00103C03">
        <w:rPr>
          <w:rFonts w:cs="Garamond"/>
          <w:b/>
          <w:spacing w:val="-4"/>
          <w:szCs w:val="24"/>
        </w:rPr>
        <w:t>ë</w:t>
      </w:r>
      <w:r w:rsidRPr="00103C03">
        <w:rPr>
          <w:b/>
          <w:spacing w:val="-4"/>
          <w:szCs w:val="24"/>
        </w:rPr>
        <w:t>ris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sipas juridiksionit përkatës, raportojnë 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Kuvend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 gjendjen e kriminalitetit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vend,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pakt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 nj</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her</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vit. Raportimi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rfshin t</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dh</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na dhe shpjegime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 numrin, llojet, shtrirjen territoriale, intensitetin dhe format e kriminalitetit në Republikën e Shqipërisë.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Prokurori i Përgjithshëm informon mbi zbatimin e rekomandimeve prioritare të Këshillit të Ministrave në luftën ndaj kriminalitetit, si vijon: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a) nëse Prokurori i Përgjithshëm ka nxjerrë udhëzime të përgjithshme, bazuar në rekomandimet periodike të dhëna nga Këshilli i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b) nëse udhëzimet e nxjerra nga Prokurori i Përgjithshëm, sipas shkronjës “a”, të këtij neni, janë zbatuar dhe si kanë ndikuar ato mbi gjendjen e kriminalitetit në fushat e rekomanduara;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c) nëse është monitoruar prej Prokurorit të Përgjithshëm respektimi i këtyre udhëzimeve nga ana e prokurorëve.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Prokurori i Përgjithshëm dhe Drejtuesi i Prokurorisë së Posaçme parashtrojnë gjithashtu përpara Kuvendit të dhëna të detajuara lidhur me efektivitetin e ndjekjes penale, cilësinë e përfaqësimit të akuzës në gjyq, si dhe me elemente të tjera thelbësore në veprimtarinë e institucioneve përkatëse. Nuk lejohet njoftimi për çështje konkrete, me përjashtim të çështjeve të dërguara me  vendim të Kuvendit.</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4. Prokurori i Përgjithshëm dhe Drejtuesi i Prokurorisë së Posaçme bashkëpunojnë me komisionet hetimore parlamentare, sipas dispozitave ligjore në fuqi. Në çdo rast, hetimi penal është i pavarur nga hetimet e komisioneve parlamentare.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105</w:t>
      </w:r>
    </w:p>
    <w:p w:rsidR="008B484A" w:rsidRPr="00103C03" w:rsidRDefault="008B484A" w:rsidP="008B484A">
      <w:pPr>
        <w:pStyle w:val="NeniNr"/>
        <w:rPr>
          <w:b/>
          <w:spacing w:val="-4"/>
          <w:szCs w:val="24"/>
        </w:rPr>
      </w:pPr>
      <w:r w:rsidRPr="00103C03">
        <w:rPr>
          <w:b/>
          <w:spacing w:val="-4"/>
          <w:szCs w:val="24"/>
        </w:rPr>
        <w:t>Marrëdhëniet me Këshillin e Lartë të Prokurorisë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Marrëdhëniet e prokurorisë me Këshillin e Lartë të Prokurorisë përcaktohen në legjislacionin e posaçëm në fuqi.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Prokurori i Përgjithshëm dhe Drejtuesi i Prokurorisë së Posaçme raportojnë, të paktën një herë në vit, në Këshillin e Lartë të Prokurorisë lidhur me ecurinë e veprimtarisë së strukturave përkatëse.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106</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Inspektorin e Lart</w:t>
      </w:r>
      <w:r w:rsidRPr="00103C03">
        <w:rPr>
          <w:rFonts w:cs="Garamond"/>
          <w:b/>
          <w:spacing w:val="-4"/>
          <w:szCs w:val="24"/>
        </w:rPr>
        <w:t>ë</w:t>
      </w:r>
      <w:r w:rsidRPr="00103C03">
        <w:rPr>
          <w:b/>
          <w:spacing w:val="-4"/>
          <w:szCs w:val="24"/>
        </w:rPr>
        <w:t xml:space="preserve"> t</w:t>
      </w:r>
      <w:r w:rsidRPr="00103C03">
        <w:rPr>
          <w:rFonts w:cs="Garamond"/>
          <w:b/>
          <w:spacing w:val="-4"/>
          <w:szCs w:val="24"/>
        </w:rPr>
        <w:t>ë</w:t>
      </w:r>
      <w:r w:rsidRPr="00103C03">
        <w:rPr>
          <w:b/>
          <w:spacing w:val="-4"/>
          <w:szCs w:val="24"/>
        </w:rPr>
        <w:t xml:space="preserve"> Drejt</w:t>
      </w:r>
      <w:r w:rsidRPr="00103C03">
        <w:rPr>
          <w:rFonts w:cs="Garamond"/>
          <w:b/>
          <w:spacing w:val="-4"/>
          <w:szCs w:val="24"/>
        </w:rPr>
        <w:t>ë</w:t>
      </w:r>
      <w:r w:rsidRPr="00103C03">
        <w:rPr>
          <w:b/>
          <w:spacing w:val="-4"/>
          <w:szCs w:val="24"/>
        </w:rPr>
        <w:t>sis</w:t>
      </w:r>
      <w:r w:rsidRPr="00103C03">
        <w:rPr>
          <w:rFonts w:cs="Garamond"/>
          <w:b/>
          <w:spacing w:val="-4"/>
          <w:szCs w:val="24"/>
        </w:rPr>
        <w:t>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dhe Drejtuesi i Prokurorisë së Posaçme kanë detyrimin të bashkëpunojnë me Inspektorin e Lartë të Drejtësisë për çështje në juridiksionin e tij dhe të informojnë lidhur me shkeljet disiplinore dhe problematikat që hasin në ushtrimin e veprimtarive të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Rregulla të veçanta mbi mënyrën e funksionimit të Inspektorit të Lartë të Drejtësisë përcaktohen në ligjet e posaçme në fuqi.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107</w:t>
      </w:r>
    </w:p>
    <w:p w:rsidR="008B484A" w:rsidRPr="00103C03" w:rsidRDefault="008B484A" w:rsidP="008B484A">
      <w:pPr>
        <w:pStyle w:val="NeniNr"/>
        <w:rPr>
          <w:b/>
          <w:spacing w:val="-4"/>
          <w:szCs w:val="24"/>
        </w:rPr>
      </w:pPr>
      <w:r w:rsidRPr="00103C03">
        <w:rPr>
          <w:b/>
          <w:spacing w:val="-4"/>
          <w:szCs w:val="24"/>
        </w:rPr>
        <w:t>Marrëdhëniet me Ministrin e Drejtësisë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Ministri i Drejtësisë bashkëpunon me Prokurorin e Përgjithshëm, Drejtuesin e Prokurorisë së Posaçme dhe Kryetarin e Këshillit të Lartë të Prokurorisë në shqyrtimin paraprak të nevojave të buxhetit të tyre dhe i paraqet dhe i mbron ato në mbledhjen e Këshillit të Ministrave.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Ministri i Drejtësisë ka detyrimin të depozitojë pranë Inspektorit të Lartë të Drejtësisë ankesat që paraqiten kundër prokurorëve.</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108</w:t>
      </w:r>
    </w:p>
    <w:p w:rsidR="008B484A" w:rsidRPr="00103C03" w:rsidRDefault="008B484A" w:rsidP="008B484A">
      <w:pPr>
        <w:pStyle w:val="NeniNr"/>
        <w:rPr>
          <w:b/>
          <w:spacing w:val="-4"/>
          <w:szCs w:val="24"/>
        </w:rPr>
      </w:pPr>
      <w:r w:rsidRPr="00103C03">
        <w:rPr>
          <w:b/>
          <w:spacing w:val="-4"/>
          <w:szCs w:val="24"/>
        </w:rPr>
        <w:t>Marre</w:t>
      </w:r>
      <w:r w:rsidRPr="00103C03">
        <w:rPr>
          <w:rFonts w:ascii="Times New Roman" w:hAnsi="Times New Roman" w:cs="Times New Roman"/>
          <w:b/>
          <w:spacing w:val="-4"/>
          <w:szCs w:val="24"/>
        </w:rPr>
        <w:t>̈</w:t>
      </w:r>
      <w:r w:rsidRPr="00103C03">
        <w:rPr>
          <w:b/>
          <w:spacing w:val="-4"/>
          <w:szCs w:val="24"/>
        </w:rPr>
        <w:t>dhe</w:t>
      </w:r>
      <w:r w:rsidRPr="00103C03">
        <w:rPr>
          <w:rFonts w:ascii="Times New Roman" w:hAnsi="Times New Roman" w:cs="Times New Roman"/>
          <w:b/>
          <w:spacing w:val="-4"/>
          <w:szCs w:val="24"/>
        </w:rPr>
        <w:t>̈</w:t>
      </w:r>
      <w:r w:rsidRPr="00103C03">
        <w:rPr>
          <w:b/>
          <w:spacing w:val="-4"/>
          <w:szCs w:val="24"/>
        </w:rPr>
        <w:t>niet me Policine</w:t>
      </w:r>
      <w:r w:rsidRPr="00103C03">
        <w:rPr>
          <w:rFonts w:ascii="Times New Roman" w:hAnsi="Times New Roman" w:cs="Times New Roman"/>
          <w:b/>
          <w:spacing w:val="-4"/>
          <w:szCs w:val="24"/>
        </w:rPr>
        <w:t>̈</w:t>
      </w:r>
      <w:r w:rsidRPr="00103C03">
        <w:rPr>
          <w:b/>
          <w:spacing w:val="-4"/>
          <w:szCs w:val="24"/>
        </w:rPr>
        <w:t xml:space="preserve"> Gjyqe</w:t>
      </w:r>
      <w:r w:rsidRPr="00103C03">
        <w:rPr>
          <w:rFonts w:ascii="Times New Roman" w:hAnsi="Times New Roman" w:cs="Times New Roman"/>
          <w:b/>
          <w:spacing w:val="-4"/>
          <w:szCs w:val="24"/>
        </w:rPr>
        <w:t>̈</w:t>
      </w:r>
      <w:r w:rsidRPr="00103C03">
        <w:rPr>
          <w:b/>
          <w:spacing w:val="-4"/>
          <w:szCs w:val="24"/>
        </w:rPr>
        <w:t>sore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t drejtojne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dhe kontrollojne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veprimtarine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hetimore te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Policise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 xml:space="preserve"> Gjyqe</w:t>
      </w:r>
      <w:r w:rsidRPr="00103C03">
        <w:rPr>
          <w:rFonts w:ascii="Times New Roman" w:eastAsia="MS Mincho" w:hAnsi="Times New Roman"/>
          <w:spacing w:val="-4"/>
          <w:sz w:val="24"/>
          <w:szCs w:val="24"/>
        </w:rPr>
        <w:t>̈</w:t>
      </w:r>
      <w:r w:rsidRPr="00103C03">
        <w:rPr>
          <w:rFonts w:ascii="Garamond" w:eastAsia="MS Mincho" w:hAnsi="Garamond"/>
          <w:spacing w:val="-4"/>
          <w:sz w:val="24"/>
          <w:szCs w:val="24"/>
        </w:rPr>
        <w:t>sore, n</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 p</w:t>
      </w:r>
      <w:r w:rsidRPr="00103C03">
        <w:rPr>
          <w:rFonts w:ascii="Garamond" w:eastAsia="MS Mincho" w:hAnsi="Garamond" w:cs="Garamond"/>
          <w:spacing w:val="-4"/>
          <w:sz w:val="24"/>
          <w:szCs w:val="24"/>
        </w:rPr>
        <w:t>ë</w:t>
      </w:r>
      <w:r w:rsidRPr="00103C03">
        <w:rPr>
          <w:rFonts w:ascii="Garamond" w:eastAsia="MS Mincho" w:hAnsi="Garamond"/>
          <w:spacing w:val="-4"/>
          <w:sz w:val="24"/>
          <w:szCs w:val="24"/>
        </w:rPr>
        <w:t xml:space="preserve">rputhje me ligjin procedural penal dhe parashikimet e bëra në ligjin organik për Policinë Gjyqësore.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Urdhrat dhe udhëzimet e karakterit të përgjithshëm dhe të posaçëm që lidhen me procedimin penal janë të detyrueshme për Policinë Gjyqësore.</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KREU IX</w:t>
      </w:r>
    </w:p>
    <w:p w:rsidR="008B484A" w:rsidRPr="00103C03" w:rsidRDefault="008B484A" w:rsidP="008B484A">
      <w:pPr>
        <w:pStyle w:val="NeniNr"/>
        <w:rPr>
          <w:spacing w:val="-4"/>
          <w:szCs w:val="24"/>
        </w:rPr>
      </w:pPr>
      <w:r w:rsidRPr="00103C03">
        <w:rPr>
          <w:spacing w:val="-4"/>
          <w:szCs w:val="24"/>
        </w:rPr>
        <w:t>DISPOZITA KALIMTARE DHE TË FUNDIT</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lastRenderedPageBreak/>
        <w:t>Neni 109</w:t>
      </w:r>
    </w:p>
    <w:p w:rsidR="008B484A" w:rsidRPr="00103C03" w:rsidRDefault="008B484A" w:rsidP="008B484A">
      <w:pPr>
        <w:pStyle w:val="NeniNr"/>
        <w:rPr>
          <w:b/>
          <w:spacing w:val="-4"/>
          <w:szCs w:val="24"/>
        </w:rPr>
      </w:pPr>
      <w:r w:rsidRPr="00103C03">
        <w:rPr>
          <w:b/>
          <w:spacing w:val="-4"/>
          <w:szCs w:val="24"/>
        </w:rPr>
        <w:t>Dispozitë kalimtare për kompetencat e Prokurorit të Përgjithshëm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Prokurori i Përgjithshëm në detyrë qëndron në detyrë deri në fund të mandatit, nëse nuk ka arsye për të përfunduar mandatin e tij, sipas kreut VIII, të ligjit “Për statusin e gjyqtarëve dhe prokurorëve në Republikën e Shqipërisë” ose si rezultat i procesit të rivlerësimit, sipas ligjit “Për rivlerësimin kalimtar të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Në rast se mandati i Prokurorit të Përgjithshëm përfundon përpara kohe, përpara krijimit të Këshillit të Lartë të Prokurorisë, funksionet e Prokurorit të Përgjithshëm, me vendim të Kuvendit, caktohet t’i kryejë përkohësisht një nga prokurorët me më shumë eksperiencë nga radhët e prokurorëve dhe që përmbush kushtet dhe kriteret e kreut IV, seksioni I, të këtij ligji.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Kompetencat kalimtare të Prokurorit të Përgjithshëm në detyrë parashikohen në dispozitat kalimtare të ligjit “Për statusin e gjyqtarëve dhe prokurorëve në Republikën e Shqipërisë”.</w:t>
      </w:r>
    </w:p>
    <w:p w:rsidR="008B484A" w:rsidRPr="00103C03" w:rsidRDefault="008B484A" w:rsidP="008B484A">
      <w:pPr>
        <w:pStyle w:val="Hapesira7"/>
        <w:rPr>
          <w:rStyle w:val="grame"/>
          <w:spacing w:val="-4"/>
        </w:rPr>
      </w:pPr>
      <w:r w:rsidRPr="00103C03">
        <w:rPr>
          <w:spacing w:val="-4"/>
        </w:rPr>
        <w:t> </w:t>
      </w:r>
    </w:p>
    <w:p w:rsidR="008B484A" w:rsidRPr="00103C03" w:rsidRDefault="008B484A" w:rsidP="008B484A">
      <w:pPr>
        <w:pStyle w:val="NeniNr"/>
        <w:rPr>
          <w:spacing w:val="-4"/>
          <w:szCs w:val="24"/>
        </w:rPr>
      </w:pPr>
      <w:r w:rsidRPr="00103C03">
        <w:rPr>
          <w:spacing w:val="-4"/>
          <w:szCs w:val="24"/>
        </w:rPr>
        <w:t>Neni 110</w:t>
      </w:r>
    </w:p>
    <w:p w:rsidR="008B484A" w:rsidRPr="00103C03" w:rsidRDefault="008B484A" w:rsidP="008B484A">
      <w:pPr>
        <w:pStyle w:val="NeniNr"/>
        <w:rPr>
          <w:b/>
          <w:spacing w:val="-4"/>
          <w:szCs w:val="24"/>
        </w:rPr>
      </w:pPr>
      <w:r w:rsidRPr="00103C03">
        <w:rPr>
          <w:b/>
          <w:spacing w:val="-4"/>
          <w:szCs w:val="24"/>
        </w:rPr>
        <w:t>Dispozita kalimtare për prokurorët dhe ndihmësit ligjorë në detyrë</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Prokurorët dhe ndihmësit ligjorë në detyrë u nënshtrohen dispozitave të ligjit “Për statusin e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pStyle w:val="NeniNr"/>
        <w:rPr>
          <w:spacing w:val="-4"/>
          <w:szCs w:val="24"/>
        </w:rPr>
      </w:pPr>
      <w:r w:rsidRPr="00103C03">
        <w:rPr>
          <w:spacing w:val="-4"/>
          <w:szCs w:val="24"/>
        </w:rPr>
        <w:t>Neni 111</w:t>
      </w:r>
    </w:p>
    <w:p w:rsidR="008B484A" w:rsidRPr="00103C03" w:rsidRDefault="008B484A" w:rsidP="008B484A">
      <w:pPr>
        <w:pStyle w:val="NeniNr"/>
        <w:rPr>
          <w:b/>
          <w:spacing w:val="-4"/>
          <w:szCs w:val="24"/>
        </w:rPr>
      </w:pPr>
      <w:r w:rsidRPr="00103C03">
        <w:rPr>
          <w:b/>
          <w:spacing w:val="-4"/>
          <w:szCs w:val="24"/>
        </w:rPr>
        <w:t xml:space="preserve">Dispozita kalimtare për Sekretarin e Përgjithshëm dhe kancelarin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Këshilli i Lartë i Prokurorisë, brenda katër muajve nga krijimi i tij, kryen verifikimin e figurës dhe të pasurisë, si dhe plotësimin e kushteve dhe procedurave të parashikuara nga ligji për shërbimin civil për sekretarin e përgjithshëm dhe kancelarët në detyrë.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Këshilli i Lartë i Prokurorisë paraqet kërkesë për informacion për verifikimin e të dhënave të gjendjes gjyqësore dhe çdo shkaku tjetër përjashtues, pranë Inspektoratit të Lartë të Deklarimit dhe Kontrollit të Pasurive dhe Konfliktit të Interesave, prokurorisë, organeve publike financiare, Byrosë Kombëtare të Hetimit, shërbimeve shtetërore informative, si dhe çdo organi disiplinor që ka mbikëqyrur disiplinën në marrëdhëniet e mëparshme të punës të kancelarit. Nëse vlerësohet e nevojshme, Këshilli i Lartë i Prokurorisë mund të kërkojë informacione shtesë nga institucione të tjera.</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3. Këshilli i Lartë i Prokurorisë miraton një raport me rezultatet e deklaratave të pasurisë, si dhe vlerësimit të figurës. Sekretari i Përgjithshëm dhe kancelarët në detyrë kanë të drejtë të dëgjohen, të paraqesin deklarata dhe prova të tjera, si dhe të përfaqësohen.</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4. </w:t>
      </w:r>
      <w:r w:rsidRPr="00103C03">
        <w:rPr>
          <w:rFonts w:ascii="Garamond" w:eastAsia="MS Mincho" w:hAnsi="Garamond"/>
          <w:bCs/>
          <w:spacing w:val="-4"/>
          <w:sz w:val="24"/>
          <w:szCs w:val="24"/>
        </w:rPr>
        <w:t>Këshilli i Lartë i Prokurorisë vendos ndërprerjen e kontratës ose konfirmon marrëdhënien civile, bazuar në informacionin e marrë, dhe njofton personin në detyrë për vendimin e arsyetuar</w:t>
      </w:r>
      <w:r w:rsidRPr="00103C03">
        <w:rPr>
          <w:rFonts w:ascii="Garamond" w:eastAsia="MS Mincho" w:hAnsi="Garamond"/>
          <w:spacing w:val="-4"/>
          <w:sz w:val="24"/>
          <w:szCs w:val="24"/>
        </w:rPr>
        <w:t>.</w:t>
      </w:r>
    </w:p>
    <w:p w:rsidR="008B484A" w:rsidRPr="00103C03" w:rsidRDefault="008B484A" w:rsidP="008B484A">
      <w:pPr>
        <w:spacing w:after="0" w:line="240" w:lineRule="auto"/>
        <w:rPr>
          <w:rFonts w:ascii="Garamond" w:eastAsia="MS Mincho" w:hAnsi="Garamond"/>
          <w:bCs/>
          <w:spacing w:val="-4"/>
          <w:sz w:val="24"/>
          <w:szCs w:val="24"/>
        </w:rPr>
      </w:pPr>
      <w:r w:rsidRPr="00103C03">
        <w:rPr>
          <w:rFonts w:ascii="Garamond" w:eastAsia="MS Mincho" w:hAnsi="Garamond"/>
          <w:bCs/>
          <w:spacing w:val="-4"/>
          <w:sz w:val="24"/>
          <w:szCs w:val="24"/>
        </w:rPr>
        <w:tab/>
        <w:t xml:space="preserve">5. Vendimi i Këshillit të Lartë të Prokurorisë është i ankimueshëm, brenda dy javëve nga njoftimi, sipas pikës 4 të këtij neni.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112</w:t>
      </w:r>
    </w:p>
    <w:p w:rsidR="008B484A" w:rsidRPr="00103C03" w:rsidRDefault="008B484A" w:rsidP="008B484A">
      <w:pPr>
        <w:pStyle w:val="NeniNr"/>
        <w:rPr>
          <w:b/>
          <w:spacing w:val="-4"/>
          <w:szCs w:val="24"/>
        </w:rPr>
      </w:pPr>
      <w:r w:rsidRPr="00103C03">
        <w:rPr>
          <w:b/>
          <w:spacing w:val="-4"/>
          <w:szCs w:val="24"/>
        </w:rPr>
        <w:t>Dispozita kalimtare për personat në detyrë në Drejtorinë e Inspektimit dhe Burimeve Njerëzore në Prokurorinë e Përgjithshme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Personat në detyrë në Drejtorinë e Inspektimit dhe të Burimeve Njerëzore në Prokurorinë e Përgjithshme, në datën e hyrjes në fuqi të këtij ligji, konsiderohen të komanduar në Prokurorinë e Përgjithshme deri në momentin e krijimit të Këshillit të Lartë të Prokurorisë. Brenda 4 muajve nga krijimi i tij, Këshilli i Lartë i Prokurorisë vendos në përputhje me këtë ligj, në lidhje me pozicionin e tyre.</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lastRenderedPageBreak/>
        <w:tab/>
        <w:t>2. Me krijimin e Inspektorit të Lartë të Drejtësisë, personat në detyrë, të cilët janë caktuar për të kryer hetimet e shkeljeve disiplinore, me kërkesë të tyre, komandohen pranë Inspektorit të Lartë të Drejtësisë.</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113</w:t>
      </w:r>
    </w:p>
    <w:p w:rsidR="008B484A" w:rsidRPr="00103C03" w:rsidRDefault="008B484A" w:rsidP="008B484A">
      <w:pPr>
        <w:pStyle w:val="NeniNr"/>
        <w:rPr>
          <w:b/>
          <w:spacing w:val="-4"/>
          <w:szCs w:val="24"/>
        </w:rPr>
      </w:pPr>
      <w:r w:rsidRPr="00103C03">
        <w:rPr>
          <w:b/>
          <w:spacing w:val="-4"/>
          <w:szCs w:val="24"/>
        </w:rPr>
        <w:t>Dispozitë e posaçme për të punësuarit në Prokurorinë e Krimeve të Rënda</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1. Nëpunësit civilë dhe punonjësit në detyrë në Prokurorinë e Shkallës së Parë dhe Prokurorinë e Apelit të Krimeve të Rënda konsiderohen nëpunës civilë dhe punonjës të Prokurorisë së Posaçme, nëse plotësojnë kushtet e sigurisë, të caktuara me ligj të veçantë, përfshirë deklaratën e heqjes dorë nga e drejta e privatësisë në telekomunikacion dhe në llogari bankare, e nënshkruar nga kandidati dhe anëtarët e afërm të familjes së tij.  </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2. Në rastet kur i punësuari ose nëpunësi civil në detyrë nuk përmbush kërkesat e pikës 1, të këtij neni, punonjësi në detyrë mund të transferohet si nëpunës civil në një pozicion të lirë në tjetër prokurori, në Këshillin e Lartë të Prokurorisë ose në Inspektorin e Lartë të Drejtësisë, në përputhje me kriteret dhe rregullat e përcaktuara me këtë ligj.</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114</w:t>
      </w:r>
    </w:p>
    <w:p w:rsidR="008B484A" w:rsidRPr="00103C03" w:rsidRDefault="008B484A" w:rsidP="008B484A">
      <w:pPr>
        <w:pStyle w:val="NeniNr"/>
        <w:rPr>
          <w:b/>
          <w:spacing w:val="-4"/>
          <w:szCs w:val="24"/>
        </w:rPr>
      </w:pPr>
      <w:r w:rsidRPr="00103C03">
        <w:rPr>
          <w:b/>
          <w:spacing w:val="-4"/>
          <w:szCs w:val="24"/>
        </w:rPr>
        <w:t>Regjistri Qendror i Personelit</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Sekretari i përgjithshëm dhe kancelari i çdo prokurorie reflekton në Regjistrin Qendror të Personelit të dhënat e përcaktuara në pikën 2, të nenit 83, të këtij ligji, brenda tre muajve nga hyrja në fuqi e këtij ligji.</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115</w:t>
      </w:r>
    </w:p>
    <w:p w:rsidR="008B484A" w:rsidRPr="00103C03" w:rsidRDefault="008B484A" w:rsidP="008B484A">
      <w:pPr>
        <w:pStyle w:val="NeniNr"/>
        <w:rPr>
          <w:b/>
          <w:spacing w:val="-4"/>
          <w:szCs w:val="24"/>
        </w:rPr>
      </w:pPr>
      <w:r w:rsidRPr="00103C03">
        <w:rPr>
          <w:b/>
          <w:spacing w:val="-4"/>
          <w:szCs w:val="24"/>
        </w:rPr>
        <w:t>Aktet nënligjore</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Përveç rasteve kur parashikohet ndryshe nga ky ligj, Këshilli i Lartë i Prokurorisë harton dhe miraton akte nënligjore në përputhje me këtë ligj.</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Këshilli i Lartë i Prokurorisë miraton aktet e nevojshme nënligjore për ndihmësit ligjorë të paktën brenda tre muajve nga konstituimi i tij. </w:t>
      </w:r>
    </w:p>
    <w:p w:rsidR="008B484A" w:rsidRPr="00103C03" w:rsidRDefault="008B484A" w:rsidP="008B484A">
      <w:pPr>
        <w:spacing w:after="0" w:line="240" w:lineRule="auto"/>
        <w:rPr>
          <w:rFonts w:ascii="Garamond" w:hAnsi="Garamond"/>
          <w:spacing w:val="-4"/>
          <w:sz w:val="24"/>
          <w:szCs w:val="24"/>
        </w:rPr>
      </w:pPr>
      <w:r w:rsidRPr="00103C03">
        <w:rPr>
          <w:rFonts w:ascii="Garamond" w:hAnsi="Garamond"/>
          <w:spacing w:val="-4"/>
          <w:sz w:val="24"/>
          <w:szCs w:val="24"/>
        </w:rPr>
        <w:tab/>
        <w:t>3. Çdo akt nënligjor, i miratuar përpara hyrjes në fuqi të këtij ligji, zbatohet për sa nuk bie në kundërshtim me këtë ligj.</w:t>
      </w:r>
    </w:p>
    <w:p w:rsidR="008B484A" w:rsidRPr="00103C03" w:rsidRDefault="008B484A" w:rsidP="008B484A">
      <w:pPr>
        <w:spacing w:after="0" w:line="240" w:lineRule="auto"/>
        <w:rPr>
          <w:rFonts w:ascii="Garamond" w:eastAsia="MS Mincho" w:hAnsi="Garamond"/>
          <w:spacing w:val="-4"/>
          <w:sz w:val="24"/>
          <w:szCs w:val="24"/>
        </w:rPr>
      </w:pPr>
    </w:p>
    <w:p w:rsidR="008B484A" w:rsidRPr="00103C03" w:rsidRDefault="008B484A" w:rsidP="008B484A">
      <w:pPr>
        <w:spacing w:after="0" w:line="240" w:lineRule="auto"/>
        <w:rPr>
          <w:rFonts w:ascii="Garamond" w:eastAsia="MS Mincho" w:hAnsi="Garamond"/>
          <w:bCs/>
          <w:spacing w:val="-4"/>
          <w:sz w:val="24"/>
          <w:szCs w:val="24"/>
        </w:rPr>
      </w:pPr>
    </w:p>
    <w:p w:rsidR="008B484A" w:rsidRPr="00103C03" w:rsidRDefault="008B484A" w:rsidP="008B484A">
      <w:pPr>
        <w:pStyle w:val="NeniNr"/>
        <w:rPr>
          <w:spacing w:val="-4"/>
          <w:szCs w:val="24"/>
        </w:rPr>
      </w:pPr>
      <w:r w:rsidRPr="00103C03">
        <w:rPr>
          <w:spacing w:val="-4"/>
          <w:szCs w:val="24"/>
        </w:rPr>
        <w:t xml:space="preserve">Neni 116 </w:t>
      </w:r>
    </w:p>
    <w:p w:rsidR="008B484A" w:rsidRPr="00103C03" w:rsidRDefault="008B484A" w:rsidP="008B484A">
      <w:pPr>
        <w:pStyle w:val="NeniNr"/>
        <w:rPr>
          <w:spacing w:val="-4"/>
          <w:szCs w:val="24"/>
        </w:rPr>
      </w:pPr>
      <w:r w:rsidRPr="00103C03">
        <w:rPr>
          <w:b/>
          <w:spacing w:val="-4"/>
          <w:szCs w:val="24"/>
        </w:rPr>
        <w:t xml:space="preserve">Shfuqizime </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1. Dispozitat në fuqi për pagat, shpërblimet dhe trajtimin financiar të prokurorëve dhe administratës së prokurorive shfuqizohen pasi të jetë vënë në zbatim sistemi i ri i pagave dhe përfitimeve, sipas parashikimeve të këtij ligji dhe ligjit “Për statusin e gjyqtarëve dhe prokurorëve në Republikën e Shqipërisë”.</w:t>
      </w: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ab/>
        <w:t xml:space="preserve">2. Me hyrjen në fuqi të këtij ligji, dispozitat e ligjit nr. 8737, datë 12.2.2001, “Për organizimin dhe funksionimin e prokurorisë në Republikën e Shqipërisë”, të ndryshuar, si dhe çdo akt tjetër  ligjor  apo nënligjor që bie në kundërshtim me këtë ligj shfuqizohen. </w:t>
      </w:r>
    </w:p>
    <w:p w:rsidR="008B484A" w:rsidRPr="00103C03" w:rsidRDefault="008B484A" w:rsidP="008B484A">
      <w:pPr>
        <w:pStyle w:val="Hapesira7"/>
        <w:rPr>
          <w:spacing w:val="-4"/>
        </w:rPr>
      </w:pPr>
    </w:p>
    <w:p w:rsidR="008B484A" w:rsidRPr="00103C03" w:rsidRDefault="008B484A" w:rsidP="008B484A">
      <w:pPr>
        <w:pStyle w:val="NeniNr"/>
        <w:rPr>
          <w:spacing w:val="-4"/>
          <w:szCs w:val="24"/>
        </w:rPr>
      </w:pPr>
      <w:r w:rsidRPr="00103C03">
        <w:rPr>
          <w:spacing w:val="-4"/>
          <w:szCs w:val="24"/>
        </w:rPr>
        <w:t>Neni 117</w:t>
      </w:r>
    </w:p>
    <w:p w:rsidR="008B484A" w:rsidRPr="00103C03" w:rsidRDefault="008B484A" w:rsidP="008B484A">
      <w:pPr>
        <w:pStyle w:val="NeniNr"/>
        <w:rPr>
          <w:b/>
          <w:spacing w:val="-4"/>
          <w:szCs w:val="24"/>
        </w:rPr>
      </w:pPr>
      <w:r w:rsidRPr="00103C03">
        <w:rPr>
          <w:b/>
          <w:spacing w:val="-4"/>
          <w:szCs w:val="24"/>
        </w:rPr>
        <w:t>Hyrja në fuqi</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MS Mincho" w:hAnsi="Garamond"/>
          <w:spacing w:val="-4"/>
          <w:sz w:val="24"/>
          <w:szCs w:val="24"/>
        </w:rPr>
      </w:pPr>
      <w:r w:rsidRPr="00103C03">
        <w:rPr>
          <w:rFonts w:ascii="Garamond" w:eastAsia="MS Mincho" w:hAnsi="Garamond"/>
          <w:spacing w:val="-4"/>
          <w:sz w:val="24"/>
          <w:szCs w:val="24"/>
        </w:rPr>
        <w:t>Ky ligj hyn në fuqi 15 ditë pas botimit në Fletoren Zyrtare.</w:t>
      </w:r>
      <w:r w:rsidRPr="00103C03">
        <w:rPr>
          <w:rFonts w:ascii="Garamond" w:eastAsia="MS Mincho" w:hAnsi="Garamond"/>
          <w:spacing w:val="-4"/>
          <w:sz w:val="24"/>
          <w:szCs w:val="24"/>
        </w:rPr>
        <w:tab/>
      </w:r>
      <w:r w:rsidRPr="00103C03">
        <w:rPr>
          <w:rFonts w:ascii="Garamond" w:eastAsia="MS Mincho" w:hAnsi="Garamond"/>
          <w:spacing w:val="-4"/>
          <w:sz w:val="24"/>
          <w:szCs w:val="24"/>
        </w:rPr>
        <w:tab/>
      </w:r>
    </w:p>
    <w:p w:rsidR="008B484A" w:rsidRPr="0013633C" w:rsidRDefault="008B484A" w:rsidP="008B484A">
      <w:pPr>
        <w:pStyle w:val="Hapesira7"/>
        <w:rPr>
          <w:spacing w:val="-4"/>
          <w:sz w:val="2"/>
        </w:rPr>
      </w:pPr>
    </w:p>
    <w:p w:rsidR="008B484A" w:rsidRPr="00103C03" w:rsidRDefault="008B484A" w:rsidP="008B484A">
      <w:pPr>
        <w:spacing w:after="0" w:line="240" w:lineRule="auto"/>
        <w:jc w:val="right"/>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lastRenderedPageBreak/>
        <w:t>KRYETARI</w:t>
      </w:r>
    </w:p>
    <w:p w:rsidR="008B484A" w:rsidRPr="00103C03" w:rsidRDefault="008B484A" w:rsidP="008B484A">
      <w:pPr>
        <w:spacing w:after="0" w:line="240" w:lineRule="auto"/>
        <w:jc w:val="right"/>
        <w:rPr>
          <w:rFonts w:ascii="Garamond" w:eastAsia="Times New Roman" w:hAnsi="Garamond"/>
          <w:color w:val="000000"/>
          <w:spacing w:val="-4"/>
          <w:sz w:val="24"/>
          <w:szCs w:val="24"/>
        </w:rPr>
      </w:pPr>
      <w:r w:rsidRPr="00103C03">
        <w:rPr>
          <w:rFonts w:ascii="Garamond" w:eastAsia="Times New Roman" w:hAnsi="Garamond"/>
          <w:b/>
          <w:color w:val="000000"/>
          <w:spacing w:val="-4"/>
          <w:sz w:val="24"/>
          <w:szCs w:val="24"/>
        </w:rPr>
        <w:t>Ilir  Meta</w:t>
      </w:r>
    </w:p>
    <w:p w:rsidR="008B484A" w:rsidRPr="00103C03" w:rsidRDefault="008B484A" w:rsidP="008B484A">
      <w:pPr>
        <w:pStyle w:val="Hapesira7"/>
        <w:rPr>
          <w:spacing w:val="-4"/>
        </w:rPr>
      </w:pPr>
    </w:p>
    <w:p w:rsidR="008B484A" w:rsidRPr="00103C03" w:rsidRDefault="008B484A" w:rsidP="008B484A">
      <w:pPr>
        <w:spacing w:after="0" w:line="240" w:lineRule="auto"/>
        <w:rPr>
          <w:rFonts w:ascii="Garamond" w:eastAsia="Times New Roman" w:hAnsi="Garamond"/>
          <w:color w:val="000000"/>
          <w:spacing w:val="-4"/>
          <w:sz w:val="24"/>
          <w:szCs w:val="24"/>
        </w:rPr>
      </w:pPr>
      <w:r w:rsidRPr="00103C03">
        <w:rPr>
          <w:rFonts w:ascii="Garamond" w:eastAsia="Times New Roman" w:hAnsi="Garamond"/>
          <w:color w:val="000000"/>
          <w:spacing w:val="-4"/>
          <w:sz w:val="24"/>
          <w:szCs w:val="24"/>
        </w:rPr>
        <w:t>Miratuar në datën 6.10.2016</w:t>
      </w:r>
    </w:p>
    <w:p w:rsidR="004F59B3" w:rsidRPr="008B484A" w:rsidRDefault="004F59B3" w:rsidP="008B484A"/>
    <w:sectPr w:rsidR="004F59B3" w:rsidRPr="008B48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A3C"/>
    <w:rsid w:val="002F50EA"/>
    <w:rsid w:val="004F59B3"/>
    <w:rsid w:val="008B484A"/>
    <w:rsid w:val="00CA45A1"/>
    <w:rsid w:val="00CC3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8B484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B484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B484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B484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B484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B484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B484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B484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8B484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8B484A"/>
    <w:rPr>
      <w:rFonts w:ascii="Arial" w:eastAsia="MS Mincho" w:hAnsi="Arial" w:cs="Arial"/>
      <w:b/>
      <w:bCs/>
      <w:kern w:val="32"/>
      <w:sz w:val="32"/>
      <w:szCs w:val="32"/>
    </w:rPr>
  </w:style>
  <w:style w:type="character" w:customStyle="1" w:styleId="Heading2Char">
    <w:name w:val="Heading 2 Char"/>
    <w:aliases w:val="Pika Char"/>
    <w:basedOn w:val="DefaultParagraphFont"/>
    <w:rsid w:val="008B484A"/>
    <w:rPr>
      <w:rFonts w:ascii="Cambria" w:eastAsia="MS Mincho" w:hAnsi="Cambria" w:cs="Cambria"/>
      <w:b/>
      <w:bCs/>
      <w:sz w:val="26"/>
      <w:szCs w:val="26"/>
    </w:rPr>
  </w:style>
  <w:style w:type="character" w:customStyle="1" w:styleId="Heading3Char">
    <w:name w:val="Heading 3 Char"/>
    <w:aliases w:val="Germa Char"/>
    <w:basedOn w:val="DefaultParagraphFont"/>
    <w:rsid w:val="008B484A"/>
    <w:rPr>
      <w:rFonts w:ascii="Cambria" w:eastAsia="MS Mincho" w:hAnsi="Cambria" w:cs="Cambria"/>
      <w:b/>
      <w:bCs/>
      <w:sz w:val="24"/>
      <w:szCs w:val="24"/>
    </w:rPr>
  </w:style>
  <w:style w:type="character" w:customStyle="1" w:styleId="Heading4Char">
    <w:name w:val="Heading 4 Char"/>
    <w:basedOn w:val="DefaultParagraphFont"/>
    <w:link w:val="Heading4"/>
    <w:rsid w:val="008B484A"/>
    <w:rPr>
      <w:rFonts w:ascii="Cambria" w:eastAsia="MS Mincho" w:hAnsi="Cambria" w:cs="Cambria"/>
      <w:b/>
      <w:bCs/>
      <w:i/>
      <w:iCs/>
      <w:sz w:val="24"/>
      <w:szCs w:val="24"/>
    </w:rPr>
  </w:style>
  <w:style w:type="character" w:customStyle="1" w:styleId="Heading5Char">
    <w:name w:val="Heading 5 Char"/>
    <w:basedOn w:val="DefaultParagraphFont"/>
    <w:link w:val="Heading5"/>
    <w:rsid w:val="008B484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B484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B484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B484A"/>
    <w:rPr>
      <w:rFonts w:ascii="Cambria" w:eastAsia="MS Mincho" w:hAnsi="Cambria" w:cs="Cambria"/>
      <w:sz w:val="20"/>
      <w:szCs w:val="20"/>
    </w:rPr>
  </w:style>
  <w:style w:type="character" w:customStyle="1" w:styleId="Heading9Char">
    <w:name w:val="Heading 9 Char"/>
    <w:basedOn w:val="DefaultParagraphFont"/>
    <w:link w:val="Heading9"/>
    <w:rsid w:val="008B484A"/>
    <w:rPr>
      <w:rFonts w:ascii="Cambria" w:eastAsia="MS Mincho" w:hAnsi="Cambria" w:cs="Cambria"/>
      <w:i/>
      <w:iCs/>
      <w:spacing w:val="5"/>
      <w:sz w:val="20"/>
      <w:szCs w:val="20"/>
    </w:rPr>
  </w:style>
  <w:style w:type="paragraph" w:styleId="NoSpacing">
    <w:name w:val="No Spacing"/>
    <w:link w:val="NoSpacingChar"/>
    <w:uiPriority w:val="1"/>
    <w:qFormat/>
    <w:rsid w:val="008B484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B484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B484A"/>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8B484A"/>
    <w:rPr>
      <w:rFonts w:ascii="Tahoma" w:eastAsia="Calibri" w:hAnsi="Tahoma" w:cs="Tahoma"/>
      <w:sz w:val="16"/>
      <w:szCs w:val="16"/>
    </w:rPr>
  </w:style>
  <w:style w:type="paragraph" w:styleId="Header">
    <w:name w:val="header"/>
    <w:basedOn w:val="Normal"/>
    <w:link w:val="Head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8B484A"/>
    <w:rPr>
      <w:rFonts w:ascii="Calibri" w:eastAsia="Calibri" w:hAnsi="Calibri" w:cs="Times New Roman"/>
    </w:rPr>
  </w:style>
  <w:style w:type="paragraph" w:styleId="Footer">
    <w:name w:val="footer"/>
    <w:basedOn w:val="Normal"/>
    <w:link w:val="FooterChar"/>
    <w:uiPriority w:val="99"/>
    <w:unhideWhenUsed/>
    <w:rsid w:val="008B484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8B484A"/>
    <w:rPr>
      <w:rFonts w:ascii="Calibri" w:eastAsia="Calibri" w:hAnsi="Calibri" w:cs="Times New Roman"/>
    </w:rPr>
  </w:style>
  <w:style w:type="paragraph" w:customStyle="1" w:styleId="Akti">
    <w:name w:val="Akti"/>
    <w:link w:val="AktiChar"/>
    <w:rsid w:val="008B484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B484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B484A"/>
    <w:rPr>
      <w:rFonts w:ascii="Garamond" w:eastAsia="MS Mincho" w:hAnsi="Garamond" w:cs="CG Times"/>
      <w:b/>
      <w:bCs/>
      <w:sz w:val="24"/>
      <w:lang w:val="en-GB"/>
    </w:rPr>
  </w:style>
  <w:style w:type="paragraph" w:customStyle="1" w:styleId="Paragrafi">
    <w:name w:val="Paragrafi"/>
    <w:link w:val="ParagrafiChar"/>
    <w:rsid w:val="008B484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B484A"/>
    <w:rPr>
      <w:rFonts w:ascii="Garamond" w:eastAsia="MS Mincho" w:hAnsi="Garamond" w:cs="CG Times"/>
      <w:sz w:val="24"/>
    </w:rPr>
  </w:style>
  <w:style w:type="paragraph" w:customStyle="1" w:styleId="Titulli">
    <w:name w:val="Titulli"/>
    <w:next w:val="Normal"/>
    <w:link w:val="TitulliChar"/>
    <w:rsid w:val="008B484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B484A"/>
    <w:rPr>
      <w:rFonts w:ascii="Garamond" w:eastAsia="MS Mincho" w:hAnsi="Garamond" w:cs="CG Times"/>
      <w:b/>
      <w:bCs/>
      <w:caps/>
      <w:sz w:val="24"/>
      <w:lang w:val="en-GB"/>
    </w:rPr>
  </w:style>
  <w:style w:type="character" w:customStyle="1" w:styleId="AktiChar">
    <w:name w:val="Akti Char"/>
    <w:basedOn w:val="DefaultParagraphFont"/>
    <w:link w:val="Akti"/>
    <w:rsid w:val="008B484A"/>
    <w:rPr>
      <w:rFonts w:ascii="Garamond" w:eastAsia="MS Mincho" w:hAnsi="Garamond" w:cs="CG Times"/>
      <w:b/>
      <w:bCs/>
      <w:caps/>
      <w:color w:val="000000"/>
      <w:sz w:val="24"/>
      <w:lang w:val="en-GB"/>
    </w:rPr>
  </w:style>
  <w:style w:type="paragraph" w:customStyle="1" w:styleId="NeniNr">
    <w:name w:val="Neni_Nr"/>
    <w:next w:val="Normal"/>
    <w:link w:val="NeniNrChar"/>
    <w:rsid w:val="008B484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B48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B484A"/>
    <w:rPr>
      <w:rFonts w:ascii="Garamond" w:eastAsia="MS Mincho" w:hAnsi="Garamond" w:cs="CG Times"/>
      <w:sz w:val="24"/>
      <w:lang w:val="en-GB"/>
    </w:rPr>
  </w:style>
  <w:style w:type="paragraph" w:customStyle="1" w:styleId="Autoriteti">
    <w:name w:val="Autoriteti"/>
    <w:next w:val="Normal"/>
    <w:link w:val="AutoritetiChar"/>
    <w:rsid w:val="008B484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B484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B484A"/>
    <w:rPr>
      <w:rFonts w:ascii="Garamond" w:eastAsia="MS Mincho" w:hAnsi="Garamond" w:cs="CG Times"/>
      <w:caps/>
      <w:sz w:val="24"/>
      <w:lang w:val="en-GB"/>
    </w:rPr>
  </w:style>
  <w:style w:type="character" w:customStyle="1" w:styleId="AutoritetiEmerChar">
    <w:name w:val="Autoriteti_Emer Char"/>
    <w:link w:val="AutoritetiEmer"/>
    <w:locked/>
    <w:rsid w:val="008B484A"/>
    <w:rPr>
      <w:rFonts w:ascii="Garamond" w:eastAsia="MS Mincho" w:hAnsi="Garamond" w:cs="Times New Roman"/>
      <w:b/>
      <w:bCs/>
      <w:sz w:val="24"/>
      <w:lang w:val="en-GB"/>
    </w:rPr>
  </w:style>
  <w:style w:type="paragraph" w:customStyle="1" w:styleId="Titull-Titull">
    <w:name w:val="Titull-Titull"/>
    <w:basedOn w:val="Paragrafi"/>
    <w:qFormat/>
    <w:rsid w:val="008B484A"/>
    <w:pPr>
      <w:ind w:firstLine="0"/>
      <w:jc w:val="center"/>
    </w:pPr>
    <w:rPr>
      <w:caps/>
      <w:szCs w:val="24"/>
    </w:rPr>
  </w:style>
  <w:style w:type="paragraph" w:customStyle="1" w:styleId="Vendosi">
    <w:name w:val="Vendosi"/>
    <w:basedOn w:val="Titull-Titull"/>
    <w:qFormat/>
    <w:rsid w:val="008B484A"/>
  </w:style>
  <w:style w:type="paragraph" w:customStyle="1" w:styleId="Hapesira7">
    <w:name w:val="Hapesira 7"/>
    <w:basedOn w:val="Paragrafi"/>
    <w:qFormat/>
    <w:rsid w:val="008B484A"/>
    <w:rPr>
      <w:sz w:val="14"/>
      <w:szCs w:val="24"/>
    </w:rPr>
  </w:style>
  <w:style w:type="paragraph" w:styleId="ListParagraph">
    <w:name w:val="List Paragraph"/>
    <w:aliases w:val="List Paragraph2"/>
    <w:basedOn w:val="Normal"/>
    <w:link w:val="ListParagraphChar"/>
    <w:uiPriority w:val="34"/>
    <w:qFormat/>
    <w:rsid w:val="008B484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8B484A"/>
    <w:rPr>
      <w:rFonts w:ascii="Calibri" w:eastAsia="Times New Roman" w:hAnsi="Calibri" w:cs="Times New Roman"/>
    </w:rPr>
  </w:style>
  <w:style w:type="paragraph" w:customStyle="1" w:styleId="Style1">
    <w:name w:val="Style1"/>
    <w:basedOn w:val="Akti"/>
    <w:link w:val="Style1Char"/>
    <w:qFormat/>
    <w:rsid w:val="008B484A"/>
  </w:style>
  <w:style w:type="character" w:customStyle="1" w:styleId="Heading2Char1">
    <w:name w:val="Heading 2 Char1"/>
    <w:link w:val="Heading2"/>
    <w:locked/>
    <w:rsid w:val="008B484A"/>
    <w:rPr>
      <w:rFonts w:ascii="Cambria" w:eastAsia="MS Mincho" w:hAnsi="Cambria" w:cs="Cambria"/>
      <w:b/>
      <w:bCs/>
      <w:sz w:val="26"/>
      <w:szCs w:val="26"/>
    </w:rPr>
  </w:style>
  <w:style w:type="character" w:customStyle="1" w:styleId="Heading3Char1">
    <w:name w:val="Heading 3 Char1"/>
    <w:aliases w:val="Germa Char1"/>
    <w:link w:val="Heading3"/>
    <w:locked/>
    <w:rsid w:val="008B484A"/>
    <w:rPr>
      <w:rFonts w:ascii="Cambria" w:eastAsia="MS Mincho" w:hAnsi="Cambria" w:cs="Cambria"/>
      <w:b/>
      <w:bCs/>
      <w:sz w:val="24"/>
      <w:szCs w:val="24"/>
    </w:rPr>
  </w:style>
  <w:style w:type="paragraph" w:customStyle="1" w:styleId="ADDRESS">
    <w:name w:val="ADDRESS"/>
    <w:basedOn w:val="Normal"/>
    <w:rsid w:val="008B484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8B484A"/>
    <w:pPr>
      <w:spacing w:after="0" w:line="240" w:lineRule="auto"/>
      <w:jc w:val="both"/>
    </w:pPr>
    <w:rPr>
      <w:rFonts w:ascii="CG Times" w:eastAsia="MS Mincho" w:hAnsi="CG Times" w:cs="CG Times"/>
      <w:sz w:val="21"/>
      <w:lang w:val="en-GB"/>
    </w:rPr>
  </w:style>
  <w:style w:type="paragraph" w:customStyle="1" w:styleId="AneksiNr">
    <w:name w:val="Aneksi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B484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B484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B484A"/>
    <w:rPr>
      <w:rFonts w:ascii="Arial" w:eastAsia="Times New Roman" w:hAnsi="Arial" w:cs="Arial"/>
      <w:color w:val="000000"/>
      <w:sz w:val="24"/>
      <w:szCs w:val="24"/>
    </w:rPr>
  </w:style>
  <w:style w:type="paragraph" w:customStyle="1" w:styleId="BazLigjPropozues">
    <w:name w:val="Baz_Ligj_Propozues"/>
    <w:rsid w:val="008B484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8B484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8B484A"/>
    <w:rPr>
      <w:rFonts w:ascii="Times New Roman" w:eastAsia="Times New Roman" w:hAnsi="Times New Roman" w:cs="Times New Roman"/>
      <w:caps/>
      <w:sz w:val="26"/>
      <w:szCs w:val="26"/>
      <w:lang w:val="en-GB"/>
    </w:rPr>
  </w:style>
  <w:style w:type="character" w:customStyle="1" w:styleId="apple-converted-space">
    <w:name w:val="apple-converted-space"/>
    <w:rsid w:val="008B484A"/>
  </w:style>
  <w:style w:type="character" w:styleId="Hyperlink">
    <w:name w:val="Hyperlink"/>
    <w:uiPriority w:val="99"/>
    <w:unhideWhenUsed/>
    <w:rsid w:val="008B484A"/>
    <w:rPr>
      <w:color w:val="0000FF"/>
      <w:u w:val="single"/>
    </w:rPr>
  </w:style>
  <w:style w:type="character" w:styleId="FollowedHyperlink">
    <w:name w:val="FollowedHyperlink"/>
    <w:uiPriority w:val="99"/>
    <w:unhideWhenUsed/>
    <w:rsid w:val="008B484A"/>
    <w:rPr>
      <w:color w:val="800080"/>
      <w:u w:val="single"/>
    </w:rPr>
  </w:style>
  <w:style w:type="paragraph" w:customStyle="1" w:styleId="font5">
    <w:name w:val="font5"/>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8B484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8B484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8B484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8B484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B484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8B484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8B484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B484A"/>
    <w:pPr>
      <w:pageBreakBefore/>
      <w:spacing w:after="0" w:line="240" w:lineRule="auto"/>
      <w:jc w:val="both"/>
    </w:pPr>
    <w:rPr>
      <w:rFonts w:ascii="CG Times" w:eastAsia="MS Mincho" w:hAnsi="CG Times" w:cs="CG Times"/>
      <w:b/>
      <w:bCs/>
      <w:sz w:val="21"/>
    </w:rPr>
  </w:style>
  <w:style w:type="paragraph" w:customStyle="1" w:styleId="KapitulliNr">
    <w:name w:val="Kap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B484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B484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B484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8B484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8B484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8B484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8B484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8B484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8B484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8B484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B484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B484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8B484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8B484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8B484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8B484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8B484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8B484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8B484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8B484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B484A"/>
  </w:style>
  <w:style w:type="paragraph" w:customStyle="1" w:styleId="PjesaNr">
    <w:name w:val="Pjesa_Nr"/>
    <w:next w:val="Normal"/>
    <w:rsid w:val="008B484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B484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B484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8B484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8B484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B484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8B484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8B484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8B484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8B484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B484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8B484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8B484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8B484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8B484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8B484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8B484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8B484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B484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8B484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8B484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8B484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8B484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8B484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8B484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8B484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8B484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8B484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8B484A"/>
    <w:rPr>
      <w:b/>
      <w:bCs/>
    </w:rPr>
  </w:style>
  <w:style w:type="paragraph" w:customStyle="1" w:styleId="xl136">
    <w:name w:val="xl136"/>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8B484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8B484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8B484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8B484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8B484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8B484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8B484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8B484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8B484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8B484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8B484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8B484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8B484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B484A"/>
  </w:style>
  <w:style w:type="paragraph" w:styleId="Title">
    <w:name w:val="Title"/>
    <w:basedOn w:val="Heading1"/>
    <w:next w:val="Normal"/>
    <w:link w:val="TitleChar"/>
    <w:uiPriority w:val="99"/>
    <w:qFormat/>
    <w:rsid w:val="008B484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B484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8B484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8B484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8B484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8B484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8B484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8B484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8B484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8B484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8B484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8B484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8B484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8B484A"/>
    <w:rPr>
      <w:rFonts w:ascii="Calibri" w:eastAsia="Calibri" w:hAnsi="Calibri" w:cs="Times New Roman"/>
    </w:rPr>
  </w:style>
  <w:style w:type="paragraph" w:customStyle="1" w:styleId="numridata0">
    <w:name w:val="numridata"/>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8B484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8B484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8B484A"/>
    <w:rPr>
      <w:rFonts w:ascii="Times New Roman" w:eastAsia="Times New Roman" w:hAnsi="Times New Roman" w:cs="Times New Roman"/>
      <w:sz w:val="16"/>
      <w:szCs w:val="16"/>
    </w:rPr>
  </w:style>
  <w:style w:type="paragraph" w:customStyle="1" w:styleId="s32b251d">
    <w:name w:val="s32b251d"/>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8B484A"/>
  </w:style>
  <w:style w:type="paragraph" w:customStyle="1" w:styleId="s30eec3f8">
    <w:name w:val="s30eec3f8"/>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8B484A"/>
    <w:rPr>
      <w:sz w:val="24"/>
      <w:lang w:val="en-GB" w:eastAsia="fr-FR"/>
    </w:rPr>
  </w:style>
  <w:style w:type="paragraph" w:customStyle="1" w:styleId="JuPara">
    <w:name w:val="Ju_Para"/>
    <w:basedOn w:val="Normal"/>
    <w:link w:val="JuParaCar"/>
    <w:rsid w:val="008B484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8B484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B484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B484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B484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B484A"/>
    <w:rPr>
      <w:vertAlign w:val="superscript"/>
    </w:rPr>
  </w:style>
  <w:style w:type="paragraph" w:customStyle="1" w:styleId="ju-005fpara">
    <w:name w:val="ju-005fpara"/>
    <w:basedOn w:val="Normal"/>
    <w:rsid w:val="008B484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8B484A"/>
  </w:style>
  <w:style w:type="character" w:customStyle="1" w:styleId="s7d2086b4">
    <w:name w:val="s7d2086b4"/>
    <w:basedOn w:val="DefaultParagraphFont"/>
    <w:uiPriority w:val="99"/>
    <w:rsid w:val="008B484A"/>
  </w:style>
  <w:style w:type="character" w:customStyle="1" w:styleId="hps">
    <w:name w:val="hps"/>
    <w:basedOn w:val="DefaultParagraphFont"/>
    <w:rsid w:val="008B484A"/>
  </w:style>
  <w:style w:type="paragraph" w:customStyle="1" w:styleId="paragrafi0">
    <w:name w:val="paragrafi"/>
    <w:basedOn w:val="Normal"/>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8B484A"/>
    <w:rPr>
      <w:rFonts w:cs="Times New Roman"/>
    </w:rPr>
  </w:style>
  <w:style w:type="paragraph" w:customStyle="1" w:styleId="titulli0">
    <w:name w:val="titull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8B484A"/>
  </w:style>
  <w:style w:type="paragraph" w:customStyle="1" w:styleId="akti0">
    <w:name w:val="ak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8B484A"/>
  </w:style>
  <w:style w:type="paragraph" w:customStyle="1" w:styleId="CM49">
    <w:name w:val="CM49"/>
    <w:basedOn w:val="Normal"/>
    <w:next w:val="Normal"/>
    <w:rsid w:val="008B484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8B484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8B484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8B484A"/>
    <w:pPr>
      <w:widowControl w:val="0"/>
    </w:pPr>
    <w:rPr>
      <w:rFonts w:ascii="Helvetica" w:eastAsia="Times New Roman" w:hAnsi="Helvetica" w:cs="Helvetica"/>
      <w:lang w:val="sq-AL"/>
    </w:rPr>
  </w:style>
  <w:style w:type="paragraph" w:customStyle="1" w:styleId="CM57">
    <w:name w:val="CM57"/>
    <w:basedOn w:val="Normal"/>
    <w:next w:val="Normal"/>
    <w:rsid w:val="008B484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8B484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8B484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B484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B484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B484A"/>
  </w:style>
  <w:style w:type="character" w:customStyle="1" w:styleId="StyleHeading6BoldChar">
    <w:name w:val="Style Heading 6 + Bold Char"/>
    <w:link w:val="StyleHeading6Bold"/>
    <w:rsid w:val="008B484A"/>
    <w:rPr>
      <w:rFonts w:ascii="Cambria" w:eastAsia="MS Mincho" w:hAnsi="Cambria" w:cs="Cambria"/>
      <w:b/>
      <w:bCs/>
      <w:i/>
      <w:iCs/>
      <w:color w:val="7F7F7F"/>
      <w:sz w:val="24"/>
      <w:szCs w:val="24"/>
    </w:rPr>
  </w:style>
  <w:style w:type="paragraph" w:customStyle="1" w:styleId="tableheaders">
    <w:name w:val="table headers"/>
    <w:rsid w:val="008B484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B484A"/>
    <w:rPr>
      <w:b w:val="0"/>
    </w:rPr>
  </w:style>
  <w:style w:type="paragraph" w:styleId="PlainText">
    <w:name w:val="Plain Text"/>
    <w:basedOn w:val="Normal"/>
    <w:link w:val="PlainTextChar"/>
    <w:uiPriority w:val="99"/>
    <w:unhideWhenUsed/>
    <w:rsid w:val="008B484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8B484A"/>
    <w:rPr>
      <w:rFonts w:ascii="Consolas" w:eastAsia="Calibri" w:hAnsi="Consolas" w:cs="Times New Roman"/>
      <w:sz w:val="21"/>
      <w:szCs w:val="21"/>
      <w:lang w:val="sq-AL"/>
    </w:rPr>
  </w:style>
  <w:style w:type="paragraph" w:customStyle="1" w:styleId="StyleStyle1Bold">
    <w:name w:val="Style Style1 + Bold"/>
    <w:basedOn w:val="Style1"/>
    <w:rsid w:val="008B484A"/>
  </w:style>
  <w:style w:type="paragraph" w:customStyle="1" w:styleId="CM1">
    <w:name w:val="CM1"/>
    <w:basedOn w:val="Default"/>
    <w:next w:val="Default"/>
    <w:rsid w:val="008B484A"/>
    <w:rPr>
      <w:rFonts w:ascii="EUAlbertina" w:hAnsi="EUAlbertina"/>
      <w:color w:val="auto"/>
    </w:rPr>
  </w:style>
  <w:style w:type="paragraph" w:customStyle="1" w:styleId="CM4">
    <w:name w:val="CM4"/>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8B484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8B484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8B484A"/>
    <w:rPr>
      <w:rFonts w:ascii="Tahoma" w:eastAsia="Times New Roman" w:hAnsi="Tahoma" w:cs="Times New Roman"/>
      <w:sz w:val="16"/>
      <w:szCs w:val="16"/>
      <w:lang w:val="sq-AL"/>
    </w:rPr>
  </w:style>
  <w:style w:type="numbering" w:customStyle="1" w:styleId="NoList3">
    <w:name w:val="No List3"/>
    <w:next w:val="NoList"/>
    <w:semiHidden/>
    <w:rsid w:val="008B484A"/>
  </w:style>
  <w:style w:type="numbering" w:customStyle="1" w:styleId="NoList4">
    <w:name w:val="No List4"/>
    <w:next w:val="NoList"/>
    <w:semiHidden/>
    <w:rsid w:val="008B484A"/>
  </w:style>
  <w:style w:type="paragraph" w:customStyle="1" w:styleId="Point1">
    <w:name w:val="Point 1"/>
    <w:basedOn w:val="Normal"/>
    <w:link w:val="Point1Char"/>
    <w:rsid w:val="008B484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8B484A"/>
    <w:rPr>
      <w:rFonts w:ascii="Calibri" w:eastAsia="Times New Roman" w:hAnsi="Calibri" w:cs="Times New Roman"/>
      <w:sz w:val="24"/>
      <w:szCs w:val="24"/>
      <w:lang w:val="en-GB" w:eastAsia="en-GB"/>
    </w:rPr>
  </w:style>
  <w:style w:type="character" w:customStyle="1" w:styleId="longtext">
    <w:name w:val="long_text"/>
    <w:rsid w:val="008B484A"/>
    <w:rPr>
      <w:rFonts w:ascii="Comic Sans MS" w:hAnsi="Comic Sans MS"/>
      <w:b/>
      <w:sz w:val="96"/>
      <w:szCs w:val="24"/>
      <w:lang w:val="pl-PL" w:eastAsia="pl-PL" w:bidi="ar-SA"/>
    </w:rPr>
  </w:style>
  <w:style w:type="paragraph" w:customStyle="1" w:styleId="Text1">
    <w:name w:val="Text 1"/>
    <w:basedOn w:val="Normal"/>
    <w:link w:val="Text1Char"/>
    <w:rsid w:val="008B484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8B484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8B484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8B484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8B484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8B484A"/>
  </w:style>
  <w:style w:type="character" w:customStyle="1" w:styleId="SectionTitleCharCharChar">
    <w:name w:val="SectionTitle Char Char Char"/>
    <w:link w:val="SectionTitleCharChar"/>
    <w:rsid w:val="008B484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B484A"/>
    <w:rPr>
      <w:rFonts w:ascii="Calibri" w:eastAsia="Times New Roman" w:hAnsi="Calibri" w:cs="Times New Roman"/>
      <w:b/>
      <w:bCs/>
      <w:smallCaps/>
      <w:sz w:val="28"/>
      <w:szCs w:val="28"/>
      <w:lang w:val="en-GB" w:eastAsia="en-GB"/>
    </w:rPr>
  </w:style>
  <w:style w:type="character" w:customStyle="1" w:styleId="Text1Char">
    <w:name w:val="Text 1 Char"/>
    <w:link w:val="Text1"/>
    <w:rsid w:val="008B484A"/>
    <w:rPr>
      <w:rFonts w:ascii="Calibri" w:eastAsia="Times New Roman" w:hAnsi="Calibri" w:cs="Times New Roman"/>
      <w:sz w:val="24"/>
      <w:szCs w:val="24"/>
      <w:lang w:val="en-GB" w:eastAsia="en-GB"/>
    </w:rPr>
  </w:style>
  <w:style w:type="character" w:customStyle="1" w:styleId="Point1CharChar">
    <w:name w:val="Point 1 Char Char"/>
    <w:rsid w:val="008B484A"/>
    <w:rPr>
      <w:sz w:val="24"/>
      <w:szCs w:val="24"/>
      <w:lang w:val="en-GB" w:eastAsia="en-GB" w:bidi="ar-SA"/>
    </w:rPr>
  </w:style>
  <w:style w:type="paragraph" w:customStyle="1" w:styleId="Point0">
    <w:name w:val="Point 0"/>
    <w:basedOn w:val="Normal"/>
    <w:rsid w:val="008B484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8B484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8B484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8B484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8B484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8B484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8B484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8B484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B484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8B484A"/>
    <w:rPr>
      <w:rFonts w:ascii="CG Times" w:hAnsi="CG Times"/>
      <w:sz w:val="22"/>
      <w:lang w:val="en-US" w:eastAsia="en-US" w:bidi="ar-SA"/>
    </w:rPr>
  </w:style>
  <w:style w:type="paragraph" w:customStyle="1" w:styleId="SectionTitle">
    <w:name w:val="SectionTitle"/>
    <w:basedOn w:val="Normal"/>
    <w:next w:val="Heading1"/>
    <w:rsid w:val="008B484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8B484A"/>
  </w:style>
  <w:style w:type="paragraph" w:styleId="TableofFigures">
    <w:name w:val="table of figures"/>
    <w:basedOn w:val="Normal"/>
    <w:next w:val="Normal"/>
    <w:rsid w:val="008B484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8B484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8B484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8B484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8B484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8B484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8B484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8B484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8B484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8B484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8B484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8B484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8B484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8B484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8B484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8B484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8B484A"/>
    <w:pPr>
      <w:spacing w:after="0" w:line="360" w:lineRule="auto"/>
    </w:pPr>
    <w:rPr>
      <w:rFonts w:ascii="Tahoma" w:eastAsia="Times New Roman" w:hAnsi="Tahoma" w:cs="Times New Roman"/>
      <w:lang w:val="de-AT" w:eastAsia="de-DE"/>
    </w:rPr>
  </w:style>
  <w:style w:type="paragraph" w:styleId="List">
    <w:name w:val="List"/>
    <w:basedOn w:val="Normal"/>
    <w:rsid w:val="008B484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8B484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8B484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8B484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8B484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8B484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8B484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8B484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8B484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8B484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8B484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8B484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8B484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8B484A"/>
    <w:rPr>
      <w:sz w:val="16"/>
      <w:szCs w:val="16"/>
    </w:rPr>
  </w:style>
  <w:style w:type="paragraph" w:styleId="CommentText">
    <w:name w:val="annotation text"/>
    <w:aliases w:val=" Char"/>
    <w:basedOn w:val="Normal"/>
    <w:link w:val="CommentTextChar"/>
    <w:uiPriority w:val="99"/>
    <w:unhideWhenUsed/>
    <w:rsid w:val="008B484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8B484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B484A"/>
    <w:rPr>
      <w:b/>
      <w:bCs/>
    </w:rPr>
  </w:style>
  <w:style w:type="character" w:customStyle="1" w:styleId="CommentSubjectChar">
    <w:name w:val="Comment Subject Char"/>
    <w:basedOn w:val="CommentTextChar"/>
    <w:link w:val="CommentSubject"/>
    <w:uiPriority w:val="99"/>
    <w:rsid w:val="008B484A"/>
    <w:rPr>
      <w:rFonts w:ascii="Calibri" w:eastAsia="MS Mincho" w:hAnsi="Calibri" w:cs="Times New Roman"/>
      <w:b/>
      <w:bCs/>
      <w:sz w:val="20"/>
      <w:szCs w:val="20"/>
      <w:lang w:val="sq-AL"/>
    </w:rPr>
  </w:style>
  <w:style w:type="paragraph" w:styleId="ListNumber4">
    <w:name w:val="List Number 4"/>
    <w:basedOn w:val="Normal"/>
    <w:rsid w:val="008B484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8B484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8B484A"/>
  </w:style>
  <w:style w:type="paragraph" w:styleId="MacroText">
    <w:name w:val="macro"/>
    <w:link w:val="MacroTextChar"/>
    <w:semiHidden/>
    <w:rsid w:val="008B484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B484A"/>
    <w:rPr>
      <w:rFonts w:ascii="Courier New" w:eastAsia="Times New Roman" w:hAnsi="Courier New" w:cs="Times New Roman"/>
      <w:lang w:val="de-DE" w:eastAsia="de-DE"/>
    </w:rPr>
  </w:style>
  <w:style w:type="paragraph" w:styleId="NormalIndent">
    <w:name w:val="Normal Indent"/>
    <w:basedOn w:val="Normal"/>
    <w:link w:val="NormalIndentChar"/>
    <w:rsid w:val="008B484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8B484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8B484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8B484A"/>
    <w:rPr>
      <w:rFonts w:ascii="Tahoma" w:hAnsi="Tahoma"/>
      <w:sz w:val="22"/>
    </w:rPr>
  </w:style>
  <w:style w:type="paragraph" w:styleId="BlockText">
    <w:name w:val="Block Text"/>
    <w:basedOn w:val="Normal"/>
    <w:rsid w:val="008B484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8B484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8B484A"/>
    <w:rPr>
      <w:rFonts w:ascii="Tahoma" w:eastAsia="Times New Roman" w:hAnsi="Tahoma" w:cs="Times New Roman"/>
      <w:lang w:val="de-AT" w:eastAsia="de-DE"/>
    </w:rPr>
  </w:style>
  <w:style w:type="character" w:customStyle="1" w:styleId="Emphasis1">
    <w:name w:val="Emphasis1"/>
    <w:semiHidden/>
    <w:rsid w:val="008B484A"/>
  </w:style>
  <w:style w:type="paragraph" w:styleId="NoteHeading">
    <w:name w:val="Note Heading"/>
    <w:basedOn w:val="Normal"/>
    <w:next w:val="Normal"/>
    <w:link w:val="NoteHeadingChar"/>
    <w:rsid w:val="008B484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8B484A"/>
    <w:rPr>
      <w:rFonts w:ascii="Tahoma" w:eastAsia="Times New Roman" w:hAnsi="Tahoma" w:cs="Times New Roman"/>
      <w:lang w:val="de-AT" w:eastAsia="de-DE"/>
    </w:rPr>
  </w:style>
  <w:style w:type="paragraph" w:styleId="MessageHeader">
    <w:name w:val="Message Header"/>
    <w:basedOn w:val="Normal"/>
    <w:link w:val="MessageHeaderChar"/>
    <w:semiHidden/>
    <w:rsid w:val="008B484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8B484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B484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8B484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8B484A"/>
    <w:rPr>
      <w:rFonts w:ascii="Tahoma" w:eastAsia="Times New Roman" w:hAnsi="Tahoma" w:cs="Times New Roman"/>
      <w:sz w:val="20"/>
      <w:szCs w:val="20"/>
    </w:rPr>
  </w:style>
  <w:style w:type="character" w:styleId="EndnoteReference">
    <w:name w:val="endnote reference"/>
    <w:uiPriority w:val="99"/>
    <w:semiHidden/>
    <w:unhideWhenUsed/>
    <w:rsid w:val="008B484A"/>
    <w:rPr>
      <w:vertAlign w:val="superscript"/>
    </w:rPr>
  </w:style>
  <w:style w:type="paragraph" w:styleId="BodyTextFirstIndent2">
    <w:name w:val="Body Text First Indent 2"/>
    <w:basedOn w:val="BodyTextIndent"/>
    <w:link w:val="BodyTextFirstIndent2Char"/>
    <w:semiHidden/>
    <w:rsid w:val="008B484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B484A"/>
    <w:rPr>
      <w:rFonts w:ascii="Tahoma" w:eastAsia="Times New Roman" w:hAnsi="Tahoma" w:cs="Times New Roman"/>
      <w:lang w:val="de-AT" w:eastAsia="de-DE"/>
    </w:rPr>
  </w:style>
  <w:style w:type="numbering" w:styleId="111111">
    <w:name w:val="Outline List 2"/>
    <w:basedOn w:val="NoList"/>
    <w:semiHidden/>
    <w:rsid w:val="008B484A"/>
    <w:pPr>
      <w:numPr>
        <w:numId w:val="14"/>
      </w:numPr>
    </w:pPr>
  </w:style>
  <w:style w:type="paragraph" w:customStyle="1" w:styleId="Zusatz2">
    <w:name w:val="Zusatz 2"/>
    <w:basedOn w:val="Normal"/>
    <w:next w:val="Normal"/>
    <w:semiHidden/>
    <w:rsid w:val="008B484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8B484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8B484A"/>
    <w:pPr>
      <w:numPr>
        <w:numId w:val="15"/>
      </w:numPr>
    </w:pPr>
  </w:style>
  <w:style w:type="paragraph" w:styleId="Salutation">
    <w:name w:val="Salutation"/>
    <w:basedOn w:val="Normal"/>
    <w:next w:val="Normal"/>
    <w:link w:val="SalutationChar"/>
    <w:semiHidden/>
    <w:rsid w:val="008B484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8B484A"/>
    <w:rPr>
      <w:rFonts w:ascii="Tahoma" w:eastAsia="Times New Roman" w:hAnsi="Tahoma" w:cs="Times New Roman"/>
      <w:lang w:val="de-AT" w:eastAsia="de-DE"/>
    </w:rPr>
  </w:style>
  <w:style w:type="numbering" w:styleId="ArticleSection">
    <w:name w:val="Outline List 3"/>
    <w:basedOn w:val="NoList"/>
    <w:semiHidden/>
    <w:rsid w:val="008B484A"/>
    <w:pPr>
      <w:numPr>
        <w:numId w:val="16"/>
      </w:numPr>
    </w:pPr>
  </w:style>
  <w:style w:type="paragraph" w:styleId="Closing">
    <w:name w:val="Closing"/>
    <w:basedOn w:val="Normal"/>
    <w:link w:val="ClosingChar"/>
    <w:semiHidden/>
    <w:rsid w:val="008B484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8B484A"/>
    <w:rPr>
      <w:rFonts w:ascii="Tahoma" w:eastAsia="Times New Roman" w:hAnsi="Tahoma" w:cs="Times New Roman"/>
      <w:lang w:val="de-AT" w:eastAsia="de-DE"/>
    </w:rPr>
  </w:style>
  <w:style w:type="character" w:styleId="Emphasis">
    <w:name w:val="Emphasis"/>
    <w:uiPriority w:val="20"/>
    <w:qFormat/>
    <w:rsid w:val="008B484A"/>
    <w:rPr>
      <w:i/>
      <w:iCs/>
    </w:rPr>
  </w:style>
  <w:style w:type="paragraph" w:styleId="HTMLAddress">
    <w:name w:val="HTML Address"/>
    <w:basedOn w:val="Normal"/>
    <w:link w:val="HTMLAddressChar"/>
    <w:semiHidden/>
    <w:rsid w:val="008B484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8B484A"/>
    <w:rPr>
      <w:rFonts w:ascii="Tahoma" w:eastAsia="Times New Roman" w:hAnsi="Tahoma" w:cs="Times New Roman"/>
      <w:i/>
      <w:iCs/>
      <w:lang w:val="de-AT" w:eastAsia="de-DE"/>
    </w:rPr>
  </w:style>
  <w:style w:type="character" w:styleId="HTMLAcronym">
    <w:name w:val="HTML Acronym"/>
    <w:semiHidden/>
    <w:rsid w:val="008B484A"/>
  </w:style>
  <w:style w:type="character" w:styleId="HTMLSample">
    <w:name w:val="HTML Sample"/>
    <w:semiHidden/>
    <w:rsid w:val="008B484A"/>
    <w:rPr>
      <w:rFonts w:ascii="Courier New" w:hAnsi="Courier New" w:cs="Courier New"/>
    </w:rPr>
  </w:style>
  <w:style w:type="character" w:styleId="HTMLCode">
    <w:name w:val="HTML Code"/>
    <w:semiHidden/>
    <w:rsid w:val="008B484A"/>
    <w:rPr>
      <w:rFonts w:ascii="Courier New" w:hAnsi="Courier New" w:cs="Courier New"/>
      <w:sz w:val="20"/>
      <w:szCs w:val="20"/>
    </w:rPr>
  </w:style>
  <w:style w:type="character" w:styleId="HTMLDefinition">
    <w:name w:val="HTML Definition"/>
    <w:semiHidden/>
    <w:rsid w:val="008B484A"/>
    <w:rPr>
      <w:i/>
      <w:iCs/>
    </w:rPr>
  </w:style>
  <w:style w:type="character" w:styleId="HTMLTypewriter">
    <w:name w:val="HTML Typewriter"/>
    <w:semiHidden/>
    <w:rsid w:val="008B484A"/>
    <w:rPr>
      <w:rFonts w:ascii="Courier New" w:hAnsi="Courier New" w:cs="Courier New"/>
      <w:sz w:val="20"/>
      <w:szCs w:val="20"/>
    </w:rPr>
  </w:style>
  <w:style w:type="character" w:styleId="HTMLKeyboard">
    <w:name w:val="HTML Keyboard"/>
    <w:semiHidden/>
    <w:rsid w:val="008B484A"/>
    <w:rPr>
      <w:rFonts w:ascii="Courier New" w:hAnsi="Courier New" w:cs="Courier New"/>
      <w:sz w:val="20"/>
      <w:szCs w:val="20"/>
    </w:rPr>
  </w:style>
  <w:style w:type="character" w:styleId="HTMLVariable">
    <w:name w:val="HTML Variable"/>
    <w:semiHidden/>
    <w:rsid w:val="008B484A"/>
    <w:rPr>
      <w:i/>
      <w:iCs/>
    </w:rPr>
  </w:style>
  <w:style w:type="paragraph" w:styleId="HTMLPreformatted">
    <w:name w:val="HTML Preformatted"/>
    <w:basedOn w:val="Normal"/>
    <w:link w:val="HTMLPreformattedChar"/>
    <w:uiPriority w:val="99"/>
    <w:rsid w:val="008B484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8B484A"/>
    <w:rPr>
      <w:rFonts w:ascii="Courier New" w:eastAsia="Times New Roman" w:hAnsi="Courier New" w:cs="Times New Roman"/>
      <w:sz w:val="20"/>
      <w:lang w:val="de-AT" w:eastAsia="de-DE"/>
    </w:rPr>
  </w:style>
  <w:style w:type="character" w:styleId="HTMLCite">
    <w:name w:val="HTML Cite"/>
    <w:semiHidden/>
    <w:rsid w:val="008B484A"/>
    <w:rPr>
      <w:i/>
      <w:iCs/>
    </w:rPr>
  </w:style>
  <w:style w:type="table" w:styleId="Table3Deffects1">
    <w:name w:val="Table 3D effects 1"/>
    <w:basedOn w:val="TableNormal"/>
    <w:semiHidden/>
    <w:rsid w:val="008B484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B484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B484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B484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B484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B484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B484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B484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B484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B484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B484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B484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B484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B484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B484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B484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8B484A"/>
    <w:rPr>
      <w:rFonts w:ascii="Tahoma" w:eastAsia="Times New Roman" w:hAnsi="Tahoma" w:cs="Times New Roman"/>
      <w:lang w:val="de-AT" w:eastAsia="de-DE"/>
    </w:rPr>
  </w:style>
  <w:style w:type="paragraph" w:styleId="E-mailSignature">
    <w:name w:val="E-mail Signature"/>
    <w:basedOn w:val="Normal"/>
    <w:link w:val="E-mailSignatureChar"/>
    <w:rsid w:val="008B484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8B484A"/>
    <w:rPr>
      <w:rFonts w:ascii="Tahoma" w:eastAsia="Times New Roman" w:hAnsi="Tahoma" w:cs="Times New Roman"/>
      <w:lang w:val="de-AT" w:eastAsia="de-DE"/>
    </w:rPr>
  </w:style>
  <w:style w:type="paragraph" w:styleId="BodyText2">
    <w:name w:val="Body Text 2"/>
    <w:basedOn w:val="Normal"/>
    <w:link w:val="BodyText2Char"/>
    <w:uiPriority w:val="99"/>
    <w:rsid w:val="008B484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8B484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B484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8B484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B484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8B484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B484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B484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B484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8B484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B484A"/>
    <w:rPr>
      <w:rFonts w:ascii="CG Times" w:eastAsia="Times New Roman" w:hAnsi="CG Times" w:cs="Times New Roman"/>
      <w:b/>
      <w:szCs w:val="24"/>
    </w:rPr>
  </w:style>
  <w:style w:type="character" w:customStyle="1" w:styleId="SubtitleChar1">
    <w:name w:val="Subtitle Char1"/>
    <w:locked/>
    <w:rsid w:val="008B484A"/>
    <w:rPr>
      <w:rFonts w:ascii="Cambria" w:hAnsi="Cambria"/>
      <w:sz w:val="24"/>
      <w:szCs w:val="24"/>
    </w:rPr>
  </w:style>
  <w:style w:type="paragraph" w:customStyle="1" w:styleId="Char1">
    <w:name w:val="Char1"/>
    <w:basedOn w:val="Normal"/>
    <w:rsid w:val="008B484A"/>
    <w:pPr>
      <w:spacing w:line="240" w:lineRule="exact"/>
    </w:pPr>
    <w:rPr>
      <w:rFonts w:ascii="Arial" w:eastAsia="Times New Roman" w:hAnsi="Arial" w:cs="Arial"/>
      <w:sz w:val="20"/>
      <w:szCs w:val="20"/>
    </w:rPr>
  </w:style>
  <w:style w:type="character" w:customStyle="1" w:styleId="CharChar11">
    <w:name w:val="Char Char11"/>
    <w:semiHidden/>
    <w:locked/>
    <w:rsid w:val="008B484A"/>
    <w:rPr>
      <w:rFonts w:ascii="Tahoma" w:hAnsi="Tahoma" w:cs="Tahoma"/>
      <w:i/>
      <w:iCs/>
      <w:sz w:val="22"/>
      <w:szCs w:val="22"/>
      <w:lang w:val="de-AT" w:eastAsia="de-DE" w:bidi="ar-SA"/>
    </w:rPr>
  </w:style>
  <w:style w:type="character" w:customStyle="1" w:styleId="CharChar36">
    <w:name w:val="Char Char36"/>
    <w:locked/>
    <w:rsid w:val="008B484A"/>
    <w:rPr>
      <w:rFonts w:ascii="Arial" w:hAnsi="Arial" w:cs="Arial"/>
      <w:b/>
      <w:bCs/>
      <w:kern w:val="32"/>
      <w:sz w:val="32"/>
      <w:szCs w:val="32"/>
      <w:lang w:val="sq-AL" w:eastAsia="en-US" w:bidi="ar-SA"/>
    </w:rPr>
  </w:style>
  <w:style w:type="character" w:customStyle="1" w:styleId="CharChar35">
    <w:name w:val="Char Char35"/>
    <w:locked/>
    <w:rsid w:val="008B484A"/>
    <w:rPr>
      <w:rFonts w:ascii="Arial" w:hAnsi="Arial" w:cs="Arial"/>
      <w:b/>
      <w:bCs/>
      <w:i/>
      <w:iCs/>
      <w:sz w:val="28"/>
      <w:szCs w:val="28"/>
      <w:lang w:val="sq-AL" w:eastAsia="en-US" w:bidi="ar-SA"/>
    </w:rPr>
  </w:style>
  <w:style w:type="character" w:customStyle="1" w:styleId="CharChar34">
    <w:name w:val="Char Char34"/>
    <w:locked/>
    <w:rsid w:val="008B484A"/>
    <w:rPr>
      <w:rFonts w:ascii="Tahoma" w:hAnsi="Tahoma"/>
      <w:b/>
      <w:kern w:val="28"/>
      <w:sz w:val="24"/>
      <w:szCs w:val="28"/>
      <w:lang w:val="de-AT" w:eastAsia="de-DE" w:bidi="ar-SA"/>
    </w:rPr>
  </w:style>
  <w:style w:type="character" w:customStyle="1" w:styleId="CharChar33">
    <w:name w:val="Char Char33"/>
    <w:locked/>
    <w:rsid w:val="008B484A"/>
    <w:rPr>
      <w:rFonts w:ascii="Tahoma" w:hAnsi="Tahoma"/>
      <w:b/>
      <w:i/>
      <w:kern w:val="28"/>
      <w:sz w:val="22"/>
      <w:szCs w:val="22"/>
      <w:lang w:val="de-AT" w:eastAsia="de-DE" w:bidi="ar-SA"/>
    </w:rPr>
  </w:style>
  <w:style w:type="character" w:customStyle="1" w:styleId="CharChar32">
    <w:name w:val="Char Char32"/>
    <w:locked/>
    <w:rsid w:val="008B484A"/>
    <w:rPr>
      <w:rFonts w:ascii="Tahoma" w:hAnsi="Tahoma"/>
      <w:b/>
      <w:i/>
      <w:kern w:val="28"/>
      <w:sz w:val="22"/>
      <w:szCs w:val="22"/>
      <w:lang w:val="de-AT" w:eastAsia="de-DE" w:bidi="ar-SA"/>
    </w:rPr>
  </w:style>
  <w:style w:type="character" w:customStyle="1" w:styleId="CharChar31">
    <w:name w:val="Char Char31"/>
    <w:locked/>
    <w:rsid w:val="008B484A"/>
    <w:rPr>
      <w:rFonts w:ascii="Tahoma" w:hAnsi="Tahoma"/>
      <w:b/>
      <w:i/>
      <w:kern w:val="28"/>
      <w:sz w:val="22"/>
      <w:szCs w:val="22"/>
      <w:lang w:val="de-AT" w:eastAsia="de-DE" w:bidi="ar-SA"/>
    </w:rPr>
  </w:style>
  <w:style w:type="character" w:customStyle="1" w:styleId="CharChar10">
    <w:name w:val="Char Char10"/>
    <w:semiHidden/>
    <w:locked/>
    <w:rsid w:val="008B484A"/>
    <w:rPr>
      <w:rFonts w:ascii="Courier New" w:hAnsi="Courier New" w:cs="Courier New"/>
      <w:szCs w:val="22"/>
      <w:lang w:val="de-AT" w:eastAsia="de-DE" w:bidi="ar-SA"/>
    </w:rPr>
  </w:style>
  <w:style w:type="character" w:customStyle="1" w:styleId="CharChar30">
    <w:name w:val="Char Char30"/>
    <w:locked/>
    <w:rsid w:val="008B484A"/>
    <w:rPr>
      <w:rFonts w:ascii="Tahoma" w:hAnsi="Tahoma"/>
      <w:b/>
      <w:i/>
      <w:kern w:val="28"/>
      <w:sz w:val="22"/>
      <w:szCs w:val="22"/>
      <w:lang w:val="de-AT" w:eastAsia="de-DE" w:bidi="ar-SA"/>
    </w:rPr>
  </w:style>
  <w:style w:type="character" w:customStyle="1" w:styleId="CharChar29">
    <w:name w:val="Char Char29"/>
    <w:locked/>
    <w:rsid w:val="008B484A"/>
    <w:rPr>
      <w:rFonts w:ascii="Tahoma" w:hAnsi="Tahoma"/>
      <w:b/>
      <w:i/>
      <w:kern w:val="28"/>
      <w:sz w:val="22"/>
      <w:szCs w:val="22"/>
      <w:lang w:val="de-AT" w:eastAsia="de-DE" w:bidi="ar-SA"/>
    </w:rPr>
  </w:style>
  <w:style w:type="character" w:customStyle="1" w:styleId="CharChar28">
    <w:name w:val="Char Char28"/>
    <w:locked/>
    <w:rsid w:val="008B484A"/>
    <w:rPr>
      <w:rFonts w:ascii="Tahoma" w:hAnsi="Tahoma"/>
      <w:b/>
      <w:i/>
      <w:kern w:val="28"/>
      <w:sz w:val="22"/>
      <w:szCs w:val="22"/>
      <w:lang w:val="de-AT" w:eastAsia="de-DE" w:bidi="ar-SA"/>
    </w:rPr>
  </w:style>
  <w:style w:type="character" w:customStyle="1" w:styleId="CharChar27">
    <w:name w:val="Char Char27"/>
    <w:locked/>
    <w:rsid w:val="008B484A"/>
    <w:rPr>
      <w:rFonts w:ascii="Calibri" w:eastAsia="Calibri" w:hAnsi="Calibri"/>
      <w:lang w:val="sq-AL" w:eastAsia="en-US" w:bidi="ar-SA"/>
    </w:rPr>
  </w:style>
  <w:style w:type="character" w:customStyle="1" w:styleId="CharChar24">
    <w:name w:val="Char Char24"/>
    <w:locked/>
    <w:rsid w:val="008B484A"/>
    <w:rPr>
      <w:rFonts w:ascii="Tahoma" w:hAnsi="Tahoma" w:cs="Tahoma"/>
      <w:sz w:val="22"/>
      <w:szCs w:val="22"/>
      <w:lang w:val="de-AT" w:eastAsia="de-DE" w:bidi="ar-SA"/>
    </w:rPr>
  </w:style>
  <w:style w:type="character" w:customStyle="1" w:styleId="CharChar23">
    <w:name w:val="Char Char23"/>
    <w:locked/>
    <w:rsid w:val="008B484A"/>
    <w:rPr>
      <w:rFonts w:ascii="Tahoma" w:hAnsi="Tahoma" w:cs="Tahoma"/>
      <w:sz w:val="22"/>
      <w:szCs w:val="22"/>
      <w:lang w:val="de-AT" w:eastAsia="de-DE" w:bidi="ar-SA"/>
    </w:rPr>
  </w:style>
  <w:style w:type="character" w:customStyle="1" w:styleId="CharChar22">
    <w:name w:val="Char Char22"/>
    <w:semiHidden/>
    <w:locked/>
    <w:rsid w:val="008B484A"/>
    <w:rPr>
      <w:rFonts w:ascii="Courier New" w:hAnsi="Courier New" w:cs="Courier New"/>
      <w:sz w:val="22"/>
      <w:szCs w:val="22"/>
      <w:lang w:val="de-DE" w:eastAsia="de-DE" w:bidi="ar-SA"/>
    </w:rPr>
  </w:style>
  <w:style w:type="character" w:customStyle="1" w:styleId="CharChar21">
    <w:name w:val="Char Char21"/>
    <w:locked/>
    <w:rsid w:val="008B484A"/>
    <w:rPr>
      <w:rFonts w:ascii="Tahoma" w:hAnsi="Tahoma" w:cs="Tahoma"/>
      <w:b/>
      <w:kern w:val="28"/>
      <w:sz w:val="36"/>
      <w:szCs w:val="36"/>
      <w:lang w:val="de-AT" w:eastAsia="de-DE" w:bidi="ar-SA"/>
    </w:rPr>
  </w:style>
  <w:style w:type="character" w:customStyle="1" w:styleId="CharChar12">
    <w:name w:val="Char Char12"/>
    <w:semiHidden/>
    <w:locked/>
    <w:rsid w:val="008B484A"/>
    <w:rPr>
      <w:rFonts w:ascii="Tahoma" w:hAnsi="Tahoma" w:cs="Tahoma"/>
      <w:sz w:val="22"/>
      <w:szCs w:val="22"/>
      <w:lang w:val="de-AT" w:eastAsia="de-DE" w:bidi="ar-SA"/>
    </w:rPr>
  </w:style>
  <w:style w:type="character" w:customStyle="1" w:styleId="CharChar9">
    <w:name w:val="Char Char9"/>
    <w:semiHidden/>
    <w:locked/>
    <w:rsid w:val="008B484A"/>
    <w:rPr>
      <w:rFonts w:ascii="Tahoma" w:hAnsi="Tahoma" w:cs="Tahoma"/>
      <w:sz w:val="22"/>
      <w:szCs w:val="22"/>
      <w:lang w:val="de-AT" w:eastAsia="de-DE" w:bidi="ar-SA"/>
    </w:rPr>
  </w:style>
  <w:style w:type="character" w:customStyle="1" w:styleId="CharChar25">
    <w:name w:val="Char Char25"/>
    <w:semiHidden/>
    <w:locked/>
    <w:rsid w:val="008B484A"/>
    <w:rPr>
      <w:rFonts w:ascii="Tahoma" w:hAnsi="Tahoma" w:cs="Tahoma"/>
      <w:sz w:val="22"/>
      <w:szCs w:val="22"/>
      <w:lang w:val="de-AT" w:eastAsia="de-DE" w:bidi="ar-SA"/>
    </w:rPr>
  </w:style>
  <w:style w:type="character" w:customStyle="1" w:styleId="CharChar15">
    <w:name w:val="Char Char15"/>
    <w:semiHidden/>
    <w:locked/>
    <w:rsid w:val="008B484A"/>
    <w:rPr>
      <w:rFonts w:ascii="Tahoma" w:hAnsi="Tahoma" w:cs="Tahoma"/>
      <w:sz w:val="22"/>
      <w:szCs w:val="22"/>
      <w:lang w:val="de-AT" w:eastAsia="de-DE" w:bidi="ar-SA"/>
    </w:rPr>
  </w:style>
  <w:style w:type="character" w:customStyle="1" w:styleId="CharChar16">
    <w:name w:val="Char Char16"/>
    <w:semiHidden/>
    <w:locked/>
    <w:rsid w:val="008B484A"/>
    <w:rPr>
      <w:rFonts w:ascii="Tahoma" w:hAnsi="Tahoma" w:cs="Arial"/>
      <w:sz w:val="24"/>
      <w:szCs w:val="24"/>
      <w:lang w:val="de-AT" w:eastAsia="de-DE" w:bidi="ar-SA"/>
    </w:rPr>
  </w:style>
  <w:style w:type="character" w:customStyle="1" w:styleId="CharChar20">
    <w:name w:val="Char Char20"/>
    <w:locked/>
    <w:rsid w:val="008B484A"/>
    <w:rPr>
      <w:rFonts w:ascii="Tahoma" w:hAnsi="Tahoma" w:cs="Tahoma"/>
      <w:b/>
      <w:kern w:val="28"/>
      <w:sz w:val="32"/>
      <w:szCs w:val="36"/>
      <w:lang w:val="de-AT" w:eastAsia="de-DE" w:bidi="ar-SA"/>
    </w:rPr>
  </w:style>
  <w:style w:type="character" w:customStyle="1" w:styleId="CharChar13">
    <w:name w:val="Char Char13"/>
    <w:semiHidden/>
    <w:locked/>
    <w:rsid w:val="008B484A"/>
    <w:rPr>
      <w:rFonts w:ascii="Tahoma" w:hAnsi="Tahoma" w:cs="Tahoma"/>
      <w:sz w:val="22"/>
      <w:szCs w:val="22"/>
      <w:lang w:val="de-AT" w:eastAsia="de-DE" w:bidi="ar-SA"/>
    </w:rPr>
  </w:style>
  <w:style w:type="character" w:customStyle="1" w:styleId="CharChar19">
    <w:name w:val="Char Char19"/>
    <w:semiHidden/>
    <w:locked/>
    <w:rsid w:val="008B484A"/>
    <w:rPr>
      <w:rFonts w:ascii="Tahoma" w:hAnsi="Tahoma" w:cs="Tahoma"/>
      <w:sz w:val="22"/>
      <w:szCs w:val="22"/>
      <w:lang w:val="de-AT" w:eastAsia="de-DE" w:bidi="ar-SA"/>
    </w:rPr>
  </w:style>
  <w:style w:type="character" w:customStyle="1" w:styleId="CharChar3">
    <w:name w:val="Char Char3"/>
    <w:semiHidden/>
    <w:locked/>
    <w:rsid w:val="008B484A"/>
  </w:style>
  <w:style w:type="character" w:customStyle="1" w:styleId="CharChar14">
    <w:name w:val="Char Char14"/>
    <w:semiHidden/>
    <w:locked/>
    <w:rsid w:val="008B484A"/>
  </w:style>
  <w:style w:type="character" w:customStyle="1" w:styleId="CharChar17">
    <w:name w:val="Char Char17"/>
    <w:locked/>
    <w:rsid w:val="008B484A"/>
    <w:rPr>
      <w:rFonts w:ascii="Tahoma" w:hAnsi="Tahoma" w:cs="Tahoma"/>
      <w:sz w:val="22"/>
      <w:szCs w:val="22"/>
      <w:lang w:val="de-AT" w:eastAsia="de-DE" w:bidi="ar-SA"/>
    </w:rPr>
  </w:style>
  <w:style w:type="character" w:customStyle="1" w:styleId="CharChar7">
    <w:name w:val="Char Char7"/>
    <w:semiHidden/>
    <w:locked/>
    <w:rsid w:val="008B484A"/>
    <w:rPr>
      <w:rFonts w:ascii="Tahoma" w:hAnsi="Tahoma" w:cs="Tahoma"/>
      <w:sz w:val="22"/>
      <w:szCs w:val="22"/>
      <w:lang w:val="de-AT" w:eastAsia="de-DE" w:bidi="ar-SA"/>
    </w:rPr>
  </w:style>
  <w:style w:type="character" w:customStyle="1" w:styleId="CharChar6">
    <w:name w:val="Char Char6"/>
    <w:semiHidden/>
    <w:locked/>
    <w:rsid w:val="008B484A"/>
    <w:rPr>
      <w:rFonts w:ascii="Tahoma" w:hAnsi="Tahoma" w:cs="Tahoma"/>
      <w:sz w:val="16"/>
      <w:szCs w:val="16"/>
      <w:lang w:val="de-AT" w:eastAsia="de-DE" w:bidi="ar-SA"/>
    </w:rPr>
  </w:style>
  <w:style w:type="character" w:customStyle="1" w:styleId="CharChar5">
    <w:name w:val="Char Char5"/>
    <w:semiHidden/>
    <w:locked/>
    <w:rsid w:val="008B484A"/>
    <w:rPr>
      <w:rFonts w:ascii="Tahoma" w:hAnsi="Tahoma" w:cs="Tahoma"/>
      <w:sz w:val="22"/>
      <w:szCs w:val="22"/>
      <w:lang w:val="de-AT" w:eastAsia="de-DE" w:bidi="ar-SA"/>
    </w:rPr>
  </w:style>
  <w:style w:type="character" w:customStyle="1" w:styleId="CharChar4">
    <w:name w:val="Char Char4"/>
    <w:semiHidden/>
    <w:locked/>
    <w:rsid w:val="008B484A"/>
    <w:rPr>
      <w:rFonts w:ascii="Tahoma" w:hAnsi="Tahoma" w:cs="Tahoma"/>
      <w:sz w:val="16"/>
      <w:szCs w:val="16"/>
      <w:lang w:val="de-AT" w:eastAsia="de-DE" w:bidi="ar-SA"/>
    </w:rPr>
  </w:style>
  <w:style w:type="character" w:customStyle="1" w:styleId="CharChar18">
    <w:name w:val="Char Char18"/>
    <w:semiHidden/>
    <w:locked/>
    <w:rsid w:val="008B484A"/>
    <w:rPr>
      <w:rFonts w:ascii="Tahoma" w:hAnsi="Tahoma" w:cs="Tahoma"/>
      <w:sz w:val="22"/>
      <w:szCs w:val="22"/>
      <w:lang w:val="de-AT" w:eastAsia="de-DE" w:bidi="ar-SA"/>
    </w:rPr>
  </w:style>
  <w:style w:type="character" w:customStyle="1" w:styleId="CharChar8">
    <w:name w:val="Char Char8"/>
    <w:locked/>
    <w:rsid w:val="008B484A"/>
    <w:rPr>
      <w:rFonts w:ascii="Tahoma" w:hAnsi="Tahoma" w:cs="Tahoma"/>
      <w:sz w:val="22"/>
      <w:szCs w:val="22"/>
      <w:lang w:val="de-AT" w:eastAsia="de-DE" w:bidi="ar-SA"/>
    </w:rPr>
  </w:style>
  <w:style w:type="character" w:customStyle="1" w:styleId="CharChar2">
    <w:name w:val="Char Char2"/>
    <w:locked/>
    <w:rsid w:val="008B484A"/>
    <w:rPr>
      <w:rFonts w:ascii="Calibri" w:eastAsia="Calibri" w:hAnsi="Calibri" w:cs="Times New Roman"/>
      <w:b/>
      <w:bCs/>
      <w:sz w:val="20"/>
      <w:szCs w:val="20"/>
      <w:lang w:val="sq-AL" w:eastAsia="en-US" w:bidi="ar-SA"/>
    </w:rPr>
  </w:style>
  <w:style w:type="character" w:customStyle="1" w:styleId="CharChar26">
    <w:name w:val="Char Char26"/>
    <w:semiHidden/>
    <w:locked/>
    <w:rsid w:val="008B484A"/>
    <w:rPr>
      <w:rFonts w:ascii="Tahoma" w:hAnsi="Tahoma" w:cs="Tahoma"/>
      <w:sz w:val="16"/>
      <w:szCs w:val="16"/>
      <w:lang w:val="sq-AL" w:eastAsia="en-US" w:bidi="ar-SA"/>
    </w:rPr>
  </w:style>
  <w:style w:type="character" w:customStyle="1" w:styleId="CommentTextChar11">
    <w:name w:val="Comment Text Char11"/>
    <w:aliases w:val="Char Char37"/>
    <w:semiHidden/>
    <w:rsid w:val="008B484A"/>
    <w:rPr>
      <w:rFonts w:ascii="Calibri" w:hAnsi="Calibri" w:hint="default"/>
      <w:lang w:val="sq-AL"/>
    </w:rPr>
  </w:style>
  <w:style w:type="character" w:customStyle="1" w:styleId="NormalIndentChar">
    <w:name w:val="Normal Indent Char"/>
    <w:link w:val="NormalIndent"/>
    <w:rsid w:val="008B484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B484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8B484A"/>
    <w:pPr>
      <w:tabs>
        <w:tab w:val="num" w:pos="360"/>
        <w:tab w:val="num" w:pos="1935"/>
        <w:tab w:val="num" w:pos="2563"/>
        <w:tab w:val="num" w:pos="3474"/>
      </w:tabs>
      <w:ind w:left="1935" w:hanging="360"/>
      <w:outlineLvl w:val="6"/>
    </w:pPr>
  </w:style>
  <w:style w:type="character" w:customStyle="1" w:styleId="AODefHeadChar">
    <w:name w:val="AODefHead Char"/>
    <w:link w:val="AODefHead"/>
    <w:rsid w:val="008B484A"/>
    <w:rPr>
      <w:rFonts w:ascii="Times New Roman" w:eastAsia="Times New Roman" w:hAnsi="Times New Roman" w:cs="Times New Roman"/>
      <w:szCs w:val="20"/>
      <w:lang w:val="sq-AL" w:eastAsia="sq-AL" w:bidi="sq-AL"/>
    </w:rPr>
  </w:style>
  <w:style w:type="paragraph" w:customStyle="1" w:styleId="PARA">
    <w:name w:val="PARA"/>
    <w:basedOn w:val="Normal"/>
    <w:locked/>
    <w:rsid w:val="008B484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8B484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8B484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B484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8B484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B484A"/>
    <w:rPr>
      <w:color w:val="0000FF"/>
      <w:spacing w:val="0"/>
      <w:u w:val="double"/>
    </w:rPr>
  </w:style>
  <w:style w:type="paragraph" w:customStyle="1" w:styleId="dia">
    <w:name w:val="di(a)"/>
    <w:basedOn w:val="Normal"/>
    <w:rsid w:val="008B484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8B484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8B484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8B484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8B484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B484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8B484A"/>
    <w:rPr>
      <w:rFonts w:cs="Times New Roman"/>
      <w:color w:val="808080"/>
    </w:rPr>
  </w:style>
  <w:style w:type="character" w:customStyle="1" w:styleId="az12">
    <w:name w:val="az12"/>
    <w:uiPriority w:val="99"/>
    <w:rsid w:val="008B484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B484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B484A"/>
    <w:rPr>
      <w:rFonts w:ascii="Calibri" w:eastAsia="Times New Roman" w:hAnsi="Calibri" w:cs="Times New Roman"/>
      <w:sz w:val="24"/>
      <w:szCs w:val="24"/>
      <w:lang w:val="en-GB" w:eastAsia="en-GB"/>
    </w:rPr>
  </w:style>
  <w:style w:type="paragraph" w:customStyle="1" w:styleId="Paragraf02">
    <w:name w:val="Paragraf 0.2"/>
    <w:basedOn w:val="Paragrafi"/>
    <w:qFormat/>
    <w:rsid w:val="008B484A"/>
    <w:pPr>
      <w:tabs>
        <w:tab w:val="left" w:pos="6575"/>
      </w:tabs>
    </w:pPr>
    <w:rPr>
      <w:spacing w:val="-4"/>
    </w:rPr>
  </w:style>
  <w:style w:type="table" w:customStyle="1" w:styleId="TableGrid30">
    <w:name w:val="Table Grid3"/>
    <w:basedOn w:val="TableNormal"/>
    <w:next w:val="TableGrid"/>
    <w:uiPriority w:val="59"/>
    <w:rsid w:val="008B48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B484A"/>
  </w:style>
  <w:style w:type="character" w:styleId="BookTitle">
    <w:name w:val="Book Title"/>
    <w:uiPriority w:val="33"/>
    <w:qFormat/>
    <w:rsid w:val="008B484A"/>
    <w:rPr>
      <w:b/>
      <w:bCs/>
      <w:smallCaps/>
      <w:spacing w:val="5"/>
    </w:rPr>
  </w:style>
  <w:style w:type="paragraph" w:customStyle="1" w:styleId="Cover1">
    <w:name w:val="Cover1"/>
    <w:basedOn w:val="Normal"/>
    <w:next w:val="Normal"/>
    <w:rsid w:val="008B484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8B484A"/>
    <w:pPr>
      <w:spacing w:after="240" w:line="240" w:lineRule="auto"/>
    </w:pPr>
    <w:rPr>
      <w:rFonts w:ascii="Arial" w:eastAsia="Times New Roman" w:hAnsi="Arial" w:cs="Times New Roman"/>
      <w:szCs w:val="20"/>
      <w:lang w:val="sq-AL" w:eastAsia="sq-AL" w:bidi="sq-AL"/>
    </w:rPr>
  </w:style>
  <w:style w:type="paragraph" w:customStyle="1" w:styleId="Stile">
    <w:name w:val="Stile"/>
    <w:rsid w:val="008B484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B484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8B484A"/>
    <w:rPr>
      <w:rFonts w:ascii="Times New Roman" w:eastAsia="Times New Roman" w:hAnsi="Times New Roman" w:cs="Times New Roman"/>
      <w:szCs w:val="20"/>
      <w:lang w:val="sq-AL"/>
    </w:rPr>
  </w:style>
  <w:style w:type="character" w:customStyle="1" w:styleId="Bodytext0">
    <w:name w:val="Body text_"/>
    <w:link w:val="BodyText1"/>
    <w:rsid w:val="008B484A"/>
    <w:rPr>
      <w:rFonts w:ascii="Times New Roman" w:hAnsi="Times New Roman"/>
      <w:sz w:val="21"/>
      <w:szCs w:val="21"/>
      <w:shd w:val="clear" w:color="auto" w:fill="FFFFFF"/>
    </w:rPr>
  </w:style>
  <w:style w:type="paragraph" w:customStyle="1" w:styleId="BodyText1">
    <w:name w:val="Body Text1"/>
    <w:basedOn w:val="Normal"/>
    <w:link w:val="Bodytext0"/>
    <w:rsid w:val="008B484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8B484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B484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8B484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8B484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8B484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B484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B484A"/>
    <w:pPr>
      <w:widowControl w:val="0"/>
      <w:spacing w:after="0" w:line="240" w:lineRule="auto"/>
    </w:pPr>
  </w:style>
  <w:style w:type="paragraph" w:customStyle="1" w:styleId="xl63">
    <w:name w:val="xl63"/>
    <w:basedOn w:val="Normal"/>
    <w:rsid w:val="008B484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8B48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8B484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8B484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8B484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8B484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8B484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8B484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8B484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8B484A"/>
  </w:style>
  <w:style w:type="paragraph" w:customStyle="1" w:styleId="Char2">
    <w:name w:val="Char2"/>
    <w:basedOn w:val="Normal"/>
    <w:link w:val="FootnoteReference"/>
    <w:uiPriority w:val="99"/>
    <w:rsid w:val="008B484A"/>
    <w:pPr>
      <w:spacing w:line="240" w:lineRule="exact"/>
    </w:pPr>
    <w:rPr>
      <w:vertAlign w:val="superscript"/>
    </w:rPr>
  </w:style>
  <w:style w:type="paragraph" w:customStyle="1" w:styleId="ecxmsonormal">
    <w:name w:val="ecxmsonormal"/>
    <w:basedOn w:val="Normal"/>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8B484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B484A"/>
    <w:rPr>
      <w:rFonts w:ascii="Garamond" w:eastAsia="MS Mincho" w:hAnsi="Garamond" w:cs="CG Times"/>
      <w:b/>
      <w:bCs/>
      <w:caps/>
      <w:color w:val="000000"/>
      <w:sz w:val="24"/>
      <w:lang w:val="en-GB"/>
    </w:rPr>
  </w:style>
  <w:style w:type="paragraph" w:customStyle="1" w:styleId="Style20">
    <w:name w:val="Style 2"/>
    <w:basedOn w:val="Normal"/>
    <w:uiPriority w:val="99"/>
    <w:qFormat/>
    <w:rsid w:val="008B484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8B484A"/>
    <w:rPr>
      <w:sz w:val="24"/>
    </w:rPr>
  </w:style>
  <w:style w:type="character" w:customStyle="1" w:styleId="Style2Char">
    <w:name w:val="Style2 Char"/>
    <w:locked/>
    <w:rsid w:val="008B484A"/>
    <w:rPr>
      <w:rFonts w:ascii="Times New Roman" w:eastAsia="Times New Roman" w:hAnsi="Times New Roman"/>
      <w:color w:val="0070C0"/>
      <w:sz w:val="28"/>
      <w:szCs w:val="24"/>
      <w:lang w:val="sq-AL"/>
    </w:rPr>
  </w:style>
  <w:style w:type="character" w:styleId="IntenseEmphasis">
    <w:name w:val="Intense Emphasis"/>
    <w:uiPriority w:val="21"/>
    <w:qFormat/>
    <w:rsid w:val="008B484A"/>
    <w:rPr>
      <w:b/>
      <w:bCs/>
      <w:i/>
      <w:iCs/>
      <w:color w:val="4F81BD"/>
      <w:sz w:val="24"/>
    </w:rPr>
  </w:style>
  <w:style w:type="character" w:customStyle="1" w:styleId="longtext1">
    <w:name w:val="long_text1"/>
    <w:rsid w:val="008B484A"/>
    <w:rPr>
      <w:sz w:val="20"/>
      <w:szCs w:val="20"/>
    </w:rPr>
  </w:style>
  <w:style w:type="character" w:customStyle="1" w:styleId="BodyTextChar1">
    <w:name w:val="Body Text Char1"/>
    <w:uiPriority w:val="99"/>
    <w:semiHidden/>
    <w:rsid w:val="008B484A"/>
    <w:rPr>
      <w:rFonts w:ascii="Times New Roman" w:eastAsia="Times New Roman" w:hAnsi="Times New Roman"/>
      <w:sz w:val="24"/>
      <w:szCs w:val="24"/>
    </w:rPr>
  </w:style>
  <w:style w:type="character" w:customStyle="1" w:styleId="BodyText3Char1">
    <w:name w:val="Body Text 3 Char1"/>
    <w:uiPriority w:val="99"/>
    <w:semiHidden/>
    <w:rsid w:val="008B484A"/>
    <w:rPr>
      <w:rFonts w:ascii="Times New Roman" w:eastAsia="Times New Roman" w:hAnsi="Times New Roman"/>
      <w:sz w:val="16"/>
      <w:szCs w:val="16"/>
    </w:rPr>
  </w:style>
  <w:style w:type="character" w:customStyle="1" w:styleId="BodyTextIndent2Char1">
    <w:name w:val="Body Text Indent 2 Char1"/>
    <w:uiPriority w:val="99"/>
    <w:semiHidden/>
    <w:rsid w:val="008B484A"/>
    <w:rPr>
      <w:rFonts w:ascii="Times New Roman" w:eastAsia="Times New Roman" w:hAnsi="Times New Roman"/>
      <w:sz w:val="24"/>
      <w:szCs w:val="24"/>
    </w:rPr>
  </w:style>
  <w:style w:type="paragraph" w:customStyle="1" w:styleId="xl160">
    <w:name w:val="xl16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8B484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8B484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8B484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8B484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8B484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8B484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8B484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8B484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8B484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8B484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8B484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8B484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8B484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8B484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8B484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8B484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8B484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8B484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8B484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8B484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8B484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8B484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8B484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8B484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8B484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8B484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8B484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8B484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8B484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8B484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8B484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8B484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8B484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8B484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8B484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8B484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8B484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8B484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8B484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8B484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8B484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8B484A"/>
  </w:style>
  <w:style w:type="paragraph" w:styleId="IntenseQuote">
    <w:name w:val="Intense Quote"/>
    <w:basedOn w:val="Normal"/>
    <w:next w:val="Normal"/>
    <w:link w:val="IntenseQuoteChar"/>
    <w:uiPriority w:val="30"/>
    <w:qFormat/>
    <w:rsid w:val="008B484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8B484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8B484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8B484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8B4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17028</Words>
  <Characters>97060</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2019-02-05T11:37:00Z</cp:lastPrinted>
  <dcterms:created xsi:type="dcterms:W3CDTF">2016-11-10T14:50:00Z</dcterms:created>
  <dcterms:modified xsi:type="dcterms:W3CDTF">2019-02-05T11:37:00Z</dcterms:modified>
</cp:coreProperties>
</file>