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24E71"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b/>
          <w:spacing w:val="-4"/>
          <w:sz w:val="24"/>
        </w:rPr>
        <w:t>LIGJ</w:t>
      </w:r>
    </w:p>
    <w:p w14:paraId="65A24E72"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b/>
          <w:spacing w:val="-4"/>
          <w:sz w:val="24"/>
        </w:rPr>
        <w:t>Nr. 98/2016</w:t>
      </w:r>
    </w:p>
    <w:p w14:paraId="65A24E73" w14:textId="77777777" w:rsidR="000D4AEA" w:rsidRPr="001156EC" w:rsidRDefault="000D4AEA" w:rsidP="000D4AEA">
      <w:pPr>
        <w:pStyle w:val="Hapesira7"/>
        <w:rPr>
          <w:spacing w:val="-4"/>
        </w:rPr>
      </w:pPr>
    </w:p>
    <w:p w14:paraId="65A24E74"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PËR</w:t>
      </w:r>
      <w:r w:rsidRPr="001156EC">
        <w:rPr>
          <w:rFonts w:ascii="Garamond" w:hAnsi="Garamond"/>
          <w:spacing w:val="-4"/>
          <w:sz w:val="24"/>
        </w:rPr>
        <w:t xml:space="preserve"> </w:t>
      </w:r>
      <w:r w:rsidRPr="001156EC">
        <w:rPr>
          <w:rFonts w:ascii="Garamond" w:hAnsi="Garamond"/>
          <w:b/>
          <w:spacing w:val="-4"/>
          <w:sz w:val="24"/>
        </w:rPr>
        <w:t xml:space="preserve">ORGANIZIMIN E PUSHTETIT GJYQËSOR NË REPUBLIKËN </w:t>
      </w:r>
    </w:p>
    <w:p w14:paraId="65A24E75"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E SHQIPËRISË</w:t>
      </w:r>
    </w:p>
    <w:p w14:paraId="308A58E9" w14:textId="1FA74716" w:rsidR="00B70EAB" w:rsidRPr="009D571B" w:rsidRDefault="00B70EAB" w:rsidP="000D4AEA">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me ligjin nr. 46/2021, datë 23.3.2021)</w:t>
      </w:r>
    </w:p>
    <w:p w14:paraId="65A24E76" w14:textId="77777777" w:rsidR="000D4AEA" w:rsidRPr="001156EC" w:rsidRDefault="000D4AEA" w:rsidP="000D4AEA">
      <w:pPr>
        <w:pStyle w:val="Hapesira7"/>
        <w:rPr>
          <w:spacing w:val="-4"/>
        </w:rPr>
      </w:pPr>
    </w:p>
    <w:p w14:paraId="65A24E77" w14:textId="77777777" w:rsidR="000D4AEA" w:rsidRPr="001156EC" w:rsidRDefault="000D4AEA" w:rsidP="000D4AEA">
      <w:pPr>
        <w:widowControl w:val="0"/>
        <w:spacing w:after="0" w:line="240" w:lineRule="auto"/>
        <w:rPr>
          <w:rFonts w:ascii="Garamond" w:hAnsi="Garamond"/>
          <w:spacing w:val="-4"/>
          <w:sz w:val="24"/>
        </w:rPr>
      </w:pPr>
      <w:r w:rsidRPr="001156EC">
        <w:rPr>
          <w:rFonts w:ascii="Garamond" w:hAnsi="Garamond"/>
          <w:spacing w:val="-4"/>
          <w:sz w:val="24"/>
        </w:rPr>
        <w:tab/>
        <w:t xml:space="preserve">Në mbështetje të neneve 81 dhe 83, pika 1, të Kushtetutës, me propozimin e një grupi deputetësh, </w:t>
      </w:r>
    </w:p>
    <w:p w14:paraId="65A24E78" w14:textId="77777777" w:rsidR="000D4AEA" w:rsidRPr="001156EC" w:rsidRDefault="000D4AEA" w:rsidP="000D4AEA">
      <w:pPr>
        <w:pStyle w:val="Hapesira7"/>
        <w:rPr>
          <w:spacing w:val="-4"/>
        </w:rPr>
      </w:pPr>
    </w:p>
    <w:p w14:paraId="65A24E79"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KUVENDI</w:t>
      </w:r>
    </w:p>
    <w:p w14:paraId="65A24E7A"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I REPUBLIKËS SË SHQIPËRISË</w:t>
      </w:r>
    </w:p>
    <w:p w14:paraId="65A24E7B" w14:textId="77777777" w:rsidR="000D4AEA" w:rsidRPr="001156EC" w:rsidRDefault="000D4AEA" w:rsidP="000D4AEA">
      <w:pPr>
        <w:widowControl w:val="0"/>
        <w:tabs>
          <w:tab w:val="left" w:pos="360"/>
        </w:tabs>
        <w:autoSpaceDE w:val="0"/>
        <w:autoSpaceDN w:val="0"/>
        <w:adjustRightInd w:val="0"/>
        <w:spacing w:after="0" w:line="240" w:lineRule="auto"/>
        <w:jc w:val="center"/>
        <w:outlineLvl w:val="0"/>
        <w:rPr>
          <w:rFonts w:ascii="Garamond" w:hAnsi="Garamond"/>
          <w:spacing w:val="-4"/>
          <w:sz w:val="24"/>
        </w:rPr>
      </w:pPr>
    </w:p>
    <w:p w14:paraId="65A24E7C" w14:textId="77777777" w:rsidR="000D4AEA" w:rsidRPr="001156EC" w:rsidRDefault="000D4AEA" w:rsidP="000D4AEA">
      <w:pPr>
        <w:widowControl w:val="0"/>
        <w:tabs>
          <w:tab w:val="left" w:pos="360"/>
        </w:tabs>
        <w:autoSpaceDE w:val="0"/>
        <w:autoSpaceDN w:val="0"/>
        <w:adjustRightInd w:val="0"/>
        <w:spacing w:after="0" w:line="240" w:lineRule="auto"/>
        <w:jc w:val="center"/>
        <w:outlineLvl w:val="0"/>
        <w:rPr>
          <w:rFonts w:ascii="Garamond" w:hAnsi="Garamond"/>
          <w:spacing w:val="-4"/>
          <w:sz w:val="24"/>
        </w:rPr>
      </w:pPr>
      <w:r w:rsidRPr="001156EC">
        <w:rPr>
          <w:rFonts w:ascii="Garamond" w:hAnsi="Garamond"/>
          <w:spacing w:val="-4"/>
          <w:sz w:val="24"/>
        </w:rPr>
        <w:t>VENDOSI:</w:t>
      </w:r>
    </w:p>
    <w:p w14:paraId="65A24E7D" w14:textId="77777777" w:rsidR="000D4AEA" w:rsidRPr="001156EC" w:rsidRDefault="000D4AEA" w:rsidP="000D4AEA">
      <w:pPr>
        <w:pStyle w:val="Hapesira7"/>
        <w:ind w:firstLine="0"/>
        <w:rPr>
          <w:spacing w:val="-4"/>
        </w:rPr>
      </w:pPr>
    </w:p>
    <w:p w14:paraId="65A24E7E" w14:textId="77777777" w:rsidR="000D4AEA" w:rsidRPr="001156EC" w:rsidRDefault="000D4AEA" w:rsidP="000D4AEA">
      <w:pPr>
        <w:widowControl w:val="0"/>
        <w:autoSpaceDE w:val="0"/>
        <w:autoSpaceDN w:val="0"/>
        <w:adjustRightInd w:val="0"/>
        <w:spacing w:after="0" w:line="240" w:lineRule="auto"/>
        <w:jc w:val="center"/>
        <w:outlineLvl w:val="0"/>
        <w:rPr>
          <w:rFonts w:ascii="Garamond" w:hAnsi="Garamond"/>
          <w:spacing w:val="-4"/>
          <w:sz w:val="24"/>
        </w:rPr>
      </w:pPr>
      <w:r w:rsidRPr="001156EC">
        <w:rPr>
          <w:rFonts w:ascii="Garamond" w:hAnsi="Garamond"/>
          <w:spacing w:val="-4"/>
          <w:sz w:val="24"/>
        </w:rPr>
        <w:t>KREU I</w:t>
      </w:r>
    </w:p>
    <w:p w14:paraId="65A24E7F"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DISPOZITA TË PËRGJITHSHME</w:t>
      </w:r>
    </w:p>
    <w:p w14:paraId="65A24E80" w14:textId="77777777" w:rsidR="000D4AEA" w:rsidRPr="001156EC" w:rsidRDefault="000D4AEA" w:rsidP="000D4AEA">
      <w:pPr>
        <w:pStyle w:val="Hapesira7"/>
        <w:ind w:firstLine="0"/>
        <w:rPr>
          <w:spacing w:val="-4"/>
        </w:rPr>
      </w:pPr>
    </w:p>
    <w:p w14:paraId="65A24E81" w14:textId="77777777" w:rsidR="000D4AEA" w:rsidRPr="001156EC" w:rsidRDefault="000D4AEA" w:rsidP="000D4AEA">
      <w:pPr>
        <w:widowControl w:val="0"/>
        <w:autoSpaceDE w:val="0"/>
        <w:autoSpaceDN w:val="0"/>
        <w:adjustRightInd w:val="0"/>
        <w:spacing w:after="0" w:line="240" w:lineRule="auto"/>
        <w:jc w:val="center"/>
        <w:outlineLvl w:val="0"/>
        <w:rPr>
          <w:rFonts w:ascii="Garamond" w:hAnsi="Garamond"/>
          <w:spacing w:val="-4"/>
          <w:sz w:val="24"/>
        </w:rPr>
      </w:pPr>
      <w:r w:rsidRPr="001156EC">
        <w:rPr>
          <w:rFonts w:ascii="Garamond" w:hAnsi="Garamond"/>
          <w:spacing w:val="-4"/>
          <w:sz w:val="24"/>
        </w:rPr>
        <w:t>Neni 1</w:t>
      </w:r>
    </w:p>
    <w:p w14:paraId="65A24E82"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Objekti</w:t>
      </w:r>
    </w:p>
    <w:p w14:paraId="65A24E83" w14:textId="77777777" w:rsidR="000D4AEA" w:rsidRPr="001156EC" w:rsidRDefault="000D4AEA" w:rsidP="000D4AEA">
      <w:pPr>
        <w:pStyle w:val="Hapesira7"/>
        <w:rPr>
          <w:spacing w:val="-4"/>
        </w:rPr>
      </w:pPr>
    </w:p>
    <w:p w14:paraId="65A24E8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Objekt i këtij ligji është përcaktimi i parimeve të përgjithshme dhe i rregullave në lidhje me: </w:t>
      </w:r>
    </w:p>
    <w:p w14:paraId="65A24E8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a) organizimin dhe funksionimin e sistemit të gjykatave në Republikën e Shqipërisë;</w:t>
      </w:r>
    </w:p>
    <w:p w14:paraId="65A24E8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b) kompetencat dhe madhësitë e gjykatave;</w:t>
      </w:r>
    </w:p>
    <w:p w14:paraId="65A24E87"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c) organizimin e brendshëm të gjykatave;</w:t>
      </w:r>
    </w:p>
    <w:p w14:paraId="65A24E8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ç) funksionimin e administratës së gjykatës;</w:t>
      </w:r>
    </w:p>
    <w:p w14:paraId="65A24E89"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d) statusin e nëpunësve civilë gjyqësorë.  </w:t>
      </w:r>
    </w:p>
    <w:p w14:paraId="65A24E8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Ky ligj zbatohet për çdo gjykatë me juridiksion të përgjithshëm dhe gjykatë të posaçme të krijuar me ligj.</w:t>
      </w:r>
      <w:bookmarkStart w:id="0" w:name="_GoBack"/>
      <w:bookmarkEnd w:id="0"/>
    </w:p>
    <w:p w14:paraId="65A24E8B" w14:textId="77777777" w:rsidR="000D4AEA" w:rsidRPr="001156EC" w:rsidRDefault="000D4AEA" w:rsidP="000D4AEA">
      <w:pPr>
        <w:pStyle w:val="Hapesira7"/>
        <w:rPr>
          <w:spacing w:val="-4"/>
          <w:sz w:val="4"/>
        </w:rPr>
      </w:pPr>
    </w:p>
    <w:p w14:paraId="65A24E8C"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2</w:t>
      </w:r>
    </w:p>
    <w:p w14:paraId="65A24E8D"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Përkufizime</w:t>
      </w:r>
    </w:p>
    <w:p w14:paraId="5E4DAAD1" w14:textId="454B3D3E" w:rsidR="00B70EAB" w:rsidRPr="009D571B" w:rsidRDefault="00B70EAB" w:rsidP="00B70EAB">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shkronja “e” me ligjin nr. 46/2021, datë 23.3.2021)</w:t>
      </w:r>
    </w:p>
    <w:p w14:paraId="65A24E8E" w14:textId="77777777" w:rsidR="000D4AEA" w:rsidRPr="001156EC" w:rsidRDefault="000D4AEA" w:rsidP="000D4AEA">
      <w:pPr>
        <w:pStyle w:val="Hapesira7"/>
        <w:rPr>
          <w:spacing w:val="-4"/>
          <w:sz w:val="16"/>
        </w:rPr>
      </w:pPr>
    </w:p>
    <w:p w14:paraId="65A24E8F"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Në këtë ligj termat e mëposhtëm kanë këto kuptime: </w:t>
      </w:r>
    </w:p>
    <w:p w14:paraId="65A24E9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“Administrimi gjyqësor” është tërësia e veprimtarive që synojnë organizimin dhe sigurimin e funksionimit të shërbimeve në mbështetje të sistemit gjyqësor. </w:t>
      </w:r>
    </w:p>
    <w:p w14:paraId="65A24E9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“Administrata gjyqësore” është struktura dhe tërësia e veprimtarive që synojnë organizimin dhe sigurimin e funksionimit të gjykatave. </w:t>
      </w:r>
    </w:p>
    <w:p w14:paraId="65A24E9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“Çështje urgjente“ është çështja për të cilën dispozitat procedurale parashikojnë se duhet të vendoset brenda 14 ditëve nga regjistrimi i çështjes në gjykatë.  </w:t>
      </w:r>
    </w:p>
    <w:p w14:paraId="65A24E9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ç) “Degë e gjykatës” i referohet nënndarjes gjeografike të gjykatës së shkallës së parë me juridiksion të përgjithshëm, e cila përbën një njësi administrative me gjykatën. </w:t>
      </w:r>
    </w:p>
    <w:p w14:paraId="65A24E9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“Këshilltar ligjor” është këshilltari që ushtron funksionin e tij në njësinë e shërbimit ligjor pranë Gjykatës së Lartë.</w:t>
      </w:r>
    </w:p>
    <w:p w14:paraId="65A24E9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“Ndihmësmagjistrat” është gjyqtari i komanduar për të ndihmuar gjyqtarët në Gjykatën e Lartë dhe Gjykatën Kushtetuese ose prokurorët e komanduar për të ndihmuar Prokurorin e Përgjithshëm, në trajtimin e çështjeve, në veçanti, kryerjen e kërkimit ligjor dhe përgatitjen e opinioneve me shkrim për çështje ligjore materiale ose procedurale.</w:t>
      </w:r>
    </w:p>
    <w:p w14:paraId="4C6F24CC" w14:textId="6F9AE228" w:rsidR="00B70EAB"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r>
      <w:r w:rsidR="00B70EAB" w:rsidRPr="001156EC">
        <w:rPr>
          <w:rFonts w:ascii="Garamond" w:hAnsi="Garamond"/>
          <w:spacing w:val="-4"/>
          <w:sz w:val="24"/>
        </w:rPr>
        <w:t xml:space="preserve">e) “Ndihmës ligjor” është ndihmësi që ushtron funksionin e tij në </w:t>
      </w:r>
      <w:r w:rsidR="00B70EAB" w:rsidRPr="009D571B">
        <w:rPr>
          <w:rFonts w:ascii="Garamond" w:hAnsi="Garamond"/>
          <w:spacing w:val="-4"/>
          <w:sz w:val="24"/>
          <w:szCs w:val="24"/>
          <w:lang w:val="sq-AL"/>
        </w:rPr>
        <w:t>Njësinë</w:t>
      </w:r>
      <w:r w:rsidR="00B70EAB" w:rsidRPr="001156EC">
        <w:rPr>
          <w:rFonts w:ascii="Garamond" w:hAnsi="Garamond"/>
          <w:spacing w:val="-4"/>
          <w:sz w:val="24"/>
        </w:rPr>
        <w:t xml:space="preserve"> e </w:t>
      </w:r>
      <w:r w:rsidR="00B70EAB" w:rsidRPr="009D571B">
        <w:rPr>
          <w:rFonts w:ascii="Garamond" w:hAnsi="Garamond"/>
          <w:spacing w:val="-4"/>
          <w:sz w:val="24"/>
          <w:szCs w:val="24"/>
          <w:lang w:val="sq-AL"/>
        </w:rPr>
        <w:t>Shërbimit Ligjor</w:t>
      </w:r>
      <w:r w:rsidR="00B70EAB" w:rsidRPr="001156EC">
        <w:rPr>
          <w:rFonts w:ascii="Garamond" w:hAnsi="Garamond"/>
          <w:spacing w:val="-4"/>
          <w:sz w:val="24"/>
        </w:rPr>
        <w:t xml:space="preserve"> pranë</w:t>
      </w:r>
      <w:r w:rsidR="00B70EAB" w:rsidRPr="009D571B">
        <w:rPr>
          <w:rFonts w:ascii="Garamond" w:hAnsi="Garamond"/>
          <w:spacing w:val="-4"/>
          <w:sz w:val="24"/>
          <w:szCs w:val="24"/>
          <w:lang w:val="sq-AL"/>
        </w:rPr>
        <w:t xml:space="preserve"> gjykatave të shkallës së parë dhe</w:t>
      </w:r>
      <w:r w:rsidR="00B70EAB" w:rsidRPr="001156EC">
        <w:rPr>
          <w:rFonts w:ascii="Garamond" w:hAnsi="Garamond"/>
          <w:spacing w:val="-4"/>
          <w:sz w:val="24"/>
        </w:rPr>
        <w:t xml:space="preserve"> gjykatave të apelit.</w:t>
      </w:r>
    </w:p>
    <w:p w14:paraId="65A24E97" w14:textId="5EE3946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lastRenderedPageBreak/>
        <w:tab/>
        <w:t xml:space="preserve">ë) “Nëpunës civil gjyqësor” është personi, i cili ushtron funksione administrative publike brenda shërbimit gjyqësor ose administrativ të një gjykate në mbështetje të drejtpërdrejtë të sistemit gjyqësor. </w:t>
      </w:r>
    </w:p>
    <w:p w14:paraId="65A24E9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f) “Përdorues i gjykatës” është çdo person, i cili përdor shërbimet e gjykatës.</w:t>
      </w:r>
    </w:p>
    <w:p w14:paraId="65A24E99"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g) “Përshkrimi i punës” përcakton qëllimin e punës, përgjegjësitë kryesore të punës dhe detyrat kryesore që kryhen nga nëpunësi civil gjyqësor ose punonjësi i gjykatës.</w:t>
      </w:r>
    </w:p>
    <w:p w14:paraId="65A24E9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gj) “Punonjës i gjykatës” është personi që kryen veprimtari të mirëmbajtjes, transportit, të ruajtjes dhe veprimtari të tjera në shërbime mbështetëse të gjykatës, që nuk kryhen nga nëpunësit civilë gjyqësorë. </w:t>
      </w:r>
    </w:p>
    <w:p w14:paraId="65A24E9B"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h) “Seksioni”, në kuptim të këtij ligji, përfshin edhe Kolegjet e Gjykatës së Lartë, të cilat në këtë ligj referohen me termin kolegj.</w:t>
      </w:r>
    </w:p>
    <w:p w14:paraId="65A24E9C"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i) “Sistemi gjyqësor” përbëhet nga të gjitha gjykatat, me përjashtim të Gjykatës Kushtetuese, si dhe nga organet e qeverisjes së gjyqësorit.</w:t>
      </w:r>
    </w:p>
    <w:p w14:paraId="65A24E9D"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j) “Shërbim civil gjyqësor” është trupa e nëpunësve civilë gjyqësorë, që ushtron funksione administrative publike brenda shërbimit gjyqësor ose administrativ të një gjykate në mbështetje të drejtpërdrejtë të sistemit gjyqësor.</w:t>
      </w:r>
    </w:p>
    <w:p w14:paraId="65A24E9E" w14:textId="77777777" w:rsidR="000D4AEA" w:rsidRPr="001156EC" w:rsidRDefault="000D4AEA" w:rsidP="000D4AEA">
      <w:pPr>
        <w:pStyle w:val="Hapesira7"/>
        <w:rPr>
          <w:spacing w:val="-4"/>
        </w:rPr>
      </w:pPr>
    </w:p>
    <w:p w14:paraId="65A24E9F" w14:textId="77777777" w:rsidR="000D4AEA" w:rsidRPr="001156EC" w:rsidRDefault="000D4AEA" w:rsidP="000D4AEA">
      <w:pPr>
        <w:widowControl w:val="0"/>
        <w:shd w:val="clear" w:color="auto" w:fill="FFFFFF"/>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3</w:t>
      </w:r>
    </w:p>
    <w:p w14:paraId="65A24EA0" w14:textId="77777777" w:rsidR="000D4AEA" w:rsidRPr="001156EC" w:rsidRDefault="000D4AEA" w:rsidP="000D4AEA">
      <w:pPr>
        <w:widowControl w:val="0"/>
        <w:shd w:val="clear" w:color="auto" w:fill="FFFFFF"/>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Llojet e gjykatave</w:t>
      </w:r>
    </w:p>
    <w:p w14:paraId="65A24EA1" w14:textId="77777777" w:rsidR="000D4AEA" w:rsidRPr="001156EC" w:rsidRDefault="000D4AEA" w:rsidP="000D4AEA">
      <w:pPr>
        <w:pStyle w:val="Hapesira7"/>
        <w:rPr>
          <w:spacing w:val="-4"/>
        </w:rPr>
      </w:pPr>
    </w:p>
    <w:p w14:paraId="65A24EA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Pushteti gjyqësor ushtrohet nga Gjykata e Lartë, si dhe nga gjykatat e apelit dhe gjykatat e shkallës së parë, të cilat krijohen me ligj. </w:t>
      </w:r>
    </w:p>
    <w:p w14:paraId="65A24EA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Gjykatat me juridiksion të përgjithshëm janë gjykata me juridiksion të përgjithshëm të shkallës së parë dhe gjykata me juridiksion të përgjithshëm të apelit. Gjykatat me juridiksion të përgjithshëm të shkallës së parë mund të kenë degë.</w:t>
      </w:r>
    </w:p>
    <w:p w14:paraId="65A24EA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Gjykata të posaçme janë:</w:t>
      </w:r>
    </w:p>
    <w:p w14:paraId="65A24EA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gjykatat administrative të shkallës së parë dhe Gjykata Administrative e Apelit; </w:t>
      </w:r>
    </w:p>
    <w:p w14:paraId="65A24EA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Gjykata e Posaçme e Shkallës së Parë dhe e Apelit për gjykimin e veprave penale të korrupsionit dhe krimit të organizuar.</w:t>
      </w:r>
    </w:p>
    <w:p w14:paraId="65A24EA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Gjykata e Lartë gjykon çështje të juridiksionit të përgjithshëm dhe të posaçëm.</w:t>
      </w:r>
    </w:p>
    <w:p w14:paraId="65A24EA8" w14:textId="77777777" w:rsidR="000D4AEA" w:rsidRPr="001156EC" w:rsidRDefault="000D4AEA" w:rsidP="00BC7780">
      <w:pPr>
        <w:pStyle w:val="Hapesira7"/>
        <w:rPr>
          <w:spacing w:val="-4"/>
        </w:rPr>
      </w:pPr>
    </w:p>
    <w:p w14:paraId="65A24EA9" w14:textId="77777777" w:rsidR="000D4AEA" w:rsidRPr="001156EC" w:rsidRDefault="000D4AEA" w:rsidP="000D4AEA">
      <w:pPr>
        <w:widowControl w:val="0"/>
        <w:shd w:val="clear" w:color="auto" w:fill="FFFFFF"/>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4</w:t>
      </w:r>
    </w:p>
    <w:p w14:paraId="65A24EAA" w14:textId="77777777" w:rsidR="000D4AEA" w:rsidRPr="001156EC" w:rsidRDefault="000D4AEA" w:rsidP="000D4AEA">
      <w:pPr>
        <w:widowControl w:val="0"/>
        <w:shd w:val="clear" w:color="auto" w:fill="FFFFFF"/>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Parimet e ushtrimit të pushtetit gjyqësor</w:t>
      </w:r>
    </w:p>
    <w:p w14:paraId="65A24EAB" w14:textId="77777777" w:rsidR="000D4AEA" w:rsidRPr="001156EC" w:rsidRDefault="000D4AEA" w:rsidP="00BC7780">
      <w:pPr>
        <w:pStyle w:val="Hapesira7"/>
        <w:rPr>
          <w:spacing w:val="-4"/>
        </w:rPr>
      </w:pPr>
    </w:p>
    <w:p w14:paraId="65A24EA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Pushteti gjyqësor ushtrohet në emër të republikës, në përputhje me Kushtetutën, me këtë ligj dhe me legjislacionin tjetër në fuqi. </w:t>
      </w:r>
    </w:p>
    <w:p w14:paraId="65A24EA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Kuvendi mund të krijojë me ligj gjykata të tjera për fusha të veçanta, por në asnjë rast gjykata të jashtëzakonshme.</w:t>
      </w:r>
    </w:p>
    <w:p w14:paraId="65A24EA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Gjyqtarët, gjatë ushtrimit të funksionit dhe vendimmarrjes, janë të pavarur dhe të paanshëm.</w:t>
      </w:r>
    </w:p>
    <w:p w14:paraId="65A24EA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 ushtrimin e pushtetit gjyqësor çdo gjykatë ndihmohet nga administrata gjyqësore, e cila përfshin shërbimet e nëpunësve civilë gjyqësorë dhe shërbime të tjera mbështetëse.</w:t>
      </w:r>
    </w:p>
    <w:p w14:paraId="65A24EB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Në ushtrimin e veprimtarisë së saj, administrata gjyqësore respekton pavarësinë e gjyqtarëve, duke shmangur çdo ndërhyrje në veprimtarinë e sistemit gjyqësor.</w:t>
      </w:r>
    </w:p>
    <w:p w14:paraId="65A24EB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Çdo ndërhyrje në veprimtarinë e sistemit gjyqësor sjell përgjegjësi sipas ligjit. </w:t>
      </w:r>
    </w:p>
    <w:p w14:paraId="65A24EB2" w14:textId="77777777" w:rsidR="000D4AEA" w:rsidRPr="001156EC" w:rsidRDefault="000D4AEA" w:rsidP="000D4AEA">
      <w:pPr>
        <w:pStyle w:val="Hapesira7"/>
        <w:rPr>
          <w:spacing w:val="-4"/>
        </w:rPr>
      </w:pPr>
    </w:p>
    <w:p w14:paraId="65A24EB3"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5</w:t>
      </w:r>
    </w:p>
    <w:p w14:paraId="65A24EB4"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Aksesi në gjykata</w:t>
      </w:r>
    </w:p>
    <w:p w14:paraId="65A24EB5" w14:textId="77777777" w:rsidR="000D4AEA" w:rsidRPr="001156EC" w:rsidRDefault="000D4AEA" w:rsidP="000D4AEA">
      <w:pPr>
        <w:pStyle w:val="Hapesira7"/>
        <w:rPr>
          <w:spacing w:val="-4"/>
        </w:rPr>
      </w:pPr>
    </w:p>
    <w:p w14:paraId="65A24EB6"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1. Çdo person trajtohet në mënyrë të barabartë dhe pa asnjë diskriminim nga gjykatat.</w:t>
      </w:r>
    </w:p>
    <w:p w14:paraId="65A24EB7"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2. Çdo person ka akses të barabartë në gjykatë, si dhe ka të drejtë t’i drejtohet gjykatës për mbrojtjen dhe zbatimin e të drejtave të tij ligjore, siç parashikohet me ligj. </w:t>
      </w:r>
    </w:p>
    <w:p w14:paraId="65A24EB8"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3. Seanca gjyqësore është publike, përveç rasteve kur në ligj parashikohet ndryshe. </w:t>
      </w:r>
    </w:p>
    <w:p w14:paraId="65A24EB9"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lastRenderedPageBreak/>
        <w:tab/>
        <w:t>4. Gjykatat funksionojnë në mënyrë transparente, të shpejtë dhe efikase.</w:t>
      </w:r>
    </w:p>
    <w:p w14:paraId="65A24EBA" w14:textId="77777777" w:rsidR="000D4AEA" w:rsidRPr="001156EC" w:rsidRDefault="000D4AEA" w:rsidP="000D4AEA">
      <w:pPr>
        <w:pStyle w:val="Hapesira7"/>
        <w:rPr>
          <w:spacing w:val="-4"/>
        </w:rPr>
      </w:pPr>
    </w:p>
    <w:p w14:paraId="65A24EBB"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6</w:t>
      </w:r>
    </w:p>
    <w:p w14:paraId="65A24EBC"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Konflikti i interesit</w:t>
      </w:r>
    </w:p>
    <w:p w14:paraId="65A24EBD" w14:textId="77777777" w:rsidR="000D4AEA" w:rsidRPr="001156EC" w:rsidRDefault="000D4AEA" w:rsidP="000D4AEA">
      <w:pPr>
        <w:pStyle w:val="Hapesira7"/>
        <w:rPr>
          <w:spacing w:val="-4"/>
        </w:rPr>
      </w:pPr>
    </w:p>
    <w:p w14:paraId="65A24EBE"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Gjatë ushtrimit të veprimtarisë, nëpunësit civilë gjyqësorë janë të detyruar të shmangin çdo konflikt interesi, në përputhje me rregullat e parashikuara në legjislacionin për parandalimin e konfliktit të interesave.</w:t>
      </w:r>
    </w:p>
    <w:p w14:paraId="65A24EBF" w14:textId="77777777" w:rsidR="000D4AEA" w:rsidRPr="001156EC" w:rsidRDefault="000D4AEA" w:rsidP="000D4AEA">
      <w:pPr>
        <w:pStyle w:val="Hapesira7"/>
        <w:rPr>
          <w:spacing w:val="-4"/>
        </w:rPr>
      </w:pPr>
    </w:p>
    <w:p w14:paraId="65A24EC0"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7</w:t>
      </w:r>
    </w:p>
    <w:p w14:paraId="65A24EC1"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Parimi i bashkëpunimit</w:t>
      </w:r>
    </w:p>
    <w:p w14:paraId="65A24EC2" w14:textId="77777777" w:rsidR="000D4AEA" w:rsidRPr="001156EC" w:rsidRDefault="000D4AEA" w:rsidP="000D4AEA">
      <w:pPr>
        <w:pStyle w:val="Hapesira7"/>
        <w:rPr>
          <w:spacing w:val="-4"/>
        </w:rPr>
      </w:pPr>
    </w:p>
    <w:p w14:paraId="65A24EC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Administrimi gjyqësor është detyrë e Këshillit të Lartë Gjyqësor, Këshillit të Gjykatës, kryetarit të gjykatës, kancelarit, kategorive të ndryshme të nëpunësve civilë gjyqësorë dhe çdo institucioni tjetër të përcaktuar me ligj.  </w:t>
      </w:r>
    </w:p>
    <w:p w14:paraId="65A24EC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Të gjitha organet e përmendura në pikën 1 të këtij neni, bashkëpunojnë për të garantuar që pushteti gjyqësor të jetë i pavarur, efikas, i besueshëm dhe transparent.</w:t>
      </w:r>
    </w:p>
    <w:p w14:paraId="65A24EC5" w14:textId="77777777" w:rsidR="000D4AEA" w:rsidRPr="001156EC" w:rsidRDefault="000D4AEA" w:rsidP="000D4AEA">
      <w:pPr>
        <w:pStyle w:val="Hapesira7"/>
        <w:rPr>
          <w:spacing w:val="-4"/>
        </w:rPr>
      </w:pPr>
    </w:p>
    <w:p w14:paraId="65A24EC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w:t>
      </w:r>
    </w:p>
    <w:p w14:paraId="65A24EC7"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Parimet e shërbimit civil gjyqësor</w:t>
      </w:r>
    </w:p>
    <w:p w14:paraId="65A24EC8" w14:textId="77777777" w:rsidR="000D4AEA" w:rsidRPr="001156EC" w:rsidRDefault="000D4AEA" w:rsidP="000D4AEA">
      <w:pPr>
        <w:pStyle w:val="Hapesira7"/>
        <w:rPr>
          <w:spacing w:val="-4"/>
        </w:rPr>
      </w:pPr>
    </w:p>
    <w:p w14:paraId="65A24ECA" w14:textId="5502E340"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Veprimtaria e shërbimit civil gjyqësor rregullohet me ligj dhe bazohet mbi parimet e mundësive të barabarta, mosdiskriminimit, transpa-rencës, profesionalizmit, integritetit, </w:t>
      </w:r>
      <w:r w:rsidRPr="009D571B">
        <w:rPr>
          <w:rFonts w:ascii="Garamond" w:hAnsi="Garamond"/>
          <w:bCs/>
          <w:spacing w:val="-4"/>
          <w:sz w:val="24"/>
          <w:szCs w:val="24"/>
          <w:lang w:val="sq-AL"/>
        </w:rPr>
        <w:t>përgjegjshmërisë</w:t>
      </w:r>
      <w:r w:rsidRPr="001156EC">
        <w:rPr>
          <w:rFonts w:ascii="Garamond" w:hAnsi="Garamond"/>
          <w:spacing w:val="-4"/>
          <w:sz w:val="24"/>
        </w:rPr>
        <w:t xml:space="preserve"> dhe orientimit drejt shërbimeve efiçente dhe</w:t>
      </w:r>
      <w:r w:rsidR="00BC7780" w:rsidRPr="001156EC">
        <w:rPr>
          <w:rFonts w:ascii="Garamond" w:hAnsi="Garamond"/>
          <w:spacing w:val="-4"/>
          <w:sz w:val="24"/>
        </w:rPr>
        <w:t xml:space="preserve"> të aksesueshme për çdo person.</w:t>
      </w:r>
    </w:p>
    <w:p w14:paraId="65A24ECB"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2. Statusi i nëpunësve të shërbimit civil gjyqësor mbështetet në parimin e garantimit të qëndrue-shmërisë, bazuar në meritë dhe zhvillimin transparent të karrierës.</w:t>
      </w:r>
    </w:p>
    <w:p w14:paraId="65A24ECC" w14:textId="77777777" w:rsidR="000D4AEA" w:rsidRPr="001156EC" w:rsidRDefault="000D4AEA" w:rsidP="000D4AEA">
      <w:pPr>
        <w:pStyle w:val="Hapesira7"/>
        <w:rPr>
          <w:spacing w:val="-4"/>
        </w:rPr>
      </w:pPr>
    </w:p>
    <w:p w14:paraId="65A24EC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9</w:t>
      </w:r>
    </w:p>
    <w:p w14:paraId="65A24ECE"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Zbatimi i ligjeve të tjera</w:t>
      </w:r>
    </w:p>
    <w:p w14:paraId="65A24ECF" w14:textId="77777777" w:rsidR="000D4AEA" w:rsidRPr="001156EC" w:rsidRDefault="000D4AEA" w:rsidP="000D4AEA">
      <w:pPr>
        <w:pStyle w:val="Hapesira7"/>
        <w:rPr>
          <w:spacing w:val="-4"/>
        </w:rPr>
      </w:pPr>
    </w:p>
    <w:p w14:paraId="65A24ED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Dispozitat e këtij ligji plotësohen me dispozitat e Kodit të Procedurave Administrative dhe ligjit “Për nëpunësin civil”, përveç rasteve dhe për aq sa në këtë ligj nuk parashikohet ndryshe.  </w:t>
      </w:r>
    </w:p>
    <w:p w14:paraId="65A24ED1" w14:textId="77777777" w:rsidR="000D4AEA" w:rsidRPr="001156EC" w:rsidRDefault="000D4AEA" w:rsidP="000D4AEA">
      <w:pPr>
        <w:pStyle w:val="Hapesira7"/>
        <w:rPr>
          <w:spacing w:val="-4"/>
        </w:rPr>
      </w:pPr>
    </w:p>
    <w:p w14:paraId="65A24ED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KREU II</w:t>
      </w:r>
    </w:p>
    <w:p w14:paraId="65A24ED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KOMPETENCAT DHE MADHËSIA E GJYKATAVE</w:t>
      </w:r>
    </w:p>
    <w:p w14:paraId="65A24ED4" w14:textId="77777777" w:rsidR="000D4AEA" w:rsidRPr="001156EC" w:rsidRDefault="000D4AEA" w:rsidP="000D4AEA">
      <w:pPr>
        <w:pStyle w:val="Hapesira7"/>
        <w:rPr>
          <w:spacing w:val="-4"/>
        </w:rPr>
      </w:pPr>
    </w:p>
    <w:p w14:paraId="65A24ED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w:t>
      </w:r>
    </w:p>
    <w:p w14:paraId="65A24ED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KOMPETENCAT TOKËSORE DHE JURIDIKSIONALE TË GJYKATAVE</w:t>
      </w:r>
    </w:p>
    <w:p w14:paraId="65A24ED7" w14:textId="77777777" w:rsidR="000D4AEA" w:rsidRPr="001156EC" w:rsidRDefault="000D4AEA" w:rsidP="000D4AEA">
      <w:pPr>
        <w:pStyle w:val="Hapesira7"/>
        <w:rPr>
          <w:spacing w:val="-4"/>
        </w:rPr>
      </w:pPr>
    </w:p>
    <w:p w14:paraId="65A24ED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10</w:t>
      </w:r>
    </w:p>
    <w:p w14:paraId="65A24ED9"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tokësore të Gjykatës së Lartë</w:t>
      </w:r>
    </w:p>
    <w:p w14:paraId="65A24EDA" w14:textId="77777777" w:rsidR="000D4AEA" w:rsidRPr="001156EC" w:rsidRDefault="000D4AEA" w:rsidP="000D4AEA">
      <w:pPr>
        <w:pStyle w:val="Hapesira7"/>
        <w:rPr>
          <w:spacing w:val="-4"/>
        </w:rPr>
      </w:pPr>
    </w:p>
    <w:p w14:paraId="65A24ED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Gjykata e Lartë organizohet dhe funksionon në të gjithë territorin e Republikës së Shqipërisë. Gjykata e Lartë e ka selinë në Tiranë.</w:t>
      </w:r>
    </w:p>
    <w:p w14:paraId="65A24EDC" w14:textId="77777777" w:rsidR="000D4AEA" w:rsidRPr="001156EC" w:rsidRDefault="000D4AEA" w:rsidP="000D4AEA">
      <w:pPr>
        <w:pStyle w:val="Hapesira7"/>
        <w:rPr>
          <w:spacing w:val="-4"/>
        </w:rPr>
      </w:pPr>
    </w:p>
    <w:p w14:paraId="65A24ED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11</w:t>
      </w:r>
    </w:p>
    <w:p w14:paraId="65A24EDE"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tokësore të Gjykatës së Posaçme për gjykimin e veprave penale të korrupsionit dhe krimit të organizuar</w:t>
      </w:r>
    </w:p>
    <w:p w14:paraId="65A24EDF" w14:textId="77777777" w:rsidR="000D4AEA" w:rsidRPr="001156EC" w:rsidRDefault="000D4AEA" w:rsidP="000D4AEA">
      <w:pPr>
        <w:pStyle w:val="Hapesira7"/>
        <w:rPr>
          <w:spacing w:val="-4"/>
        </w:rPr>
      </w:pPr>
    </w:p>
    <w:p w14:paraId="65A24EE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Gjykata e Posaçme e Shkallës së Parë dhe e Apelit për gjykimin e veprave penale të korrupsionit dhe krimit të organizuar organizohen dhe funksionojnë për të gjithë territorin e Republikës së Shqipërisë, me seli në Tiranë.</w:t>
      </w:r>
    </w:p>
    <w:p w14:paraId="65A24EE1" w14:textId="77777777" w:rsidR="000D4AEA" w:rsidRPr="001156EC" w:rsidRDefault="000D4AEA" w:rsidP="00BC7780">
      <w:pPr>
        <w:pStyle w:val="Hapesira7"/>
        <w:rPr>
          <w:spacing w:val="-4"/>
        </w:rPr>
      </w:pPr>
    </w:p>
    <w:p w14:paraId="5E397CBC" w14:textId="77777777" w:rsidR="009D571B" w:rsidRPr="009D571B" w:rsidRDefault="009D571B" w:rsidP="000D4AEA">
      <w:pPr>
        <w:widowControl w:val="0"/>
        <w:shd w:val="clear" w:color="auto" w:fill="FFFFFF"/>
        <w:spacing w:after="0" w:line="240" w:lineRule="auto"/>
        <w:jc w:val="center"/>
        <w:rPr>
          <w:rFonts w:ascii="Garamond" w:hAnsi="Garamond"/>
          <w:bCs/>
          <w:spacing w:val="-4"/>
          <w:sz w:val="24"/>
          <w:szCs w:val="24"/>
          <w:lang w:val="sq-AL"/>
        </w:rPr>
      </w:pPr>
    </w:p>
    <w:p w14:paraId="65A24EE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lastRenderedPageBreak/>
        <w:t>Neni 12</w:t>
      </w:r>
    </w:p>
    <w:p w14:paraId="65A24EE3"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tokësore të Gjykatës Administrative të Apelit</w:t>
      </w:r>
    </w:p>
    <w:p w14:paraId="65A24EE4" w14:textId="77777777" w:rsidR="000D4AEA" w:rsidRPr="001156EC" w:rsidRDefault="000D4AEA" w:rsidP="000D4AEA">
      <w:pPr>
        <w:pStyle w:val="Hapesira7"/>
        <w:rPr>
          <w:spacing w:val="-4"/>
        </w:rPr>
      </w:pPr>
    </w:p>
    <w:p w14:paraId="65A24EE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Gjykata Administrative e Apelit organizohet dhe funksionon në të gjithë territorin e Republikës së Shqipërisë, me seli në Tiranë.</w:t>
      </w:r>
    </w:p>
    <w:p w14:paraId="65A24EE6" w14:textId="77777777" w:rsidR="000D4AEA" w:rsidRPr="001156EC" w:rsidRDefault="000D4AEA" w:rsidP="000D4AEA">
      <w:pPr>
        <w:pStyle w:val="Hapesira7"/>
        <w:rPr>
          <w:spacing w:val="-4"/>
        </w:rPr>
      </w:pPr>
    </w:p>
    <w:p w14:paraId="65A24EE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13</w:t>
      </w:r>
    </w:p>
    <w:p w14:paraId="65A24EE8"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tokësore të gjykatave të tjera</w:t>
      </w:r>
    </w:p>
    <w:p w14:paraId="65A24EE9" w14:textId="77777777" w:rsidR="000D4AEA" w:rsidRPr="001156EC" w:rsidRDefault="000D4AEA" w:rsidP="000D4AEA">
      <w:pPr>
        <w:pStyle w:val="Hapesira7"/>
        <w:rPr>
          <w:spacing w:val="-4"/>
        </w:rPr>
      </w:pPr>
    </w:p>
    <w:p w14:paraId="65A24EEB" w14:textId="6C05AD36"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Këshilli i Lartë Gjyqësor bën vlerësimin e organizimit të rretheve gjyqësore dhe kompetencave tokësore të gjykatave të paktën çdo pesë</w:t>
      </w:r>
      <w:r w:rsidR="00BC7780" w:rsidRPr="001156EC">
        <w:rPr>
          <w:rFonts w:ascii="Garamond" w:hAnsi="Garamond"/>
          <w:spacing w:val="-4"/>
          <w:sz w:val="24"/>
        </w:rPr>
        <w:t xml:space="preserve"> vjet.</w:t>
      </w:r>
    </w:p>
    <w:p w14:paraId="65A24EE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2. Në rast se nga vlerësimi rezulton se harta gjyqësore në fuqi nuk i përmbush objektivat, parimet dhe kriteret e parashikuara në nenet 14 dhe 15, të këtij ligji, Këshilli i Lartë Gjyqësor dhe Ministri i Drejtësisë hartojnë një propozim të përbashkët për riorganizimin e rretheve gjyqësore dhe kompetencave tokësore të gjykatave.</w:t>
      </w:r>
    </w:p>
    <w:p w14:paraId="65A24EE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Përpara se të miratojnë propozimin e përbashkët, Këshilli i Lartë Gjyqësor dhe Ministri i Drejtësisë marrin mendimin e Këshillit të Lartë të Prokurorisë, Prokurorit të Përgjithshëm, Ministrit të Financave dhe këshillohen me palë të tjera të interesuara.</w:t>
      </w:r>
    </w:p>
    <w:p w14:paraId="65A24EE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Procesi për caktimin ose caktimi rishtas i rretheve gjyqësore dhe i kompetencave tokësore të gjykatave kryhet në mënyrë transparente, duke u bazuar në vlerësimin e plotë të situatës dhe duke marrë në konsideratë objektivat, parimet dhe kriteret e përcaktuara në nenet 14 dhe 15, të këtij ligji, dhe nevojën për vazhdimësi të shërbimeve gjyqësore, transferimin e personelit dhe organizimin e logjistikës.</w:t>
      </w:r>
    </w:p>
    <w:p w14:paraId="65A24EE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Propozimi i përbashkët i Këshillit të Lartë Gjyqësor dhe Ministrit të Drejtësisë për hartën gjyqësore i përcillet për miratim Këshillit të Ministrave nga Ministri i Drejtësisë. </w:t>
      </w:r>
    </w:p>
    <w:p w14:paraId="65A24EF0" w14:textId="77777777" w:rsidR="000D4AEA" w:rsidRPr="001156EC" w:rsidRDefault="000D4AEA" w:rsidP="000D4AEA">
      <w:pPr>
        <w:pStyle w:val="Hapesira7"/>
        <w:rPr>
          <w:spacing w:val="-4"/>
        </w:rPr>
      </w:pPr>
    </w:p>
    <w:p w14:paraId="65A24EF1"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14</w:t>
      </w:r>
    </w:p>
    <w:p w14:paraId="65A24EF2"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Objektivat për caktimin e kompetencave tokësore të gjykatave</w:t>
      </w:r>
    </w:p>
    <w:p w14:paraId="65A24EF3" w14:textId="77777777" w:rsidR="000D4AEA" w:rsidRPr="001156EC" w:rsidRDefault="000D4AEA" w:rsidP="000D4AEA">
      <w:pPr>
        <w:pStyle w:val="Hapesira7"/>
        <w:rPr>
          <w:spacing w:val="-4"/>
        </w:rPr>
      </w:pPr>
    </w:p>
    <w:p w14:paraId="65A24EF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Kompetencat tokësore caktohen duke synuar përmbushjen në mënyrë të ekuilibruar të objektivave të mëposhtëm:</w:t>
      </w:r>
    </w:p>
    <w:p w14:paraId="65A24EF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garantimin e aksesit në drejtësi, që lidhet me afërsinë e individit me gjykatën;</w:t>
      </w:r>
    </w:p>
    <w:p w14:paraId="65A24EF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uljen e kostove, me qëllim përdorimin me efektshmëri të burimeve publike;</w:t>
      </w:r>
    </w:p>
    <w:p w14:paraId="65A24EF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rritjen e cilësisë dhe përshtatshmërisë së shërbimeve të ofruara.</w:t>
      </w:r>
    </w:p>
    <w:p w14:paraId="65A24EF8" w14:textId="77777777" w:rsidR="000D4AEA" w:rsidRPr="001156EC" w:rsidRDefault="000D4AEA" w:rsidP="000D4AEA">
      <w:pPr>
        <w:pStyle w:val="Hapesira7"/>
        <w:rPr>
          <w:spacing w:val="-4"/>
        </w:rPr>
      </w:pPr>
    </w:p>
    <w:p w14:paraId="65A24EF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15</w:t>
      </w:r>
    </w:p>
    <w:p w14:paraId="65A24EFA"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Parimet dhe kriteret për përcaktimin e kompetencave tokësore</w:t>
      </w:r>
    </w:p>
    <w:p w14:paraId="65A24EFB" w14:textId="77777777" w:rsidR="000D4AEA" w:rsidRPr="001156EC" w:rsidRDefault="000D4AEA" w:rsidP="000D4AEA">
      <w:pPr>
        <w:pStyle w:val="Hapesira7"/>
        <w:rPr>
          <w:spacing w:val="-4"/>
        </w:rPr>
      </w:pPr>
    </w:p>
    <w:p w14:paraId="65A24EF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Territori i Republikës së Shqipërisë ndahet në rrethe gjyqësore, që është njësia ku funksionon një gjykatë e shkallës së parë me juridiksion të përgjithshëm. Një rreth gjyqësor mund të mbulojë një ose më shumë njësi të pushtetit vendor.</w:t>
      </w:r>
    </w:p>
    <w:p w14:paraId="65A24EF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Gjykatat me juridiksion të përgjithshëm të apelit dhe gjykatat e posaçme i shtrijnë kompe-tencat e tyre tokësore mbi të paktën dy rrethe gjyqësore.</w:t>
      </w:r>
    </w:p>
    <w:p w14:paraId="65A24EF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Rrethet gjyqësore dhe kompetencat tokësore të gjykatave caktohen duke marrë parasysh, në mënyrë të njëjtë dhe të përshtatshme, kriteret e mëposhtme:</w:t>
      </w:r>
    </w:p>
    <w:p w14:paraId="65A24EF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ndarjen administrative territoriale të vendit, zhvillimin demografik, numrin e banorëve në raport me numrin e gjykatave, zhvillimin ekonomik, infrastrukturën rrugore dhe kushtet e transportit për në gjykata dhe midis gjykatave, si dhe karakteristikat gjeografike;</w:t>
      </w:r>
    </w:p>
    <w:p w14:paraId="65A24F0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ngarkesën në gjykata, në lidhje me çështjet e ardhura, të përfunduara dhe në shqyrtim, efiçencën e gjykatave dhe gjyqtarëve në dhënien e drejtësisë, burimet njerëzore në dispozicion, vendndodhjen dhe përmasat e institucioneve të ekzekutimit të vendimeve penale.</w:t>
      </w:r>
    </w:p>
    <w:p w14:paraId="65A24F0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4. Me qëllim rritjen e efiçencës dhe për të siguruar specializimin në gjykata, numri minimal i gjyqtarëve do të jetë:</w:t>
      </w:r>
    </w:p>
    <w:p w14:paraId="65A24F0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gjykata e shkallës së parë me juridiksion të përgjithshëm dhe administrativ, së paku shtatë gjyqtarë; </w:t>
      </w:r>
    </w:p>
    <w:p w14:paraId="65A24F0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gjykata e apelit me juridiksion të përgjithshëm dhe administrativ, së paku dhjetë gjyqtarë;</w:t>
      </w:r>
    </w:p>
    <w:p w14:paraId="65A24F0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gjykatat e posaçme për gjykimin e veprave penale të korrupsionit dhe krimit të organizuar të shkallës së parë përbëhen nga së paku 16 gjyqtarë;</w:t>
      </w:r>
    </w:p>
    <w:p w14:paraId="65A24F0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gjykatat e posaçme për gjykimin e veprave penale të korrupsionit dhe krimit të organizuar të apelit përbëhen nga së paku 11 gjyqtarë. </w:t>
      </w:r>
    </w:p>
    <w:p w14:paraId="65A24F0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Secili gjyqtar që ushtron funksionin në gjykata me juridiksion të përgjithshëm ose në gjykata administrative duhet të ketë një numër mesatar të çështjeve gjyqësore në vit, jo më të ulët se mesatarja e çështjeve gjyqësore për gjyqtar në vit në të njëjtën shkallë gjykimi, në tri vitet e fundit.</w:t>
      </w:r>
    </w:p>
    <w:p w14:paraId="65A24F07" w14:textId="77777777" w:rsidR="000D4AEA" w:rsidRPr="001156EC" w:rsidRDefault="000D4AEA" w:rsidP="000D4AEA">
      <w:pPr>
        <w:pStyle w:val="Hapesira7"/>
        <w:rPr>
          <w:spacing w:val="-4"/>
          <w:sz w:val="12"/>
        </w:rPr>
      </w:pPr>
    </w:p>
    <w:p w14:paraId="65A24F0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16</w:t>
      </w:r>
    </w:p>
    <w:p w14:paraId="65A24F09"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juridiksionale të gjykatave</w:t>
      </w:r>
    </w:p>
    <w:p w14:paraId="65A24F0A" w14:textId="77777777" w:rsidR="000D4AEA" w:rsidRPr="001156EC" w:rsidRDefault="000D4AEA" w:rsidP="000D4AEA">
      <w:pPr>
        <w:pStyle w:val="Hapesira7"/>
        <w:rPr>
          <w:spacing w:val="-4"/>
          <w:sz w:val="12"/>
        </w:rPr>
      </w:pPr>
    </w:p>
    <w:p w14:paraId="65A24F0B"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Kompetencat juridiksionale të gjykatave parashikohen nga ligjet procedurale. </w:t>
      </w:r>
    </w:p>
    <w:p w14:paraId="65A24F0C" w14:textId="77777777" w:rsidR="000D4AEA" w:rsidRPr="001156EC" w:rsidRDefault="000D4AEA" w:rsidP="000D4AEA">
      <w:pPr>
        <w:pStyle w:val="Hapesira7"/>
        <w:rPr>
          <w:spacing w:val="-4"/>
          <w:sz w:val="10"/>
        </w:rPr>
      </w:pPr>
    </w:p>
    <w:p w14:paraId="65A24F0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w:t>
      </w:r>
    </w:p>
    <w:p w14:paraId="65A24F0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DEGËT E GJYKATAVE</w:t>
      </w:r>
    </w:p>
    <w:p w14:paraId="65A24F0F" w14:textId="77777777" w:rsidR="000D4AEA" w:rsidRPr="001156EC" w:rsidRDefault="000D4AEA" w:rsidP="000D4AEA">
      <w:pPr>
        <w:pStyle w:val="Hapesira7"/>
        <w:ind w:firstLine="0"/>
        <w:rPr>
          <w:rStyle w:val="grame"/>
          <w:spacing w:val="-4"/>
          <w:sz w:val="10"/>
        </w:rPr>
      </w:pPr>
    </w:p>
    <w:p w14:paraId="65A24F1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17</w:t>
      </w:r>
    </w:p>
    <w:p w14:paraId="65A24F1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Degët e gjykatave</w:t>
      </w:r>
    </w:p>
    <w:p w14:paraId="474FF138" w14:textId="609C2245" w:rsidR="003E71EF" w:rsidRPr="009D571B" w:rsidRDefault="003E71EF" w:rsidP="003E71EF">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fjalia e parë e pikës 5 me ligjin nr. 46/2021, datë 23.3.2021)</w:t>
      </w:r>
    </w:p>
    <w:p w14:paraId="65A24F12" w14:textId="77777777" w:rsidR="000D4AEA" w:rsidRPr="001156EC" w:rsidRDefault="000D4AEA" w:rsidP="00BC7780">
      <w:pPr>
        <w:pStyle w:val="Hapesira7"/>
        <w:rPr>
          <w:spacing w:val="-4"/>
          <w:sz w:val="12"/>
        </w:rPr>
      </w:pPr>
    </w:p>
    <w:p w14:paraId="65A24F1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Gjykata e shkallës së parë me juridiksion të përgjithshëm mund të ushtrojë funksionin në selinë kryesore dhe, nëse është e nevojshme, në një ose disa degë të gjykatës.</w:t>
      </w:r>
    </w:p>
    <w:p w14:paraId="65A24F1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2. Degët e gjykatave janë të përhershme dhe të përkohshme. </w:t>
      </w:r>
    </w:p>
    <w:p w14:paraId="65A24F1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3. Degët e përhershme e ushtrojnë funksionin në mënyrë të përhershme jashtë selisë kryesore të gjykatave të shkallës së parë me juridiksion të përgjithshëm. </w:t>
      </w:r>
    </w:p>
    <w:p w14:paraId="65A24F1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4. Degët e përkohshme e ushtrojnë funksionin në intervale kohore të rregullta jashtë selive kryesore të gjykatave të shkallës së parë me juridiksion të përgjithshëm, sipas parashikimeve të nenit 20 të këtij ligji e në vijim.</w:t>
      </w:r>
    </w:p>
    <w:p w14:paraId="65A24F17" w14:textId="5CE87796"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5. </w:t>
      </w:r>
      <w:r w:rsidR="003E71EF" w:rsidRPr="001156EC">
        <w:rPr>
          <w:rFonts w:ascii="Garamond" w:hAnsi="Garamond"/>
          <w:spacing w:val="-4"/>
          <w:sz w:val="24"/>
        </w:rPr>
        <w:t xml:space="preserve">Degët e gjykatave gjykojnë çështje civile dhe penale që gjykohen nga një gjyqtar i vetëm. </w:t>
      </w:r>
      <w:r w:rsidRPr="001156EC">
        <w:rPr>
          <w:rFonts w:ascii="Garamond" w:hAnsi="Garamond"/>
          <w:spacing w:val="-4"/>
          <w:sz w:val="24"/>
        </w:rPr>
        <w:t>Gjykimi i çështjeve tregtare nuk është pjesë e kompetencës së shqyrtimit gjyqësor nga degët e gjykatave.</w:t>
      </w:r>
    </w:p>
    <w:p w14:paraId="65A24F18" w14:textId="77777777" w:rsidR="000D4AEA" w:rsidRPr="001156EC" w:rsidRDefault="000D4AEA" w:rsidP="000D4AEA">
      <w:pPr>
        <w:pStyle w:val="Hapesira7"/>
        <w:rPr>
          <w:spacing w:val="-4"/>
        </w:rPr>
      </w:pPr>
    </w:p>
    <w:p w14:paraId="65A24F1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18</w:t>
      </w:r>
    </w:p>
    <w:p w14:paraId="65A24F1A"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Krijimi i degëve të gjykatës</w:t>
      </w:r>
    </w:p>
    <w:p w14:paraId="65A24F1B" w14:textId="77777777" w:rsidR="000D4AEA" w:rsidRPr="001156EC" w:rsidRDefault="000D4AEA" w:rsidP="000D4AEA">
      <w:pPr>
        <w:pStyle w:val="Hapesira7"/>
        <w:rPr>
          <w:spacing w:val="-4"/>
        </w:rPr>
      </w:pPr>
    </w:p>
    <w:p w14:paraId="65A24F1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Këshilli i Lartë Gjyqësor mund të krijojë një degë brenda territorit të gjykatës së shkallës së parë me juridiksion të përgjithshëm ose bashkimin e degëve në juridiksionin e gjykatës së shkallës së parë me juridiksion të përgjithshëm ose degës së saj. Krijimi i një dege ose bashkimi i tyre bëhet pas këshillimit me Ministrin e Drejtësisë, me Prokurorin e Përgjithshëm, Këshillin e Lartë të Prokurorisë dhe Ministrin e Financave. </w:t>
      </w:r>
    </w:p>
    <w:p w14:paraId="65A24F1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Krijimi i degëve të gjykatës bëhet sipas procedurës, parimeve, objektivave dhe kritereve të përcaktuara në nenet 13,  pika 4,  14 dhe 15 të këtij ligji.</w:t>
      </w:r>
    </w:p>
    <w:p w14:paraId="65A24F1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Degët e përhershme të gjykatës përbëhen nga jo më pak se tre gjyqtarë. Secili prej tyre duhet të ketë një numër mesatar të çështjeve gjyqësore në vit jo më të ulët se sa numri mesatar i çështjeve gjyqësore për gjyqtar në vit në të njëjtën shkallë gjykimi në Shqipëri në tri vitet e fundit.</w:t>
      </w:r>
    </w:p>
    <w:p w14:paraId="65A24F1F" w14:textId="77777777" w:rsidR="000D4AEA" w:rsidRPr="001156EC" w:rsidRDefault="000D4AEA" w:rsidP="000D4AEA">
      <w:pPr>
        <w:pStyle w:val="Hapesira7"/>
        <w:rPr>
          <w:spacing w:val="-4"/>
        </w:rPr>
      </w:pPr>
    </w:p>
    <w:p w14:paraId="5E732A7C" w14:textId="77777777" w:rsidR="009D571B" w:rsidRPr="009D571B" w:rsidRDefault="009D571B" w:rsidP="000D4AEA">
      <w:pPr>
        <w:widowControl w:val="0"/>
        <w:shd w:val="clear" w:color="auto" w:fill="FFFFFF"/>
        <w:spacing w:after="0" w:line="240" w:lineRule="auto"/>
        <w:jc w:val="center"/>
        <w:rPr>
          <w:rFonts w:ascii="Garamond" w:hAnsi="Garamond"/>
          <w:spacing w:val="-4"/>
          <w:sz w:val="24"/>
          <w:szCs w:val="24"/>
          <w:lang w:val="sq-AL"/>
        </w:rPr>
      </w:pPr>
    </w:p>
    <w:p w14:paraId="65A24F2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lastRenderedPageBreak/>
        <w:t>Neni 19</w:t>
      </w:r>
    </w:p>
    <w:p w14:paraId="65A24F2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Caktimi i gjyqtarëve në degët e gjykatave</w:t>
      </w:r>
    </w:p>
    <w:p w14:paraId="65A24F22" w14:textId="77777777" w:rsidR="000D4AEA" w:rsidRPr="001156EC" w:rsidRDefault="000D4AEA" w:rsidP="000D4AEA">
      <w:pPr>
        <w:pStyle w:val="Hapesira7"/>
        <w:rPr>
          <w:spacing w:val="-4"/>
        </w:rPr>
      </w:pPr>
    </w:p>
    <w:p w14:paraId="65A24F24" w14:textId="248F144A"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Gjyqtarët e gjykatës së shkallës së parë me juridiksion të përgjithshëm shërbejnë si gjyqtarë në selinë kryesore të gjykatës ose në degën përkatëse të gjykatës. Caktimi i gjyqtarëve në degë të gjykatës është çështje e organi</w:t>
      </w:r>
      <w:r w:rsidR="00BC7780" w:rsidRPr="001156EC">
        <w:rPr>
          <w:rFonts w:ascii="Garamond" w:hAnsi="Garamond"/>
          <w:spacing w:val="-4"/>
          <w:sz w:val="24"/>
        </w:rPr>
        <w:t>zimit të brendshëm të gjykatës.</w:t>
      </w:r>
    </w:p>
    <w:p w14:paraId="65A24F2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2. Gjyqtarët caktohen në bazë të pëlqimit të tyre.</w:t>
      </w:r>
    </w:p>
    <w:p w14:paraId="65A24F2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Nëse asnjë gjyqtar nuk jep pëlqimin për caktimin në degë të gjykatës, Këshilli i Gjykatës i cakton ata me short çdo dy vjet. </w:t>
      </w:r>
    </w:p>
    <w:p w14:paraId="65A24F2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Këshilli i Lartë Gjyqësor miraton rregulla të detajuara në lidhje me procedurën dhe kriteret për caktimin e gjyqtarëve në degët e gjykatës, duke mos përfshirë në organizimin e shortit gjyqtarët me kualifikim dhe performancë të lartë, si dhe me përvojë të gjatë profesionale. </w:t>
      </w:r>
    </w:p>
    <w:p w14:paraId="65A24F28" w14:textId="77777777" w:rsidR="000D4AEA" w:rsidRPr="001156EC" w:rsidRDefault="000D4AEA" w:rsidP="000D4AEA">
      <w:pPr>
        <w:pStyle w:val="Hapesira7"/>
        <w:rPr>
          <w:spacing w:val="-4"/>
        </w:rPr>
      </w:pPr>
    </w:p>
    <w:p w14:paraId="65A24F2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20</w:t>
      </w:r>
    </w:p>
    <w:p w14:paraId="65A24F2A"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Rregulla të tjera për degët e gjykatës</w:t>
      </w:r>
    </w:p>
    <w:p w14:paraId="65A24F2B" w14:textId="77777777" w:rsidR="000D4AEA" w:rsidRPr="001156EC" w:rsidRDefault="000D4AEA" w:rsidP="000D4AEA">
      <w:pPr>
        <w:pStyle w:val="Hapesira7"/>
        <w:rPr>
          <w:spacing w:val="-4"/>
        </w:rPr>
      </w:pPr>
    </w:p>
    <w:p w14:paraId="65A24F2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Në zbatim të këtij ligji, Këshilli i Lartë Gjyqësor miraton rregulla të detajuara për krijimin dhe funksionimin e degëve të gjykatës, si dhe kriteret dhe procedurat për caktimin e nëpunësve civilë gjyqësorë dhe punonjësve të gjykatës në degët e përhershme dhe të përkohshme jashtë selisë kryesore të gjykatës. </w:t>
      </w:r>
    </w:p>
    <w:p w14:paraId="65A24F2D" w14:textId="77777777" w:rsidR="000D4AEA" w:rsidRPr="001156EC" w:rsidRDefault="000D4AEA" w:rsidP="000D4AEA">
      <w:pPr>
        <w:pStyle w:val="Hapesira7"/>
        <w:rPr>
          <w:spacing w:val="-4"/>
        </w:rPr>
      </w:pPr>
    </w:p>
    <w:p w14:paraId="65A24F2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III</w:t>
      </w:r>
    </w:p>
    <w:p w14:paraId="65A24F2F"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NUMRI I GJYQTARËVE</w:t>
      </w:r>
    </w:p>
    <w:p w14:paraId="65A24F30" w14:textId="77777777" w:rsidR="000D4AEA" w:rsidRPr="001156EC" w:rsidRDefault="000D4AEA" w:rsidP="000D4AEA">
      <w:pPr>
        <w:pStyle w:val="Hapesira7"/>
        <w:rPr>
          <w:spacing w:val="-4"/>
        </w:rPr>
      </w:pPr>
    </w:p>
    <w:p w14:paraId="65A24F31" w14:textId="77777777" w:rsidR="000D4AEA" w:rsidRPr="001156EC" w:rsidRDefault="000D4AEA" w:rsidP="000D4AEA">
      <w:pPr>
        <w:widowControl w:val="0"/>
        <w:shd w:val="clear" w:color="auto" w:fill="FFFFFF"/>
        <w:tabs>
          <w:tab w:val="center" w:pos="4702"/>
          <w:tab w:val="left" w:pos="5592"/>
        </w:tabs>
        <w:spacing w:after="0" w:line="240" w:lineRule="auto"/>
        <w:jc w:val="center"/>
        <w:rPr>
          <w:rFonts w:ascii="Garamond" w:hAnsi="Garamond"/>
          <w:spacing w:val="-4"/>
          <w:sz w:val="24"/>
        </w:rPr>
      </w:pPr>
      <w:r w:rsidRPr="001156EC">
        <w:rPr>
          <w:rFonts w:ascii="Garamond" w:hAnsi="Garamond"/>
          <w:spacing w:val="-4"/>
          <w:sz w:val="24"/>
        </w:rPr>
        <w:t>Neni 21</w:t>
      </w:r>
    </w:p>
    <w:p w14:paraId="65A24F32"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Numri i përgjithshëm i gjyqtarëve</w:t>
      </w:r>
    </w:p>
    <w:p w14:paraId="65A24F33" w14:textId="77777777" w:rsidR="000D4AEA" w:rsidRPr="001156EC" w:rsidRDefault="000D4AEA" w:rsidP="000D4AEA">
      <w:pPr>
        <w:pStyle w:val="Hapesira7"/>
        <w:rPr>
          <w:spacing w:val="-4"/>
        </w:rPr>
      </w:pPr>
    </w:p>
    <w:p w14:paraId="65A24F3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Këshilli i Lartë Gjyqësor propozon numrin e përgjithshëm të gjyqtarëve në Republikën e Shqipërisë bashkë me propozimin për buxhetin e sistemit gjyqësor, sipas procedurës së caktuar me ligj. </w:t>
      </w:r>
    </w:p>
    <w:p w14:paraId="65A24F3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Përpara se të miratojë propozimin, Këshilli i Lartë Gjyqësor merr mendimin e Këshillave të Gjykatës, Ministrit të Drejtësisë, Ministrit të Financave dhe këshillohet me palë të tjera të interesuara, sipas rregullave të parashikuara në ligjin “Për njoftimin dhe konsultimin publik”.</w:t>
      </w:r>
    </w:p>
    <w:p w14:paraId="65A24F3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Procesi i përcaktimit të numrit të përgjithshëm të gjyqtarëve mbështetet në objektivat e parashikuar në nenin 14, të këtij ligji, si dhe kryhet në mënyrë transparente, duke u bazuar në vlerësime të plota të kritereve të administratës gjyqësore, siç përcaktohen nga neni 15 pika 3, shkronja “b”, e këtij ligji.</w:t>
      </w:r>
    </w:p>
    <w:p w14:paraId="65A24F37" w14:textId="77777777" w:rsidR="000D4AEA" w:rsidRPr="001156EC" w:rsidRDefault="000D4AEA" w:rsidP="000D4AEA">
      <w:pPr>
        <w:pStyle w:val="Hapesira7"/>
        <w:rPr>
          <w:spacing w:val="-4"/>
        </w:rPr>
      </w:pPr>
    </w:p>
    <w:p w14:paraId="65A24F3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22</w:t>
      </w:r>
    </w:p>
    <w:p w14:paraId="65A24F39"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Numri i gjyqtarëve për çdo gjykatë</w:t>
      </w:r>
    </w:p>
    <w:p w14:paraId="65A24F3A" w14:textId="77777777" w:rsidR="000D4AEA" w:rsidRPr="001156EC" w:rsidRDefault="000D4AEA" w:rsidP="000D4AEA">
      <w:pPr>
        <w:pStyle w:val="Hapesira7"/>
        <w:rPr>
          <w:spacing w:val="-4"/>
        </w:rPr>
      </w:pPr>
    </w:p>
    <w:p w14:paraId="65A24F3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Këshilli i Lartë Gjyqësor mbikëqyr vazhdimisht ngarkesën e çështjeve gjyqësore dhe të punës së gjykatave, duke u bazuar në të dhënat e mbledhura, me qëllim përmirësimin e efiçencës së gjykatave ose zvogëlimin e ngarkesës së punës së gjyqtarëve dhe personelit të gjykatës.</w:t>
      </w:r>
    </w:p>
    <w:p w14:paraId="65A24F3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Këshilli i Lartë Gjyqësor përgatit dhe publikon brenda muajit qershor të çdo viti raportin vjetor për ngarkesën e çështjeve gjyqësore dhe të punës së gjykatave për vitin kalendarik të mëparshëm, duke përfshirë rekomandime për përmirësimin e efiçencës së gjykatave ose për zvogëlimin e ngarkesës së punës së gjyqtarëve dhe personelit të gjykatës.</w:t>
      </w:r>
    </w:p>
    <w:p w14:paraId="65A24F3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Të paktën çdo pesë vjet Këshilli i Lartë Gjyqësor vlerëson numrin e gjyqtarëve për çdo gjykatë dhe nëse është e nevojshme rishikon numrin e gjyqtarëve pas marrjes së mendimit nga Këshilli i Gjykatës. </w:t>
      </w:r>
    </w:p>
    <w:p w14:paraId="65A24F3E" w14:textId="77777777" w:rsidR="000D4AEA" w:rsidRPr="001156EC" w:rsidRDefault="000D4AEA" w:rsidP="001156EC">
      <w:pPr>
        <w:widowControl w:val="0"/>
        <w:shd w:val="clear" w:color="auto" w:fill="FFFFFF"/>
        <w:spacing w:after="0" w:line="240" w:lineRule="auto"/>
        <w:rPr>
          <w:rFonts w:ascii="Garamond" w:hAnsi="Garamond"/>
          <w:b/>
          <w:spacing w:val="-4"/>
          <w:sz w:val="24"/>
        </w:rPr>
      </w:pPr>
      <w:r w:rsidRPr="001156EC">
        <w:rPr>
          <w:rFonts w:ascii="Garamond" w:hAnsi="Garamond"/>
          <w:spacing w:val="-4"/>
          <w:sz w:val="24"/>
        </w:rPr>
        <w:tab/>
        <w:t xml:space="preserve">4. Procesi i përcaktimit të numrit të gjyqtarëve për çdo gjykatë mbështetet në objektivat e parashikuar në nenin 14, të këtij ligji, me qëllim sigurimin e ngarkesës së ekuilibruar të punës së gjithë </w:t>
      </w:r>
      <w:r w:rsidRPr="001156EC">
        <w:rPr>
          <w:rFonts w:ascii="Garamond" w:hAnsi="Garamond"/>
          <w:spacing w:val="-4"/>
          <w:sz w:val="24"/>
        </w:rPr>
        <w:lastRenderedPageBreak/>
        <w:t>gjyqtarëve në Shqipëri. Procesi kryhet në mënyrë transparente, duke u bazuar në analizën e raporteve vjetore dhe efiçencës së masave të marra për zbatimin e rekomandimeve të përcaktuara në raportet vjetore, sipas pikës 2 të këtij neni.</w:t>
      </w:r>
    </w:p>
    <w:p w14:paraId="65A24F3F" w14:textId="77777777" w:rsidR="000D4AEA" w:rsidRPr="001156EC" w:rsidRDefault="000D4AEA" w:rsidP="000D4AEA">
      <w:pPr>
        <w:pStyle w:val="Hapesira7"/>
        <w:rPr>
          <w:spacing w:val="-4"/>
        </w:rPr>
      </w:pPr>
    </w:p>
    <w:p w14:paraId="65A24F4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KREU III</w:t>
      </w:r>
    </w:p>
    <w:p w14:paraId="65A24F41"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ORGANIZIMI I BRENDSHËM I GJYKATAVE</w:t>
      </w:r>
    </w:p>
    <w:p w14:paraId="65A24F42" w14:textId="77777777" w:rsidR="000D4AEA" w:rsidRPr="001156EC" w:rsidRDefault="000D4AEA" w:rsidP="000D4AEA">
      <w:pPr>
        <w:pStyle w:val="Hapesira7"/>
        <w:ind w:firstLine="0"/>
        <w:rPr>
          <w:spacing w:val="-4"/>
        </w:rPr>
      </w:pPr>
    </w:p>
    <w:p w14:paraId="65A24F4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w:t>
      </w:r>
    </w:p>
    <w:p w14:paraId="65A24F44"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DISPOZITA TË PËRGJITHSHME PËR TË GJITHA GJYKATAT</w:t>
      </w:r>
    </w:p>
    <w:p w14:paraId="65A24F45" w14:textId="77777777" w:rsidR="000D4AEA" w:rsidRPr="001156EC" w:rsidRDefault="000D4AEA" w:rsidP="000D4AEA">
      <w:pPr>
        <w:pStyle w:val="Hapesira7"/>
        <w:rPr>
          <w:spacing w:val="-4"/>
        </w:rPr>
      </w:pPr>
    </w:p>
    <w:p w14:paraId="65A24F4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23</w:t>
      </w:r>
    </w:p>
    <w:p w14:paraId="65A24F47"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Krijimi i seksioneve dhe trupave gjykuese në gjykata</w:t>
      </w:r>
    </w:p>
    <w:p w14:paraId="65A24F48" w14:textId="77777777" w:rsidR="000D4AEA" w:rsidRPr="001156EC" w:rsidRDefault="000D4AEA" w:rsidP="000D4AEA">
      <w:pPr>
        <w:pStyle w:val="Hapesira7"/>
        <w:rPr>
          <w:spacing w:val="-4"/>
        </w:rPr>
      </w:pPr>
    </w:p>
    <w:p w14:paraId="65A24F4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Për të mundësuar specializimin, gjykata mund të organizohet në seksione kur kjo është e nevojshme, bazuar në kritere objektive, në veçanti në numrin e gjyqtarëve në gjykatë, llojin dhe numrin e çështjeve në të paktën tri vitet e fundit në atë gjykatë. Seksionet e gjykatave përbëhen nga së paku gjashtë gjyqtarë.</w:t>
      </w:r>
    </w:p>
    <w:p w14:paraId="65A24F4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Trupat gjykuese në çdo gjykatë krijohen sipas rregullave të parashikuara në ligjin procedural.</w:t>
      </w:r>
    </w:p>
    <w:p w14:paraId="65A24F4C" w14:textId="3D9EC614"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Caktimi i gjyqtarëve në seksione dhe trupa gjykues bëhet duke marrë parasysh përvojën profesionale </w:t>
      </w:r>
      <w:r w:rsidR="00BC7780" w:rsidRPr="001156EC">
        <w:rPr>
          <w:rFonts w:ascii="Garamond" w:hAnsi="Garamond"/>
          <w:spacing w:val="-4"/>
          <w:sz w:val="24"/>
        </w:rPr>
        <w:t>dhe fushën e tyre të interesit.</w:t>
      </w:r>
    </w:p>
    <w:p w14:paraId="65A24F4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4. Pas marrjes së mendimit të mbledhjes së përgjithshme të gjyqtarëve, Këshilli i Gjykatës mund të krijojë një ose më shumë seksione në gjykatë. Këshilli i Gjykatës, pasi ka caktuar gjyqtarët në degë, nëse ka të tilla, krijon trupat gjykues dhe më pas cakton gjyqtarët në seksione dhe trupa gjykues.</w:t>
      </w:r>
    </w:p>
    <w:p w14:paraId="65A24F4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Vendimet e Këshillit të Gjykatës, të marra sipas rregullave të parashikuara në pikën 4, të këtij neni, rishikohen, të paktën çdo dy vjet dhe sa herë është e nevojshme, me qëllim zëvendësimin e gjyqtarëve që nuk janë më në detyrë në atë gjykatë, caktimin e gjyqtarëve të caktuar rishtazi, të transferuar ose të ngritur në detyrë në gjykatë, në seksione dhe trupa gjykues.</w:t>
      </w:r>
    </w:p>
    <w:p w14:paraId="65A24F4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Në rast se gjyqtari duhet zëvendësuar përkohësisht në ushtrimin e detyrës në trupin gjykues, trupi gjykues plotësohet nga gjyqtarë të trupave të tjerë gjykues të të njëjtit seksion. Zëvendësimi i përkohshëm i gjyqtarëve bëhet me short.</w:t>
      </w:r>
    </w:p>
    <w:p w14:paraId="65A24F5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Këshilli i Lartë Gjyqësor miraton rregulla të detajuara për kriteret dhe procedurën e krijimit të seksioneve, trupave gjykues dhe caktimin e gjyqtarëve në to.</w:t>
      </w:r>
    </w:p>
    <w:p w14:paraId="65A24F51" w14:textId="77777777" w:rsidR="000D4AEA" w:rsidRPr="001156EC" w:rsidRDefault="000D4AEA" w:rsidP="000D4AEA">
      <w:pPr>
        <w:pStyle w:val="Hapesira7"/>
        <w:rPr>
          <w:spacing w:val="-4"/>
        </w:rPr>
      </w:pPr>
    </w:p>
    <w:p w14:paraId="65A24F5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24</w:t>
      </w:r>
    </w:p>
    <w:p w14:paraId="65A24F53"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Trupat gjykues</w:t>
      </w:r>
    </w:p>
    <w:p w14:paraId="47D10623" w14:textId="627B6DB8" w:rsidR="003E71EF" w:rsidRPr="009D571B" w:rsidRDefault="003E71EF" w:rsidP="003E71EF">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me ligjin nr. 46/2021, datë 23.3.2021)</w:t>
      </w:r>
    </w:p>
    <w:p w14:paraId="65A24F54" w14:textId="77777777" w:rsidR="000D4AEA" w:rsidRPr="009D571B" w:rsidRDefault="000D4AEA" w:rsidP="000D4AEA">
      <w:pPr>
        <w:pStyle w:val="Hapesira7"/>
        <w:rPr>
          <w:spacing w:val="-4"/>
          <w:lang w:val="sq-AL"/>
        </w:rPr>
      </w:pPr>
    </w:p>
    <w:p w14:paraId="65A24F58" w14:textId="69064898" w:rsidR="000D4AEA" w:rsidRPr="001156EC" w:rsidRDefault="000D4AEA" w:rsidP="003E71EF">
      <w:pPr>
        <w:widowControl w:val="0"/>
        <w:shd w:val="clear" w:color="auto" w:fill="FFFFFF"/>
        <w:spacing w:after="0" w:line="240" w:lineRule="auto"/>
        <w:rPr>
          <w:rFonts w:ascii="Garamond" w:hAnsi="Garamond"/>
          <w:spacing w:val="-4"/>
          <w:sz w:val="24"/>
        </w:rPr>
      </w:pPr>
      <w:r w:rsidRPr="009D571B">
        <w:rPr>
          <w:rFonts w:ascii="Garamond" w:hAnsi="Garamond"/>
          <w:spacing w:val="-4"/>
          <w:sz w:val="24"/>
          <w:szCs w:val="24"/>
          <w:lang w:val="sq-AL"/>
        </w:rPr>
        <w:tab/>
      </w:r>
      <w:r w:rsidR="003E71EF" w:rsidRPr="001156EC">
        <w:rPr>
          <w:rFonts w:ascii="Garamond" w:hAnsi="Garamond"/>
          <w:spacing w:val="-4"/>
          <w:sz w:val="24"/>
        </w:rPr>
        <w:t xml:space="preserve">Gjykatat me juridiksion të përgjithshëm </w:t>
      </w:r>
      <w:r w:rsidR="003E71EF" w:rsidRPr="009D571B">
        <w:rPr>
          <w:rFonts w:ascii="Garamond" w:hAnsi="Garamond"/>
          <w:spacing w:val="-4"/>
          <w:sz w:val="24"/>
          <w:szCs w:val="24"/>
          <w:lang w:val="sq-AL"/>
        </w:rPr>
        <w:t>të shkallës së parë dhe të apelit,</w:t>
      </w:r>
      <w:r w:rsidR="003E71EF" w:rsidRPr="001156EC">
        <w:rPr>
          <w:rFonts w:ascii="Garamond" w:hAnsi="Garamond"/>
          <w:spacing w:val="-4"/>
          <w:sz w:val="24"/>
        </w:rPr>
        <w:t xml:space="preserve"> gjykatat administrative të shkallës së parë dhe </w:t>
      </w:r>
      <w:r w:rsidR="003E71EF" w:rsidRPr="009D571B">
        <w:rPr>
          <w:rFonts w:ascii="Garamond" w:hAnsi="Garamond"/>
          <w:spacing w:val="-4"/>
          <w:sz w:val="24"/>
          <w:szCs w:val="24"/>
          <w:lang w:val="sq-AL"/>
        </w:rPr>
        <w:t>të apelit, si dhe gjykata</w:t>
      </w:r>
      <w:r w:rsidR="003E71EF" w:rsidRPr="001156EC">
        <w:rPr>
          <w:rFonts w:ascii="Garamond" w:hAnsi="Garamond"/>
          <w:spacing w:val="-4"/>
          <w:sz w:val="24"/>
        </w:rPr>
        <w:t xml:space="preserve"> e posaçme</w:t>
      </w:r>
      <w:r w:rsidR="003E71EF" w:rsidRPr="009D571B">
        <w:rPr>
          <w:rFonts w:ascii="Garamond" w:hAnsi="Garamond"/>
          <w:spacing w:val="-4"/>
          <w:sz w:val="24"/>
          <w:szCs w:val="24"/>
          <w:lang w:val="sq-AL"/>
        </w:rPr>
        <w:t>,</w:t>
      </w:r>
      <w:r w:rsidR="003E71EF" w:rsidRPr="001156EC">
        <w:rPr>
          <w:rFonts w:ascii="Garamond" w:hAnsi="Garamond"/>
          <w:spacing w:val="-4"/>
          <w:sz w:val="24"/>
        </w:rPr>
        <w:t xml:space="preserve"> për gjykimin e veprave penale të korrupsionit dhe krimit të organizuar të shkallës së parë dhe të apelit</w:t>
      </w:r>
      <w:r w:rsidR="003E71EF" w:rsidRPr="009D571B">
        <w:rPr>
          <w:rFonts w:ascii="Garamond" w:hAnsi="Garamond"/>
          <w:spacing w:val="-4"/>
          <w:sz w:val="24"/>
          <w:szCs w:val="24"/>
          <w:lang w:val="sq-AL"/>
        </w:rPr>
        <w:t>,</w:t>
      </w:r>
      <w:r w:rsidR="003E71EF" w:rsidRPr="001156EC">
        <w:rPr>
          <w:rFonts w:ascii="Garamond" w:hAnsi="Garamond"/>
          <w:spacing w:val="-4"/>
          <w:sz w:val="24"/>
        </w:rPr>
        <w:t xml:space="preserve"> gjykojnë me trup gjykues të përbërë nga </w:t>
      </w:r>
      <w:r w:rsidR="003E71EF" w:rsidRPr="009D571B">
        <w:rPr>
          <w:rFonts w:ascii="Garamond" w:hAnsi="Garamond"/>
          <w:spacing w:val="-4"/>
          <w:sz w:val="24"/>
          <w:szCs w:val="24"/>
          <w:lang w:val="sq-AL"/>
        </w:rPr>
        <w:t>një gjyqtar, ose me trup gjykues të përbërë nga 3</w:t>
      </w:r>
      <w:r w:rsidR="003E71EF" w:rsidRPr="001156EC">
        <w:rPr>
          <w:rFonts w:ascii="Garamond" w:hAnsi="Garamond"/>
          <w:spacing w:val="-4"/>
          <w:sz w:val="24"/>
        </w:rPr>
        <w:t xml:space="preserve"> gjyqtarë</w:t>
      </w:r>
      <w:r w:rsidR="003E71EF" w:rsidRPr="009D571B">
        <w:rPr>
          <w:rFonts w:ascii="Garamond" w:hAnsi="Garamond"/>
          <w:spacing w:val="-4"/>
          <w:sz w:val="24"/>
          <w:szCs w:val="24"/>
          <w:lang w:val="sq-AL"/>
        </w:rPr>
        <w:t>, sipas parashikimeve të ligjeve procedurale</w:t>
      </w:r>
      <w:r w:rsidR="003E71EF" w:rsidRPr="001156EC">
        <w:rPr>
          <w:rFonts w:ascii="Garamond" w:hAnsi="Garamond"/>
          <w:spacing w:val="-4"/>
          <w:sz w:val="24"/>
        </w:rPr>
        <w:t>, përveç rasteve kur në ligj parashikohet ndryshe.</w:t>
      </w:r>
    </w:p>
    <w:p w14:paraId="65A24F5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25</w:t>
      </w:r>
    </w:p>
    <w:p w14:paraId="65A24F5A"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Ndarja e çështjeve gjyqësore me short</w:t>
      </w:r>
    </w:p>
    <w:p w14:paraId="65A24F5B" w14:textId="77777777" w:rsidR="000D4AEA" w:rsidRPr="001156EC" w:rsidRDefault="000D4AEA" w:rsidP="000D4AEA">
      <w:pPr>
        <w:pStyle w:val="Hapesira7"/>
        <w:rPr>
          <w:spacing w:val="-4"/>
        </w:rPr>
      </w:pPr>
    </w:p>
    <w:p w14:paraId="65A24F5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Ndarja e çështjeve gjyqësore bëhet me short, i cili realizohet në rrugë elektronike, bazuar në parimet e transparencës dhe të objektivitetit.</w:t>
      </w:r>
    </w:p>
    <w:p w14:paraId="65A24F5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Kancelari i gjykatës mbikëqyr procesin e organizimit dhe të dokumentimit të ndarjes së çështjeve gjyqësore nëpërmjet shortit, si dhe nënshkruan përcjelljen e praktikës së çështjes gjyqësore te gjyqtari i caktuar.</w:t>
      </w:r>
    </w:p>
    <w:p w14:paraId="65A24F5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 xml:space="preserve">3. Këshilli i Lartë Gjyqësor miraton rregulla më të hollësishme për programin dhe procedurat e ndarjes së çështjeve me short, të cilat në veçanti përcaktojnë: </w:t>
      </w:r>
    </w:p>
    <w:p w14:paraId="65A24F5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programin për organizimin e shortit, me qëllim që të disponojë karaktere dhe parametra të mjaftueshëm, të cilët sigurojnë standardet më të larta të transparencës dhe të kapaciteteve të gjurmimit;</w:t>
      </w:r>
      <w:r w:rsidRPr="001156EC">
        <w:rPr>
          <w:rFonts w:ascii="Garamond" w:hAnsi="Garamond"/>
          <w:spacing w:val="-4"/>
          <w:sz w:val="24"/>
          <w:shd w:val="clear" w:color="auto" w:fill="FFFFFF"/>
        </w:rPr>
        <w:t xml:space="preserve"> </w:t>
      </w:r>
    </w:p>
    <w:p w14:paraId="65A24F6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mënyrën transparente të dokumentimit të përgatitjes së shortit;</w:t>
      </w:r>
    </w:p>
    <w:p w14:paraId="65A24F6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afatet e organizimit të shortit dhe mënyrën e njoftimit paraprak të tij;</w:t>
      </w:r>
    </w:p>
    <w:p w14:paraId="65A24F6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kriteret për sigurimin e ndarjes së drejtë të çështjeve ndërmjet gjyqtarëve; </w:t>
      </w:r>
    </w:p>
    <w:p w14:paraId="65A24F6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rastet dhe kriteret e rindarjes së çështjeve me short, kur është e nevojshme për shkaqe të justifikuara;</w:t>
      </w:r>
    </w:p>
    <w:p w14:paraId="65A24F6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kritere transparente dhe objektive për procedurën e përjashtimit të gjyqtarëve nga shorti për shkak të ngarkesës ose për shkak të angazhimit të gjyqtarëve në veprimtari të tjera në funksion të gjykatës apo të pushtetit gjyqësor;</w:t>
      </w:r>
    </w:p>
    <w:p w14:paraId="65A24F6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e) kritere transparente dhe objektive për ndarjen e çështjeve në rast mosfunksionimi të sistemit elektronik të çështjeve.</w:t>
      </w:r>
    </w:p>
    <w:p w14:paraId="65A24F6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Inspektori i Lartë i Drejtësisë kryen rregullisht inspektime të ndarjes së çështjeve me short. Ai kontrollon raportet e sistemit elektronik të paktën një herë në vit.</w:t>
      </w:r>
    </w:p>
    <w:p w14:paraId="65A24F67" w14:textId="77777777" w:rsidR="000D4AEA" w:rsidRPr="001156EC" w:rsidRDefault="000D4AEA" w:rsidP="000D4AEA">
      <w:pPr>
        <w:pStyle w:val="Hapesira7"/>
        <w:rPr>
          <w:spacing w:val="-4"/>
        </w:rPr>
      </w:pPr>
    </w:p>
    <w:p w14:paraId="65A24F6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26</w:t>
      </w:r>
    </w:p>
    <w:p w14:paraId="65A24F69"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Kryetari dhe zëvendëskryetari i gjykatës</w:t>
      </w:r>
    </w:p>
    <w:p w14:paraId="1F858994" w14:textId="60777C7E" w:rsidR="003E71EF" w:rsidRPr="009D571B" w:rsidRDefault="003E71EF" w:rsidP="003E71EF">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(shtuar fjalë në pikën 3, ndryshuar fjalia e tretë e pikës 4, dhe shtuar pka 5/1  me ligjin nr. 46/2021, datë 23.3.2021)</w:t>
      </w:r>
    </w:p>
    <w:p w14:paraId="65A24F6A" w14:textId="77777777" w:rsidR="000D4AEA" w:rsidRPr="001156EC" w:rsidRDefault="000D4AEA" w:rsidP="000D4AEA">
      <w:pPr>
        <w:pStyle w:val="Hapesira7"/>
        <w:rPr>
          <w:spacing w:val="-4"/>
        </w:rPr>
      </w:pPr>
    </w:p>
    <w:p w14:paraId="65A24F6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Kryetari i një gjykate zgjidhet sipas kritereve dhe procedurave të përcaktuara në ligjin “Për statusin e gjyqtarëve dhe prokurorëve në Republikën e Shqipërisë” dhe ka kompetencat e përcaktuara sipas këtij ligji.</w:t>
      </w:r>
    </w:p>
    <w:p w14:paraId="65A24F6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Në mungesë të kryetarit, kompetencat e tij ushtrohen nga zëvendëskryetari. </w:t>
      </w:r>
    </w:p>
    <w:p w14:paraId="65A24F6E" w14:textId="6DC492AD"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Zëvendëskryetari duhet të ketë të paktën pesë vjet përvojë profesionale si gjyqtar, nga të cilat të paktën tre vjet në të njëjtën shkallë. </w:t>
      </w:r>
      <w:r w:rsidRPr="009D571B">
        <w:rPr>
          <w:rFonts w:ascii="Garamond" w:hAnsi="Garamond"/>
          <w:spacing w:val="-4"/>
          <w:sz w:val="24"/>
          <w:szCs w:val="24"/>
          <w:lang w:val="sq-AL"/>
        </w:rPr>
        <w:t>Zëvendëskryetari</w:t>
      </w:r>
      <w:r w:rsidRPr="001156EC">
        <w:rPr>
          <w:rFonts w:ascii="Garamond" w:hAnsi="Garamond"/>
          <w:spacing w:val="-4"/>
          <w:sz w:val="24"/>
        </w:rPr>
        <w:t xml:space="preserve"> zgjidhet nga mbledhja e përgjithshme e gjyqtarëve</w:t>
      </w:r>
      <w:r w:rsidRPr="009D571B">
        <w:rPr>
          <w:rFonts w:ascii="Garamond" w:hAnsi="Garamond"/>
          <w:spacing w:val="-4"/>
          <w:sz w:val="24"/>
          <w:szCs w:val="24"/>
          <w:lang w:val="sq-AL"/>
        </w:rPr>
        <w:t xml:space="preserve"> </w:t>
      </w:r>
      <w:r w:rsidR="00B07D32" w:rsidRPr="009D571B">
        <w:rPr>
          <w:rFonts w:ascii="Garamond" w:hAnsi="Garamond"/>
          <w:spacing w:val="-4"/>
          <w:sz w:val="24"/>
          <w:szCs w:val="24"/>
          <w:lang w:val="sq-AL"/>
        </w:rPr>
        <w:t>ndërmjet gjyqtarëve që ushtrojnë detyrën në atë gjykatë</w:t>
      </w:r>
      <w:r w:rsidR="00B07D32" w:rsidRPr="001156EC">
        <w:rPr>
          <w:rFonts w:ascii="Garamond" w:hAnsi="Garamond"/>
          <w:spacing w:val="-4"/>
          <w:sz w:val="24"/>
        </w:rPr>
        <w:t xml:space="preserve"> </w:t>
      </w:r>
      <w:r w:rsidRPr="001156EC">
        <w:rPr>
          <w:rFonts w:ascii="Garamond" w:hAnsi="Garamond"/>
          <w:spacing w:val="-4"/>
          <w:sz w:val="24"/>
        </w:rPr>
        <w:t xml:space="preserve">për një mandat trevjeçar pa të </w:t>
      </w:r>
      <w:r w:rsidR="003E71EF" w:rsidRPr="001156EC">
        <w:rPr>
          <w:rFonts w:ascii="Garamond" w:hAnsi="Garamond"/>
          <w:spacing w:val="-4"/>
          <w:sz w:val="24"/>
        </w:rPr>
        <w:t>drejtë rizgjedhjeje.</w:t>
      </w:r>
    </w:p>
    <w:p w14:paraId="65A24F6F" w14:textId="0FA2376C"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 xml:space="preserve">4. Vendimi i mbledhjes së përgjithshme të gjyqtarëve për zgjedhjen e zëvendëskryetarit merret me shumicën e votave të anëtarëve të pranishëm. Të gjithë gjyqtarët me funksionin e gjyqtarit ose ndihmësmagjistratit në atë gjykatë, në momentin e votimit janë anëtarë dhe kanë për detyrë të votojnë. </w:t>
      </w:r>
      <w:r w:rsidR="00B07D32" w:rsidRPr="001156EC">
        <w:rPr>
          <w:rFonts w:ascii="Garamond" w:hAnsi="Garamond"/>
          <w:spacing w:val="-4"/>
          <w:sz w:val="24"/>
        </w:rPr>
        <w:t xml:space="preserve">Mbledhja e përgjithshme e gjyqtarëve është e vlefshme kur marrin pjesë </w:t>
      </w:r>
      <w:r w:rsidR="00B07D32" w:rsidRPr="009D571B">
        <w:rPr>
          <w:rFonts w:ascii="Garamond" w:hAnsi="Garamond"/>
          <w:spacing w:val="-4"/>
          <w:sz w:val="24"/>
          <w:szCs w:val="24"/>
          <w:lang w:val="sq-AL"/>
        </w:rPr>
        <w:t>shumica</w:t>
      </w:r>
      <w:r w:rsidR="00B07D32" w:rsidRPr="001156EC">
        <w:rPr>
          <w:rFonts w:ascii="Garamond" w:hAnsi="Garamond"/>
          <w:spacing w:val="-4"/>
          <w:sz w:val="24"/>
        </w:rPr>
        <w:t xml:space="preserve"> e anëtarëve</w:t>
      </w:r>
      <w:r w:rsidR="00B07D32" w:rsidRPr="009D571B">
        <w:rPr>
          <w:rFonts w:ascii="Garamond" w:hAnsi="Garamond"/>
          <w:spacing w:val="-4"/>
          <w:sz w:val="24"/>
          <w:szCs w:val="24"/>
          <w:lang w:val="sq-AL"/>
        </w:rPr>
        <w:t xml:space="preserve"> që ushtrojnë detyrën në gjykatë</w:t>
      </w:r>
      <w:r w:rsidR="00B07D32" w:rsidRPr="001156EC">
        <w:rPr>
          <w:rFonts w:ascii="Garamond" w:hAnsi="Garamond"/>
          <w:spacing w:val="-4"/>
          <w:sz w:val="24"/>
        </w:rPr>
        <w:t>.</w:t>
      </w:r>
      <w:r w:rsidRPr="001156EC">
        <w:rPr>
          <w:rFonts w:ascii="Garamond" w:hAnsi="Garamond"/>
          <w:spacing w:val="-4"/>
          <w:sz w:val="24"/>
        </w:rPr>
        <w:t xml:space="preserve"> Në rast të një rezultati të barabartë të kandidatëve, përparësi ka gjyqtari me përvojën më të gjatë profesionale si gjyqtar.</w:t>
      </w:r>
    </w:p>
    <w:p w14:paraId="65A24F7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Rezultatet e votimit ruhen në një listë me renditjen e kandidatëve për tre vjet nga data e votimit. Në rast se zëvendëskryetari është në pamundësi për të ushtruar detyrën ose përfundon veprimtarinë si gjyqtar i asaj gjykate për çfarëdo arsye, gjyqtari përkatës vijues me numrin më të madh të votave në listë e zëvendëson atë. </w:t>
      </w:r>
    </w:p>
    <w:p w14:paraId="5DC83E1D" w14:textId="674589F0" w:rsidR="00B07D32" w:rsidRPr="009D571B" w:rsidRDefault="00B07D32" w:rsidP="00B07D32">
      <w:pPr>
        <w:widowControl w:val="0"/>
        <w:shd w:val="clear" w:color="auto" w:fill="FFFFFF"/>
        <w:spacing w:after="0" w:line="240" w:lineRule="auto"/>
        <w:ind w:firstLine="720"/>
        <w:jc w:val="both"/>
        <w:rPr>
          <w:rFonts w:ascii="Garamond" w:hAnsi="Garamond"/>
          <w:spacing w:val="-4"/>
          <w:sz w:val="24"/>
          <w:szCs w:val="24"/>
          <w:lang w:val="sq-AL"/>
        </w:rPr>
      </w:pPr>
      <w:r w:rsidRPr="009D571B">
        <w:rPr>
          <w:rFonts w:ascii="Garamond" w:hAnsi="Garamond"/>
          <w:spacing w:val="-4"/>
          <w:sz w:val="24"/>
          <w:szCs w:val="24"/>
          <w:lang w:val="sq-AL"/>
        </w:rPr>
        <w:t>5/1 Në rastet kur nuk konkurron asnjë nga gjyqtarët që plotësojnë kriterin e përvojës minimale profesionale, ose kur asnjë nga gjyqtarët e gjykatës nuk e ka këtë përvojë, zëvendëskryetari i gjykatës zgjidhet ndërmjet gjyqtarëve të tjerë, që ushtrojnë funksionin në atë gjykatë, për një mandat njëvjeçar me të drejtë rizgjedhjeje.</w:t>
      </w:r>
    </w:p>
    <w:p w14:paraId="65A24F7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Këshilli i Lartë Gjyqësor miraton rregulla më të hollësishme për procedurën e zgjedhjes së zëvendëskryetarit.</w:t>
      </w:r>
    </w:p>
    <w:p w14:paraId="65A24F72" w14:textId="77777777" w:rsidR="000D4AEA" w:rsidRPr="001156EC" w:rsidRDefault="000D4AEA" w:rsidP="000D4AEA">
      <w:pPr>
        <w:pStyle w:val="Hapesira7"/>
        <w:rPr>
          <w:spacing w:val="-4"/>
        </w:rPr>
      </w:pPr>
    </w:p>
    <w:p w14:paraId="65A24F73" w14:textId="77777777" w:rsidR="000D4AEA" w:rsidRPr="001156EC" w:rsidRDefault="000D4AEA" w:rsidP="000D4AEA">
      <w:pPr>
        <w:widowControl w:val="0"/>
        <w:shd w:val="clear" w:color="auto" w:fill="FFFFFF"/>
        <w:tabs>
          <w:tab w:val="left" w:pos="375"/>
          <w:tab w:val="center" w:pos="4680"/>
        </w:tabs>
        <w:spacing w:after="0" w:line="240" w:lineRule="auto"/>
        <w:jc w:val="center"/>
        <w:rPr>
          <w:rFonts w:ascii="Garamond" w:hAnsi="Garamond"/>
          <w:spacing w:val="-4"/>
          <w:sz w:val="24"/>
        </w:rPr>
      </w:pPr>
      <w:r w:rsidRPr="001156EC">
        <w:rPr>
          <w:rFonts w:ascii="Garamond" w:hAnsi="Garamond"/>
          <w:spacing w:val="-4"/>
          <w:sz w:val="24"/>
        </w:rPr>
        <w:t>Neni 27</w:t>
      </w:r>
    </w:p>
    <w:p w14:paraId="65A24F74"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Përbërja e këshillave të gjykatës</w:t>
      </w:r>
    </w:p>
    <w:p w14:paraId="65A24F75" w14:textId="77777777" w:rsidR="000D4AEA" w:rsidRPr="001156EC" w:rsidRDefault="000D4AEA" w:rsidP="000D4AEA">
      <w:pPr>
        <w:pStyle w:val="Hapesira7"/>
        <w:rPr>
          <w:spacing w:val="-4"/>
        </w:rPr>
      </w:pPr>
    </w:p>
    <w:p w14:paraId="65A24F7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Në çdo gjykatë ngrihet dhe funksionon Këshilli i Gjykatës.</w:t>
      </w:r>
    </w:p>
    <w:p w14:paraId="65A24F7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2. Këshilli i Gjykatës përbëhet nga tre anëtarët e mëposhtëm, përveç kur parashikohet ndryshe në pikat 3 dhe 4 të këtij neni:</w:t>
      </w:r>
    </w:p>
    <w:p w14:paraId="65A24F7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kryetari i gjykatës, i cili vepron si kryetar i Këshillit të Gjykatës;</w:t>
      </w:r>
    </w:p>
    <w:p w14:paraId="65A24F7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zëvendëskryetari i gjykatës;</w:t>
      </w:r>
    </w:p>
    <w:p w14:paraId="65A24F7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kancelari i gjykatës.</w:t>
      </w:r>
    </w:p>
    <w:p w14:paraId="65A24F7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Në rastet kur Këshilli i Gjykatës vendos për çështje të tjera të ndryshme nga ato disiplinore në lidhje me kancelarin, ai përbëhet nga:</w:t>
      </w:r>
    </w:p>
    <w:p w14:paraId="65A24F7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kryetari i gjykatës, i cili vepron si kryetar i Këshillit të Gjykatës;</w:t>
      </w:r>
    </w:p>
    <w:p w14:paraId="65A24F7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zëvendëskryetari i gjykatës; </w:t>
      </w:r>
    </w:p>
    <w:p w14:paraId="65A24F7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gjyqtari i renditur më pas, i zgjedhur në përputhje me parashikimet e nenit 26, pika 5, të këtij ligji.</w:t>
      </w:r>
    </w:p>
    <w:p w14:paraId="65A24F7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 rastet kur Këshilli i Gjykatës vepron si komision disiplinor në procedimin ndaj nëpunësve të tjerë civilë gjyqësorë, ai përbëhet nga:</w:t>
      </w:r>
    </w:p>
    <w:p w14:paraId="65A24F8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kryetari i gjykatës, i cili vepron si kryetar i Këshillit të Gjykatës;</w:t>
      </w:r>
    </w:p>
    <w:p w14:paraId="65A24F81"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b) zëvendëskryetari i gjykatës; </w:t>
      </w:r>
    </w:p>
    <w:p w14:paraId="65A24F8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një nëpunës i lartë civil gjyqësor i Këshilli të Lartë Gjyqësor, i caktuar nga ky i fundit.</w:t>
      </w:r>
    </w:p>
    <w:p w14:paraId="65A24F83"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5. Nëse Këshilli i Gjykatës për shkak të numrit të vogël të gjyqtarëve nuk e siguron përbërjen e përcaktuar, sipas parashikimeve të pikave 3 dhe 4, të këtij neni, atëherë kryetari i gjykatës së apelit me juridiksion të përgjithshëm vepron si anëtar zëvendësues në Këshillin e Gjykatës.</w:t>
      </w:r>
    </w:p>
    <w:p w14:paraId="65A24F84" w14:textId="77777777" w:rsidR="000D4AEA" w:rsidRPr="001156EC" w:rsidRDefault="000D4AEA" w:rsidP="00BC7780">
      <w:pPr>
        <w:pStyle w:val="Hapesira7"/>
        <w:rPr>
          <w:spacing w:val="-4"/>
          <w:sz w:val="10"/>
        </w:rPr>
      </w:pPr>
    </w:p>
    <w:p w14:paraId="65A24F85" w14:textId="77777777" w:rsidR="000D4AEA" w:rsidRPr="001156EC"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28</w:t>
      </w:r>
    </w:p>
    <w:p w14:paraId="65A24F86" w14:textId="77777777" w:rsidR="000D4AEA" w:rsidRPr="001156EC"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Funksionimi i Këshillit të Gjykatës</w:t>
      </w:r>
    </w:p>
    <w:p w14:paraId="65A24F87" w14:textId="77777777" w:rsidR="000D4AEA" w:rsidRPr="001156EC" w:rsidRDefault="000D4AEA" w:rsidP="000D4AEA">
      <w:pPr>
        <w:pStyle w:val="Hapesira7"/>
        <w:rPr>
          <w:spacing w:val="-4"/>
          <w:sz w:val="10"/>
        </w:rPr>
      </w:pPr>
    </w:p>
    <w:p w14:paraId="65A24F88"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1. Këshilli i Gjykatës drejtohet nga kryetari. </w:t>
      </w:r>
    </w:p>
    <w:p w14:paraId="65A24F8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Mbledhja e Këshillit të Gjykatës thirret nga kryetari pa vonesë në çdo rast që këshilli duhet të përmbushë një detyrë të përcaktuar nga ky ligj, me iniciativë të tij ose me kërkesë të motivuar me shkrim të cilitdo anëtar të këshillit. Kryetari, të paktën tri ditë përpara mbledhjes, njofton anëtarët për kohën, vendin dhe rendin e ditës, duke u dërguar atyre materialet dhe projektvendimet që do të shqyrtohen.</w:t>
      </w:r>
    </w:p>
    <w:p w14:paraId="65A24F8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Kur në rendin e ditës përfshihet marrja e një vendimi, materiali duhet të përmbajë projekt-vendimin bashkë me arsyetimin ligjor të propozuar.</w:t>
      </w:r>
    </w:p>
    <w:p w14:paraId="65A24F8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 raste të veçanta, me kërkesë të cilitdo anëtar dhe me pëlqimin e të gjithë anëtarëve, Këshilli i Gjykatës, mund të diskutojë dhe të vendosë për një çështje, e cila nuk është përfshirë në rendin e ditës.</w:t>
      </w:r>
    </w:p>
    <w:p w14:paraId="65A24F8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Mbledhjet e Këshillit të Gjykatës regjistrohen dhe regjistrimi zbardhet brenda pesë ditëve nga zhvillimi i mbledhjes. Saktësia e zbardhjes konfirmohet nga të gjithë anëtarët, nëpërmjet nënshkrimit të procesverbalit.</w:t>
      </w:r>
    </w:p>
    <w:p w14:paraId="65A24F8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Këshilli i Gjykatës, pas shqyrtimit të projektakteve, vendos: </w:t>
      </w:r>
    </w:p>
    <w:p w14:paraId="65A24F8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miratimin e tij; </w:t>
      </w:r>
    </w:p>
    <w:p w14:paraId="65A24F8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miratimin me ndryshime, të cilat pasqyrohen menjëherë në tekstin e projektaktit;</w:t>
      </w:r>
    </w:p>
    <w:p w14:paraId="65A24F9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përgatitjen e një projektakti të ri, për të vendosur lidhur me të, në mbledhjen e ardhshme.</w:t>
      </w:r>
    </w:p>
    <w:p w14:paraId="65A24F9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Vendimet e Këshillit të Gjykatës merren me shumicën e votave të anëtarëve, të cilët duhet të jenë të gjithë të pranishëm në mbledhje. Vendimi nënshkruhet nga të gjithë anëtarët e Këshillit të Gjykatës.</w:t>
      </w:r>
    </w:p>
    <w:p w14:paraId="65A24F92" w14:textId="77777777" w:rsidR="000D4AEA" w:rsidRPr="001156EC" w:rsidRDefault="000D4AEA" w:rsidP="001156EC">
      <w:pPr>
        <w:widowControl w:val="0"/>
        <w:shd w:val="clear" w:color="auto" w:fill="FFFFFF"/>
        <w:spacing w:after="0" w:line="240" w:lineRule="auto"/>
        <w:rPr>
          <w:rFonts w:ascii="Garamond" w:hAnsi="Garamond"/>
          <w:spacing w:val="-6"/>
          <w:sz w:val="24"/>
        </w:rPr>
      </w:pPr>
      <w:r w:rsidRPr="001156EC">
        <w:rPr>
          <w:rFonts w:ascii="Garamond" w:hAnsi="Garamond"/>
          <w:spacing w:val="-4"/>
          <w:sz w:val="24"/>
        </w:rPr>
        <w:tab/>
        <w:t>8</w:t>
      </w:r>
      <w:r w:rsidRPr="001156EC">
        <w:rPr>
          <w:rFonts w:ascii="Garamond" w:hAnsi="Garamond"/>
          <w:spacing w:val="-6"/>
          <w:sz w:val="24"/>
        </w:rPr>
        <w:t xml:space="preserve">. Përmbledhja e procesverbalit, e cila pasqyron pikat kryesore të diskutimit për çdo temë të rendit të ditës dhe vota e secilit anëtar publikohen në faqen zyrtare të gjykatës. Anëtarët mbajnë përgjegjësi për votimin e tyre në lidhje me mënyrën e ushtrimit të detyrave si anëtar i Këshillit të Gjykatës. </w:t>
      </w:r>
    </w:p>
    <w:p w14:paraId="65A24F9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9. Këshilli i Lartë Gjyqësor miraton rregulla më të detajuara për procedurën e funksionimit të mbledhjes së Këshillit të Gjykatës.</w:t>
      </w:r>
    </w:p>
    <w:p w14:paraId="65A24F94" w14:textId="77777777" w:rsidR="000D4AEA" w:rsidRPr="001156EC" w:rsidRDefault="000D4AEA" w:rsidP="000D4AEA">
      <w:pPr>
        <w:pStyle w:val="Hapesira7"/>
        <w:rPr>
          <w:spacing w:val="-4"/>
          <w:sz w:val="10"/>
        </w:rPr>
      </w:pPr>
    </w:p>
    <w:p w14:paraId="0331D05C" w14:textId="77777777" w:rsidR="009D571B" w:rsidRPr="009D571B" w:rsidRDefault="009D571B" w:rsidP="000D4AEA">
      <w:pPr>
        <w:widowControl w:val="0"/>
        <w:shd w:val="clear" w:color="auto" w:fill="FFFFFF"/>
        <w:spacing w:after="0" w:line="240" w:lineRule="auto"/>
        <w:jc w:val="center"/>
        <w:rPr>
          <w:rFonts w:ascii="Garamond" w:hAnsi="Garamond"/>
          <w:spacing w:val="-4"/>
          <w:sz w:val="24"/>
          <w:szCs w:val="24"/>
          <w:lang w:val="sq-AL"/>
        </w:rPr>
      </w:pPr>
    </w:p>
    <w:p w14:paraId="65A24F9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lastRenderedPageBreak/>
        <w:t>Neni 29</w:t>
      </w:r>
    </w:p>
    <w:p w14:paraId="65A24F96"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Mbledhja e përgjithshme e gjyqtarëve të gjykatës</w:t>
      </w:r>
    </w:p>
    <w:p w14:paraId="587F966B" w14:textId="7AEF00C4" w:rsidR="00B07D32" w:rsidRPr="009D571B" w:rsidRDefault="00B07D32" w:rsidP="00B07D32">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(shtuar një fjali në pikën 1 me ligjin nr. 46/2021, datë 23.3.2021)</w:t>
      </w:r>
    </w:p>
    <w:p w14:paraId="31BA6B0E" w14:textId="77777777" w:rsidR="00B07D32" w:rsidRPr="009D571B" w:rsidRDefault="00B07D32" w:rsidP="00B07D32">
      <w:pPr>
        <w:pStyle w:val="Hapesira7"/>
        <w:rPr>
          <w:spacing w:val="-4"/>
          <w:lang w:val="sq-AL"/>
        </w:rPr>
      </w:pPr>
    </w:p>
    <w:p w14:paraId="65A24F97" w14:textId="77777777" w:rsidR="000D4AEA" w:rsidRPr="001156EC" w:rsidRDefault="000D4AEA" w:rsidP="000D4AEA">
      <w:pPr>
        <w:pStyle w:val="Hapesira7"/>
        <w:rPr>
          <w:spacing w:val="-4"/>
          <w:sz w:val="10"/>
        </w:rPr>
      </w:pPr>
    </w:p>
    <w:p w14:paraId="65A24F98" w14:textId="2C3C428A"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Mbledhja e përgjithshme e të gjithë gjyqtarëve të gjykatës thirret rregullisht dhe kryesohet nga kryetari i gjykatës.</w:t>
      </w:r>
      <w:r w:rsidR="00B07D32" w:rsidRPr="009D571B">
        <w:t xml:space="preserve"> </w:t>
      </w:r>
      <w:r w:rsidR="00B07D32" w:rsidRPr="009D571B">
        <w:rPr>
          <w:rFonts w:ascii="Garamond" w:hAnsi="Garamond"/>
          <w:spacing w:val="-4"/>
          <w:sz w:val="24"/>
          <w:szCs w:val="24"/>
          <w:lang w:val="sq-AL"/>
        </w:rPr>
        <w:t>Në mbledhje marrin pjesë të gjithë gjyqtarët që ushtrojnë detyrën. Mbledhja është e vlefshme kur marrin pjesë shumica e gjyqtarëve.</w:t>
      </w:r>
    </w:p>
    <w:p w14:paraId="65A24F9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Kryetari siguron që mbledhja të zhvillohet me regjistrim audio dhe të mbahet procesverbal për diskutimet e zhvilluara. Regjistrimi audio dhe procesverbali i mbledhjes i zbardhur ruhet për të paktën dhjetë vjet dhe i vihet në dispozicion gjyqtarëve të gjykatës, anëtarëve të Këshillit të Lartë Gjyqësor dhe Inspektorit të Lartë të Drejtësisë. Akses mund t’u jepet personave dhe institucioneve të tjera të interesuara, duke siguruar mbrojtjen e të dhënave personale.</w:t>
      </w:r>
    </w:p>
    <w:p w14:paraId="65A24F9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Kryetari njofton Këshillin e Lartë Gjyqësor për datën dhe rendin e ditës së mbledhjes së përgjithshme të gjyqtarëve kur diskutohet analiza vjetore e gjykatës, të paktën dy javë më parë. Këshilli i Lartë Gjyqësor mund të vendosë për të marrë pjesë në mbledhjen e përgjithshme të gjyqtarëve përmes anëtarëve të tij si vëzhgues.</w:t>
      </w:r>
    </w:p>
    <w:p w14:paraId="65A24F9B"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4. Kryetari mund të ftojë në mbledhjen e përgjithshme të gjyqtarëve, nëpunës civilë gjyqësorë në detyrë ose që kryejnë praktikën profesionale, ose palë të tjera të interesuara. </w:t>
      </w:r>
    </w:p>
    <w:p w14:paraId="65A24F9C" w14:textId="77777777" w:rsidR="000D4AEA" w:rsidRPr="001156EC" w:rsidRDefault="000D4AEA" w:rsidP="000D4AEA">
      <w:pPr>
        <w:pStyle w:val="Hapesira7"/>
        <w:rPr>
          <w:spacing w:val="-4"/>
          <w:sz w:val="10"/>
        </w:rPr>
      </w:pPr>
    </w:p>
    <w:p w14:paraId="65A24F9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w:t>
      </w:r>
    </w:p>
    <w:p w14:paraId="65A24F9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DISPOZITA TË VEÇANTA PËR GJYKATËN E LARTË</w:t>
      </w:r>
    </w:p>
    <w:p w14:paraId="65A24F9F" w14:textId="77777777" w:rsidR="000D4AEA" w:rsidRPr="001156EC" w:rsidRDefault="000D4AEA" w:rsidP="000D4AEA">
      <w:pPr>
        <w:pStyle w:val="Hapesira7"/>
        <w:rPr>
          <w:spacing w:val="-4"/>
          <w:sz w:val="10"/>
        </w:rPr>
      </w:pPr>
    </w:p>
    <w:p w14:paraId="65A24FA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30</w:t>
      </w:r>
    </w:p>
    <w:p w14:paraId="65A24FA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Analogjia e dispozitave të tjera</w:t>
      </w:r>
    </w:p>
    <w:p w14:paraId="65A24FA2" w14:textId="77777777" w:rsidR="000D4AEA" w:rsidRPr="001156EC" w:rsidRDefault="000D4AEA" w:rsidP="000D4AEA">
      <w:pPr>
        <w:pStyle w:val="Hapesira7"/>
        <w:rPr>
          <w:spacing w:val="-4"/>
          <w:sz w:val="10"/>
        </w:rPr>
      </w:pPr>
    </w:p>
    <w:p w14:paraId="65A24FA3"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Rregullimet e parashikuara në nenet e seksionit I të këtij kreu aplikohen për aq sa gjejnë zbatim edhe për Gjykatën e Lartë, përveç kur parashikohet ndryshe nga ky ligj.</w:t>
      </w:r>
    </w:p>
    <w:p w14:paraId="65A24FA4" w14:textId="77777777" w:rsidR="000D4AEA" w:rsidRPr="001156EC" w:rsidRDefault="000D4AEA" w:rsidP="000D4AEA">
      <w:pPr>
        <w:pStyle w:val="Hapesira7"/>
        <w:rPr>
          <w:spacing w:val="-4"/>
        </w:rPr>
      </w:pPr>
    </w:p>
    <w:p w14:paraId="65A24FA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31</w:t>
      </w:r>
    </w:p>
    <w:p w14:paraId="65A24FA6"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 xml:space="preserve">Kolegjet dhe trupat gjykues të Gjykatës </w:t>
      </w:r>
    </w:p>
    <w:p w14:paraId="65A24FA7"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së Lartë</w:t>
      </w:r>
    </w:p>
    <w:p w14:paraId="55917373" w14:textId="5D34D88A" w:rsidR="00B07D32" w:rsidRPr="009D571B" w:rsidRDefault="000D4AEA" w:rsidP="00B07D32">
      <w:pPr>
        <w:widowControl w:val="0"/>
        <w:autoSpaceDE w:val="0"/>
        <w:autoSpaceDN w:val="0"/>
        <w:adjustRightInd w:val="0"/>
        <w:spacing w:after="0" w:line="240" w:lineRule="auto"/>
        <w:jc w:val="center"/>
        <w:rPr>
          <w:rFonts w:ascii="Garamond" w:hAnsi="Garamond"/>
          <w:i/>
          <w:spacing w:val="-4"/>
          <w:sz w:val="24"/>
          <w:szCs w:val="24"/>
          <w:lang w:val="sq-AL"/>
        </w:rPr>
      </w:pPr>
      <w:r w:rsidRPr="009D571B">
        <w:rPr>
          <w:spacing w:val="-4"/>
          <w:lang w:val="sq-AL"/>
        </w:rPr>
        <w:t xml:space="preserve"> </w:t>
      </w:r>
      <w:r w:rsidR="00B07D32" w:rsidRPr="009D571B">
        <w:rPr>
          <w:rFonts w:ascii="Garamond" w:hAnsi="Garamond"/>
          <w:i/>
          <w:spacing w:val="-4"/>
          <w:sz w:val="24"/>
          <w:szCs w:val="24"/>
          <w:lang w:val="sq-AL"/>
        </w:rPr>
        <w:t>(ndryshuar fjalia e parë e pikës 2, 3, 4, shfuqizuar fjalia e tretë e pikës 3 dhe ndryshuar pika 4 me ligjin nr. 46/2021, datë 23.3.2021)</w:t>
      </w:r>
    </w:p>
    <w:p w14:paraId="65A24FA8" w14:textId="77777777" w:rsidR="000D4AEA" w:rsidRPr="001156EC" w:rsidRDefault="000D4AEA" w:rsidP="000D4AEA">
      <w:pPr>
        <w:pStyle w:val="Hapesira7"/>
        <w:rPr>
          <w:spacing w:val="-4"/>
          <w:sz w:val="8"/>
        </w:rPr>
      </w:pPr>
    </w:p>
    <w:p w14:paraId="65A24FA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Gjykata e Lartë organizohet në Kolegjin Civil, Kolegjin Penal dhe Kolegjin Administrativ. Kryetari i kolegjit zgjidhet nga anëtarët e tij me shumicë të thjeshtë votash për periudhën njëvjeçare, me të drejtë rizgjedhjeje.</w:t>
      </w:r>
    </w:p>
    <w:p w14:paraId="65A24FAB" w14:textId="23A0A80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Kolegji Civil shqyrton rekurse ndaj vendimeve të gjykatave me juridiksion të përgjithshëm për çështje tregtare, civile dhe familjare, si dhe çështje të tjera të caktuara në kompetencë me ligj. </w:t>
      </w:r>
      <w:r w:rsidR="00B07D32" w:rsidRPr="009D571B">
        <w:rPr>
          <w:rFonts w:ascii="Garamond" w:hAnsi="Garamond"/>
          <w:spacing w:val="-4"/>
          <w:sz w:val="24"/>
          <w:szCs w:val="24"/>
          <w:lang w:val="sq-AL"/>
        </w:rPr>
        <w:t>Kolegji Civil</w:t>
      </w:r>
      <w:r w:rsidR="00B07D32" w:rsidRPr="001156EC">
        <w:rPr>
          <w:rFonts w:ascii="Garamond" w:hAnsi="Garamond"/>
          <w:spacing w:val="-4"/>
          <w:sz w:val="24"/>
        </w:rPr>
        <w:t xml:space="preserve"> gjykon në </w:t>
      </w:r>
      <w:r w:rsidR="00B07D32" w:rsidRPr="009D571B">
        <w:rPr>
          <w:rFonts w:ascii="Garamond" w:hAnsi="Garamond"/>
          <w:spacing w:val="-4"/>
          <w:sz w:val="24"/>
          <w:szCs w:val="24"/>
          <w:lang w:val="sq-AL"/>
        </w:rPr>
        <w:t>kolegj me trup</w:t>
      </w:r>
      <w:r w:rsidR="00B07D32" w:rsidRPr="001156EC">
        <w:rPr>
          <w:rFonts w:ascii="Garamond" w:hAnsi="Garamond"/>
          <w:spacing w:val="-4"/>
          <w:sz w:val="24"/>
        </w:rPr>
        <w:t xml:space="preserve"> gjykues të përbërë nga </w:t>
      </w:r>
      <w:r w:rsidR="00B07D32" w:rsidRPr="009D571B">
        <w:rPr>
          <w:rFonts w:ascii="Garamond" w:hAnsi="Garamond"/>
          <w:spacing w:val="-4"/>
          <w:sz w:val="24"/>
          <w:szCs w:val="24"/>
          <w:lang w:val="sq-AL"/>
        </w:rPr>
        <w:t>3</w:t>
      </w:r>
      <w:r w:rsidR="00B07D32" w:rsidRPr="001156EC">
        <w:rPr>
          <w:rFonts w:ascii="Garamond" w:hAnsi="Garamond"/>
          <w:spacing w:val="-4"/>
          <w:sz w:val="24"/>
        </w:rPr>
        <w:t xml:space="preserve"> gjyqtarë.</w:t>
      </w:r>
      <w:r w:rsidR="00B07D32" w:rsidRPr="009D571B">
        <w:rPr>
          <w:rFonts w:ascii="Garamond" w:hAnsi="Garamond"/>
          <w:spacing w:val="-4"/>
          <w:sz w:val="24"/>
          <w:szCs w:val="24"/>
          <w:lang w:val="sq-AL"/>
        </w:rPr>
        <w:t xml:space="preserve"> Në rastet e gjykimeve, për njësimin dhe zhvillimin e praktikës gjyqësore, Kolegji Civil gjykon në kolegje me trup gjykues të përbërë nga 5 gjyqtarë.</w:t>
      </w:r>
      <w:r w:rsidRPr="001156EC">
        <w:rPr>
          <w:rFonts w:ascii="Garamond" w:hAnsi="Garamond"/>
          <w:spacing w:val="-4"/>
          <w:sz w:val="24"/>
        </w:rPr>
        <w:tab/>
        <w:t xml:space="preserve">3. Kolegji Penal shqyrton rekurse ndaj vendimeve të gjykatave me juridiksion të përgjithshëm dhe gjykatave të posaçme për gjykimin e veprave penale të korrupsionit dhe krimit të organizuar për çështje penale, si dhe çështje të tjera të caktuara në kompetencë me ligj. </w:t>
      </w:r>
      <w:r w:rsidR="00B07D32" w:rsidRPr="009D571B">
        <w:rPr>
          <w:rFonts w:ascii="Garamond" w:hAnsi="Garamond"/>
          <w:spacing w:val="-4"/>
          <w:sz w:val="24"/>
          <w:szCs w:val="24"/>
          <w:lang w:val="sq-AL"/>
        </w:rPr>
        <w:t>Kolegji Penal</w:t>
      </w:r>
      <w:r w:rsidR="00B07D32" w:rsidRPr="001156EC">
        <w:rPr>
          <w:rFonts w:ascii="Garamond" w:hAnsi="Garamond"/>
          <w:spacing w:val="-4"/>
          <w:sz w:val="24"/>
        </w:rPr>
        <w:t xml:space="preserve"> gjykon në </w:t>
      </w:r>
      <w:r w:rsidR="00B07D32" w:rsidRPr="009D571B">
        <w:rPr>
          <w:rFonts w:ascii="Garamond" w:hAnsi="Garamond"/>
          <w:spacing w:val="-4"/>
          <w:sz w:val="24"/>
          <w:szCs w:val="24"/>
          <w:lang w:val="sq-AL"/>
        </w:rPr>
        <w:t>kolegj me trup</w:t>
      </w:r>
      <w:r w:rsidR="00B07D32" w:rsidRPr="001156EC">
        <w:rPr>
          <w:rFonts w:ascii="Garamond" w:hAnsi="Garamond"/>
          <w:spacing w:val="-4"/>
          <w:sz w:val="24"/>
        </w:rPr>
        <w:t xml:space="preserve"> gjykues të përbërë nga </w:t>
      </w:r>
      <w:r w:rsidR="00B07D32" w:rsidRPr="009D571B">
        <w:rPr>
          <w:rFonts w:ascii="Garamond" w:hAnsi="Garamond"/>
          <w:spacing w:val="-4"/>
          <w:sz w:val="24"/>
          <w:szCs w:val="24"/>
          <w:lang w:val="sq-AL"/>
        </w:rPr>
        <w:t>3</w:t>
      </w:r>
      <w:r w:rsidR="00B07D32" w:rsidRPr="001156EC">
        <w:rPr>
          <w:rFonts w:ascii="Garamond" w:hAnsi="Garamond"/>
          <w:spacing w:val="-4"/>
          <w:sz w:val="24"/>
        </w:rPr>
        <w:t xml:space="preserve"> gjyqtarë. </w:t>
      </w:r>
      <w:r w:rsidR="00B07D32" w:rsidRPr="009D571B">
        <w:rPr>
          <w:rFonts w:ascii="Garamond" w:hAnsi="Garamond"/>
          <w:spacing w:val="-4"/>
          <w:sz w:val="24"/>
          <w:szCs w:val="24"/>
          <w:lang w:val="sq-AL"/>
        </w:rPr>
        <w:t>Në rastet</w:t>
      </w:r>
      <w:r w:rsidR="00B07D32" w:rsidRPr="001156EC">
        <w:rPr>
          <w:rFonts w:ascii="Garamond" w:hAnsi="Garamond"/>
          <w:spacing w:val="-4"/>
          <w:sz w:val="24"/>
        </w:rPr>
        <w:t xml:space="preserve"> e </w:t>
      </w:r>
      <w:r w:rsidR="00B07D32" w:rsidRPr="009D571B">
        <w:rPr>
          <w:rFonts w:ascii="Garamond" w:hAnsi="Garamond"/>
          <w:spacing w:val="-4"/>
          <w:sz w:val="24"/>
          <w:szCs w:val="24"/>
          <w:lang w:val="sq-AL"/>
        </w:rPr>
        <w:t>gjykimeve,</w:t>
      </w:r>
      <w:r w:rsidR="00B07D32" w:rsidRPr="001156EC">
        <w:rPr>
          <w:rFonts w:ascii="Garamond" w:hAnsi="Garamond"/>
          <w:spacing w:val="-4"/>
          <w:sz w:val="24"/>
        </w:rPr>
        <w:t xml:space="preserve"> për </w:t>
      </w:r>
      <w:r w:rsidR="00B07D32" w:rsidRPr="009D571B">
        <w:rPr>
          <w:rFonts w:ascii="Garamond" w:hAnsi="Garamond"/>
          <w:spacing w:val="-4"/>
          <w:sz w:val="24"/>
          <w:szCs w:val="24"/>
          <w:lang w:val="sq-AL"/>
        </w:rPr>
        <w:t>njësimin</w:t>
      </w:r>
      <w:r w:rsidR="00B07D32" w:rsidRPr="001156EC">
        <w:rPr>
          <w:rFonts w:ascii="Garamond" w:hAnsi="Garamond"/>
          <w:spacing w:val="-4"/>
          <w:sz w:val="24"/>
        </w:rPr>
        <w:t xml:space="preserve"> dhe </w:t>
      </w:r>
      <w:r w:rsidR="00B07D32" w:rsidRPr="009D571B">
        <w:rPr>
          <w:rFonts w:ascii="Garamond" w:hAnsi="Garamond"/>
          <w:spacing w:val="-4"/>
          <w:sz w:val="24"/>
          <w:szCs w:val="24"/>
          <w:lang w:val="sq-AL"/>
        </w:rPr>
        <w:t>zhvillimin e praktikës gjyqësore, Kolegji Penal gjykon në kolegje me</w:t>
      </w:r>
      <w:r w:rsidR="00B07D32" w:rsidRPr="001156EC">
        <w:rPr>
          <w:rFonts w:ascii="Garamond" w:hAnsi="Garamond"/>
          <w:spacing w:val="-4"/>
          <w:sz w:val="24"/>
        </w:rPr>
        <w:t xml:space="preserve"> trup gjykues </w:t>
      </w:r>
      <w:r w:rsidR="00B07D32" w:rsidRPr="009D571B">
        <w:rPr>
          <w:rFonts w:ascii="Garamond" w:hAnsi="Garamond"/>
          <w:spacing w:val="-4"/>
          <w:sz w:val="24"/>
          <w:szCs w:val="24"/>
          <w:lang w:val="sq-AL"/>
        </w:rPr>
        <w:t>të</w:t>
      </w:r>
      <w:r w:rsidR="00B07D32" w:rsidRPr="001156EC">
        <w:rPr>
          <w:rFonts w:ascii="Garamond" w:hAnsi="Garamond"/>
          <w:spacing w:val="-4"/>
          <w:sz w:val="24"/>
        </w:rPr>
        <w:t xml:space="preserve"> përbërë nga </w:t>
      </w:r>
      <w:r w:rsidR="00B07D32" w:rsidRPr="009D571B">
        <w:rPr>
          <w:rFonts w:ascii="Garamond" w:hAnsi="Garamond"/>
          <w:spacing w:val="-4"/>
          <w:sz w:val="24"/>
          <w:szCs w:val="24"/>
          <w:lang w:val="sq-AL"/>
        </w:rPr>
        <w:t>5</w:t>
      </w:r>
      <w:r w:rsidR="00B07D32" w:rsidRPr="001156EC">
        <w:rPr>
          <w:rFonts w:ascii="Garamond" w:hAnsi="Garamond"/>
          <w:spacing w:val="-4"/>
          <w:sz w:val="24"/>
        </w:rPr>
        <w:t xml:space="preserve"> gjyqtarë.</w:t>
      </w:r>
    </w:p>
    <w:p w14:paraId="5B04F961" w14:textId="6AC204F5" w:rsidR="00B07D32"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Kolegji Administrativ shqyrton rekurse ndaj vendimeve të gjykatave administrative. </w:t>
      </w:r>
      <w:r w:rsidR="00B07D32" w:rsidRPr="009D571B">
        <w:rPr>
          <w:rFonts w:ascii="Garamond" w:hAnsi="Garamond"/>
          <w:spacing w:val="-4"/>
          <w:sz w:val="24"/>
          <w:szCs w:val="24"/>
          <w:lang w:val="sq-AL"/>
        </w:rPr>
        <w:t>Kolegji</w:t>
      </w:r>
      <w:r w:rsidR="00B07D32" w:rsidRPr="001156EC">
        <w:rPr>
          <w:rFonts w:ascii="Garamond" w:hAnsi="Garamond"/>
          <w:spacing w:val="-4"/>
          <w:sz w:val="24"/>
        </w:rPr>
        <w:t xml:space="preserve"> Administrativ </w:t>
      </w:r>
      <w:r w:rsidR="00B07D32" w:rsidRPr="009D571B">
        <w:rPr>
          <w:rFonts w:ascii="Garamond" w:hAnsi="Garamond"/>
          <w:spacing w:val="-4"/>
          <w:sz w:val="24"/>
          <w:szCs w:val="24"/>
          <w:lang w:val="sq-AL"/>
        </w:rPr>
        <w:t>gjykon me 3</w:t>
      </w:r>
      <w:r w:rsidR="00B07D32" w:rsidRPr="001156EC">
        <w:rPr>
          <w:rFonts w:ascii="Garamond" w:hAnsi="Garamond"/>
          <w:spacing w:val="-4"/>
          <w:sz w:val="24"/>
        </w:rPr>
        <w:t xml:space="preserve"> gjyqtarë </w:t>
      </w:r>
      <w:r w:rsidR="00B07D32" w:rsidRPr="009D571B">
        <w:rPr>
          <w:rFonts w:ascii="Garamond" w:hAnsi="Garamond"/>
          <w:spacing w:val="-4"/>
          <w:sz w:val="24"/>
          <w:szCs w:val="24"/>
          <w:lang w:val="sq-AL"/>
        </w:rPr>
        <w:t xml:space="preserve">të gjitha çështjet, me përjashtim të rekurseve të paraqitura kundër vendimeve të Gjykatës Administrative të Apelit, që kanë shqyrtuar padi ndaj aktit nënligjor normativ, si </w:t>
      </w:r>
      <w:r w:rsidR="00B07D32" w:rsidRPr="001156EC">
        <w:rPr>
          <w:rFonts w:ascii="Garamond" w:hAnsi="Garamond"/>
          <w:spacing w:val="-4"/>
          <w:sz w:val="24"/>
        </w:rPr>
        <w:t xml:space="preserve">dhe </w:t>
      </w:r>
      <w:r w:rsidR="00B07D32" w:rsidRPr="009D571B">
        <w:rPr>
          <w:rFonts w:ascii="Garamond" w:hAnsi="Garamond"/>
          <w:spacing w:val="-4"/>
          <w:sz w:val="24"/>
          <w:szCs w:val="24"/>
          <w:lang w:val="sq-AL"/>
        </w:rPr>
        <w:t xml:space="preserve">gjykimeve në seancë gjyqësore, </w:t>
      </w:r>
      <w:r w:rsidR="00B07D32" w:rsidRPr="001156EC">
        <w:rPr>
          <w:rFonts w:ascii="Garamond" w:hAnsi="Garamond"/>
          <w:spacing w:val="-4"/>
          <w:sz w:val="24"/>
        </w:rPr>
        <w:t xml:space="preserve">për </w:t>
      </w:r>
      <w:r w:rsidR="00B07D32" w:rsidRPr="009D571B">
        <w:rPr>
          <w:rFonts w:ascii="Garamond" w:hAnsi="Garamond"/>
          <w:spacing w:val="-4"/>
          <w:sz w:val="24"/>
          <w:szCs w:val="24"/>
          <w:lang w:val="sq-AL"/>
        </w:rPr>
        <w:t>njësimin ose zhvillimin</w:t>
      </w:r>
      <w:r w:rsidR="00B07D32" w:rsidRPr="001156EC">
        <w:rPr>
          <w:rFonts w:ascii="Garamond" w:hAnsi="Garamond"/>
          <w:spacing w:val="-4"/>
          <w:sz w:val="24"/>
        </w:rPr>
        <w:t xml:space="preserve"> e </w:t>
      </w:r>
      <w:r w:rsidR="00B07D32" w:rsidRPr="009D571B">
        <w:rPr>
          <w:rFonts w:ascii="Garamond" w:hAnsi="Garamond"/>
          <w:spacing w:val="-4"/>
          <w:sz w:val="24"/>
          <w:szCs w:val="24"/>
          <w:lang w:val="sq-AL"/>
        </w:rPr>
        <w:t xml:space="preserve">praktikës gjyqësore, të cilat gjykohen me </w:t>
      </w:r>
      <w:r w:rsidR="00B07D32" w:rsidRPr="009D571B">
        <w:rPr>
          <w:rFonts w:ascii="Garamond" w:hAnsi="Garamond"/>
          <w:spacing w:val="-4"/>
          <w:sz w:val="24"/>
          <w:szCs w:val="24"/>
          <w:lang w:val="sq-AL"/>
        </w:rPr>
        <w:lastRenderedPageBreak/>
        <w:t>5</w:t>
      </w:r>
      <w:r w:rsidR="00B07D32" w:rsidRPr="001156EC">
        <w:rPr>
          <w:rFonts w:ascii="Garamond" w:hAnsi="Garamond"/>
          <w:spacing w:val="-4"/>
          <w:sz w:val="24"/>
        </w:rPr>
        <w:t xml:space="preserve"> gjyqtarë.</w:t>
      </w:r>
    </w:p>
    <w:p w14:paraId="65A24FAE" w14:textId="53880C85"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r w:rsidR="00B07D32" w:rsidRPr="001156EC">
        <w:rPr>
          <w:rFonts w:ascii="Garamond" w:hAnsi="Garamond"/>
          <w:spacing w:val="-4"/>
          <w:sz w:val="24"/>
        </w:rPr>
        <w:t xml:space="preserve">5. Trupi gjykues kryesohet nga kryetari i </w:t>
      </w:r>
      <w:r w:rsidR="00B07D32" w:rsidRPr="009D571B">
        <w:rPr>
          <w:rFonts w:ascii="Garamond" w:hAnsi="Garamond"/>
          <w:spacing w:val="-4"/>
          <w:sz w:val="24"/>
          <w:szCs w:val="24"/>
          <w:lang w:val="sq-AL"/>
        </w:rPr>
        <w:t>kolegjit</w:t>
      </w:r>
      <w:r w:rsidR="00B07D32" w:rsidRPr="001156EC">
        <w:rPr>
          <w:rFonts w:ascii="Garamond" w:hAnsi="Garamond"/>
          <w:spacing w:val="-4"/>
          <w:sz w:val="24"/>
        </w:rPr>
        <w:t xml:space="preserve"> dhe në mungesë të tij nga gjyqtari relator.</w:t>
      </w:r>
      <w:r w:rsidR="00B07D32" w:rsidRPr="009D571B">
        <w:rPr>
          <w:rFonts w:ascii="Garamond" w:hAnsi="Garamond"/>
          <w:spacing w:val="-4"/>
          <w:sz w:val="24"/>
          <w:szCs w:val="24"/>
          <w:lang w:val="sq-AL"/>
        </w:rPr>
        <w:t xml:space="preserve"> Në rastin kur në trup gjykues është kryetari i gjykatës, ai kryesohet nga ky i fundit.</w:t>
      </w:r>
    </w:p>
    <w:p w14:paraId="4E22F295" w14:textId="77777777" w:rsidR="00B07D32" w:rsidRPr="001156EC" w:rsidRDefault="00B07D32" w:rsidP="001156EC">
      <w:pPr>
        <w:pStyle w:val="Hapesira7"/>
        <w:rPr>
          <w:spacing w:val="-4"/>
        </w:rPr>
      </w:pPr>
    </w:p>
    <w:p w14:paraId="65A24FAF"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32</w:t>
      </w:r>
    </w:p>
    <w:p w14:paraId="65A24FB0"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Kolegjet e Bashkuara të Gjykatës së Lartë</w:t>
      </w:r>
    </w:p>
    <w:p w14:paraId="26C50F2E" w14:textId="70E42DF3" w:rsidR="00AA7CFC" w:rsidRPr="009D571B" w:rsidRDefault="00AA7CFC" w:rsidP="00AA7CFC">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pika 2 me ligjin nr. 46/2021, datë 23.3.2021)</w:t>
      </w:r>
    </w:p>
    <w:p w14:paraId="65A24FB1" w14:textId="77777777" w:rsidR="000D4AEA" w:rsidRPr="001156EC" w:rsidRDefault="000D4AEA" w:rsidP="00AA7CFC">
      <w:pPr>
        <w:pStyle w:val="Hapesira7"/>
        <w:rPr>
          <w:spacing w:val="-4"/>
        </w:rPr>
      </w:pPr>
    </w:p>
    <w:p w14:paraId="65A24FB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Gjykata e Lartë gjykon në Kolegje të Bashkuara për çështje civile, penale ose administrative, të cilat, me vendim të një prej trupave gjykues ose të Kryetarit të Gjykatës së Lartë, paraqiten për shqyrtim për ndryshimin e praktikës gjyqësore.</w:t>
      </w:r>
    </w:p>
    <w:p w14:paraId="65A24FB4" w14:textId="068C3C60"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r w:rsidR="00AA7CFC" w:rsidRPr="001156EC">
        <w:rPr>
          <w:rFonts w:ascii="Garamond" w:hAnsi="Garamond"/>
          <w:spacing w:val="-4"/>
          <w:sz w:val="24"/>
        </w:rPr>
        <w:t xml:space="preserve">2. Kolegjet e Bashkuara shqyrtojnë </w:t>
      </w:r>
      <w:r w:rsidR="00AA7CFC" w:rsidRPr="009D571B">
        <w:rPr>
          <w:rFonts w:ascii="Garamond" w:hAnsi="Garamond"/>
          <w:spacing w:val="-4"/>
          <w:sz w:val="24"/>
          <w:szCs w:val="24"/>
          <w:lang w:val="sq-AL"/>
        </w:rPr>
        <w:t>çështjet</w:t>
      </w:r>
      <w:r w:rsidR="00AA7CFC" w:rsidRPr="001156EC">
        <w:rPr>
          <w:rFonts w:ascii="Garamond" w:hAnsi="Garamond"/>
          <w:spacing w:val="-4"/>
          <w:sz w:val="24"/>
        </w:rPr>
        <w:t xml:space="preserve"> kur </w:t>
      </w:r>
      <w:r w:rsidR="00AA7CFC" w:rsidRPr="009D571B">
        <w:rPr>
          <w:rFonts w:ascii="Garamond" w:hAnsi="Garamond"/>
          <w:spacing w:val="-4"/>
          <w:sz w:val="24"/>
          <w:szCs w:val="24"/>
          <w:lang w:val="sq-AL"/>
        </w:rPr>
        <w:t xml:space="preserve">lind nevoja për ndryshimin </w:t>
      </w:r>
      <w:r w:rsidR="00AA7CFC" w:rsidRPr="001156EC">
        <w:rPr>
          <w:rFonts w:ascii="Garamond" w:hAnsi="Garamond"/>
          <w:spacing w:val="-4"/>
          <w:sz w:val="24"/>
        </w:rPr>
        <w:t xml:space="preserve">e </w:t>
      </w:r>
      <w:r w:rsidR="00AA7CFC" w:rsidRPr="009D571B">
        <w:rPr>
          <w:rFonts w:ascii="Garamond" w:hAnsi="Garamond"/>
          <w:spacing w:val="-4"/>
          <w:sz w:val="24"/>
          <w:szCs w:val="24"/>
          <w:lang w:val="sq-AL"/>
        </w:rPr>
        <w:t>praktikës gjyqësore</w:t>
      </w:r>
      <w:r w:rsidR="00AA7CFC" w:rsidRPr="001156EC">
        <w:rPr>
          <w:rFonts w:ascii="Garamond" w:hAnsi="Garamond"/>
          <w:spacing w:val="-4"/>
          <w:sz w:val="24"/>
        </w:rPr>
        <w:t xml:space="preserve"> të </w:t>
      </w:r>
      <w:r w:rsidR="00AA7CFC" w:rsidRPr="009D571B">
        <w:rPr>
          <w:rFonts w:ascii="Garamond" w:hAnsi="Garamond"/>
          <w:spacing w:val="-4"/>
          <w:sz w:val="24"/>
          <w:szCs w:val="24"/>
          <w:lang w:val="sq-AL"/>
        </w:rPr>
        <w:t>njësuar sipas rregullave</w:t>
      </w:r>
      <w:r w:rsidR="00AA7CFC" w:rsidRPr="001156EC">
        <w:rPr>
          <w:rFonts w:ascii="Garamond" w:hAnsi="Garamond"/>
          <w:spacing w:val="-4"/>
          <w:sz w:val="24"/>
        </w:rPr>
        <w:t xml:space="preserve"> të </w:t>
      </w:r>
      <w:r w:rsidR="00AA7CFC" w:rsidRPr="009D571B">
        <w:rPr>
          <w:rFonts w:ascii="Garamond" w:hAnsi="Garamond"/>
          <w:spacing w:val="-4"/>
          <w:sz w:val="24"/>
          <w:szCs w:val="24"/>
          <w:lang w:val="sq-AL"/>
        </w:rPr>
        <w:t>caktuara në legjislacionin procedural civil, penal dhe administrativ</w:t>
      </w:r>
      <w:r w:rsidR="00AA7CFC" w:rsidRPr="001156EC">
        <w:rPr>
          <w:rFonts w:ascii="Garamond" w:hAnsi="Garamond"/>
          <w:spacing w:val="-4"/>
          <w:sz w:val="24"/>
        </w:rPr>
        <w:t xml:space="preserve"> në </w:t>
      </w:r>
      <w:r w:rsidR="00AA7CFC" w:rsidRPr="009D571B">
        <w:rPr>
          <w:rFonts w:ascii="Garamond" w:hAnsi="Garamond"/>
          <w:spacing w:val="-4"/>
          <w:sz w:val="24"/>
          <w:szCs w:val="24"/>
          <w:lang w:val="sq-AL"/>
        </w:rPr>
        <w:t>fuqi</w:t>
      </w:r>
      <w:r w:rsidR="00AA7CFC" w:rsidRPr="001156EC">
        <w:rPr>
          <w:rFonts w:ascii="Garamond" w:hAnsi="Garamond"/>
          <w:spacing w:val="-4"/>
          <w:sz w:val="24"/>
        </w:rPr>
        <w:t>.</w:t>
      </w:r>
    </w:p>
    <w:p w14:paraId="4EF6D9EF" w14:textId="77777777" w:rsidR="00AA7CFC" w:rsidRPr="001156EC" w:rsidRDefault="00AA7CFC" w:rsidP="001156EC">
      <w:pPr>
        <w:pStyle w:val="Hapesira7"/>
        <w:rPr>
          <w:spacing w:val="-4"/>
        </w:rPr>
      </w:pPr>
    </w:p>
    <w:p w14:paraId="65A24FB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33</w:t>
      </w:r>
    </w:p>
    <w:p w14:paraId="65A24FB6"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Përbërja dhe gjykimi në Kolegje të Bashkuara</w:t>
      </w:r>
    </w:p>
    <w:p w14:paraId="65A24FB7" w14:textId="77777777" w:rsidR="000D4AEA" w:rsidRPr="001156EC" w:rsidRDefault="000D4AEA" w:rsidP="00AA7CFC">
      <w:pPr>
        <w:pStyle w:val="Hapesira7"/>
        <w:rPr>
          <w:spacing w:val="-4"/>
        </w:rPr>
      </w:pPr>
    </w:p>
    <w:p w14:paraId="65A24FB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Kolegjet e Bashkuara kryesohen nga Kryetari i Gjykatës së Lartë ose në mungesë të tij nga zëvendëskryetari.</w:t>
      </w:r>
    </w:p>
    <w:p w14:paraId="65A24FB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Kolegjet e Bashkuara gjykojnë kur në to marrin pjesë jo më pak se dy të tretat e të gjithë gjyqtarëve të Gjykatës së Lartë. </w:t>
      </w:r>
    </w:p>
    <w:p w14:paraId="65A24FB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Vendimi merret me shumicën e votave të gjyqtarëve që marrin pjesë në gjykim. Në rast të një numri të barabartë votash, votimi bëhet sërish dhe nëse numri është sërish i barabartë, vota e kryetarit është përcaktuese.</w:t>
      </w:r>
    </w:p>
    <w:p w14:paraId="65A24FB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Kur Gjykata e Lartë gjykon në Kolegje të Bashkuara, sipas nenit 32, pika 1, e këtij ligji, krahas relatorit të çështjes në trupin gjykues që ka paraqitur çështjen, caktohet me short edhe një relator tjetër nga një tjetër trup gjykues që ka të bëjë me interpretimin e së njëjtës çështje. Relatorët, në mënyrë të pavarur, përgatisin relatimin e tyre mbi interpretimin e ligjit, gjendjen e praktikës gjyqësore, qëndrimet e doktrinës juridike dhe i paraqesin ato përpara Kolegjeve të Bashkuara.</w:t>
      </w:r>
    </w:p>
    <w:p w14:paraId="65A24FBC" w14:textId="77777777" w:rsidR="000D4AEA" w:rsidRPr="001156EC" w:rsidRDefault="000D4AEA" w:rsidP="000D4AEA">
      <w:pPr>
        <w:pStyle w:val="Hapesira7"/>
        <w:rPr>
          <w:spacing w:val="-4"/>
        </w:rPr>
      </w:pPr>
    </w:p>
    <w:p w14:paraId="65A24FB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34</w:t>
      </w:r>
    </w:p>
    <w:p w14:paraId="65A24FBE"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Njësia e Shërbimit Ligjor</w:t>
      </w:r>
    </w:p>
    <w:p w14:paraId="0BF0AE60" w14:textId="77777777" w:rsidR="00AA7CFC" w:rsidRPr="009D571B" w:rsidRDefault="00AA7CFC" w:rsidP="00AA7CFC">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 xml:space="preserve">(ndryshuar fjalë në shkronjën “b të pikës 6 dhe shfuqizuar shkronja “e” e pikës 6  </w:t>
      </w:r>
    </w:p>
    <w:p w14:paraId="4429AF31" w14:textId="2B5E4C5A" w:rsidR="00AA7CFC" w:rsidRPr="009D571B" w:rsidRDefault="00AA7CFC" w:rsidP="00AA7CFC">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me ligjin nr. 46/2021, datë 23.3.2021)</w:t>
      </w:r>
    </w:p>
    <w:p w14:paraId="0E32CE16" w14:textId="77777777" w:rsidR="00AA7CFC" w:rsidRPr="009D571B" w:rsidRDefault="00AA7CFC" w:rsidP="00AA7CFC">
      <w:pPr>
        <w:pStyle w:val="Hapesira7"/>
        <w:jc w:val="center"/>
        <w:rPr>
          <w:spacing w:val="-4"/>
          <w:lang w:val="sq-AL"/>
        </w:rPr>
      </w:pPr>
    </w:p>
    <w:p w14:paraId="65A24FBF" w14:textId="77777777" w:rsidR="000D4AEA" w:rsidRPr="001156EC" w:rsidRDefault="000D4AEA" w:rsidP="000D4AEA">
      <w:pPr>
        <w:pStyle w:val="Hapesira7"/>
        <w:rPr>
          <w:spacing w:val="-4"/>
        </w:rPr>
      </w:pPr>
    </w:p>
    <w:p w14:paraId="65A24FC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Pranë Gjykatës së Lartë funksionon Njësia e Shërbimit Ligjor. </w:t>
      </w:r>
    </w:p>
    <w:p w14:paraId="65A24FC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Ajo ushtron veprimtari këshilluese dhe ndihmëse në procesin vendimmarrës të Gjykatës së Lartë duke përfshirë: </w:t>
      </w:r>
    </w:p>
    <w:p w14:paraId="65A24FC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analizimin e praktikës gjyqësore përkatëse mbi interpretimin e dispozitave të zbatueshme për çështjet në gjykim; </w:t>
      </w:r>
    </w:p>
    <w:p w14:paraId="65A24FC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analizimin e çështjes dhe përmbledhjen e procedurës;</w:t>
      </w:r>
    </w:p>
    <w:p w14:paraId="65A24FC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kryerjen e detyrave të tjera për përpunimin e çështjes siç kërkohet nga gjyqtari. </w:t>
      </w:r>
    </w:p>
    <w:p w14:paraId="65A24FC5" w14:textId="77777777" w:rsidR="000D4AEA" w:rsidRPr="001156EC" w:rsidRDefault="000D4AEA" w:rsidP="001156EC">
      <w:pPr>
        <w:widowControl w:val="0"/>
        <w:shd w:val="clear" w:color="auto" w:fill="FFFFFF"/>
        <w:tabs>
          <w:tab w:val="left" w:pos="360"/>
        </w:tabs>
        <w:spacing w:after="0" w:line="240" w:lineRule="auto"/>
        <w:rPr>
          <w:rFonts w:ascii="Garamond" w:hAnsi="Garamond"/>
          <w:spacing w:val="-4"/>
          <w:sz w:val="24"/>
        </w:rPr>
      </w:pPr>
      <w:r w:rsidRPr="001156EC">
        <w:rPr>
          <w:rFonts w:ascii="Garamond" w:hAnsi="Garamond"/>
          <w:spacing w:val="-4"/>
          <w:sz w:val="24"/>
        </w:rPr>
        <w:tab/>
        <w:t xml:space="preserve">3. Njësia e Shërbimit Ligjor është në varësi të Kryetarit të Gjykatës, i cili për çdo çështje gjyqësore cakton këshilltarin ligjor, duke marrë parasysh përvojën profesionale dhe specializimin e tyre, si dhe duke siguruar ngarkesë pune të barabartë ndërmjet tyre. </w:t>
      </w:r>
    </w:p>
    <w:p w14:paraId="65A24FC6" w14:textId="77777777" w:rsidR="000D4AEA" w:rsidRPr="001156EC" w:rsidRDefault="000D4AEA" w:rsidP="001156EC">
      <w:pPr>
        <w:widowControl w:val="0"/>
        <w:shd w:val="clear" w:color="auto" w:fill="FFFFFF"/>
        <w:tabs>
          <w:tab w:val="left" w:pos="360"/>
        </w:tabs>
        <w:spacing w:after="0" w:line="240" w:lineRule="auto"/>
        <w:rPr>
          <w:rFonts w:ascii="Garamond" w:hAnsi="Garamond"/>
          <w:spacing w:val="-4"/>
          <w:sz w:val="24"/>
        </w:rPr>
      </w:pPr>
      <w:r w:rsidRPr="001156EC">
        <w:rPr>
          <w:rFonts w:ascii="Garamond" w:hAnsi="Garamond"/>
          <w:spacing w:val="-4"/>
          <w:sz w:val="24"/>
        </w:rPr>
        <w:tab/>
        <w:t xml:space="preserve">4. Njësia e Shërbimit Ligjor përbëhet nga këshilltarët ligjorë, </w:t>
      </w:r>
      <w:r w:rsidRPr="001156EC">
        <w:rPr>
          <w:rFonts w:ascii="Garamond" w:hAnsi="Garamond"/>
          <w:spacing w:val="-4"/>
          <w:sz w:val="24"/>
          <w:shd w:val="clear" w:color="auto" w:fill="FFFFFF"/>
        </w:rPr>
        <w:t>në të cilën më shumë se gjysma e numrit të përgjithshëm përbëhet nga</w:t>
      </w:r>
      <w:r w:rsidRPr="001156EC">
        <w:rPr>
          <w:rFonts w:ascii="Garamond" w:hAnsi="Garamond"/>
          <w:spacing w:val="-4"/>
          <w:sz w:val="24"/>
        </w:rPr>
        <w:t xml:space="preserve"> ndihmës-magjistratë të komanduar, sipas procedurave të përcaktuara në ligjin “Për statusin e gjyqtarëve dhe prokurorëve në Republikën e Shqipërisë”. </w:t>
      </w:r>
    </w:p>
    <w:p w14:paraId="65A24FC7" w14:textId="77777777" w:rsidR="000D4AEA" w:rsidRPr="001156EC" w:rsidRDefault="000D4AEA" w:rsidP="001156EC">
      <w:pPr>
        <w:widowControl w:val="0"/>
        <w:shd w:val="clear" w:color="auto" w:fill="FFFFFF"/>
        <w:tabs>
          <w:tab w:val="left" w:pos="360"/>
        </w:tabs>
        <w:spacing w:after="0" w:line="240" w:lineRule="auto"/>
        <w:rPr>
          <w:rFonts w:ascii="Garamond" w:hAnsi="Garamond"/>
          <w:spacing w:val="-4"/>
          <w:sz w:val="24"/>
        </w:rPr>
      </w:pPr>
      <w:r w:rsidRPr="001156EC">
        <w:rPr>
          <w:rFonts w:ascii="Garamond" w:hAnsi="Garamond"/>
          <w:spacing w:val="-4"/>
          <w:sz w:val="24"/>
        </w:rPr>
        <w:tab/>
        <w:t xml:space="preserve">5. Këshilltarët ligjorë jomagjistratë emërohen nga Këshilli i Lartë Gjyqësor sipas rregullave të </w:t>
      </w:r>
      <w:r w:rsidRPr="001156EC">
        <w:rPr>
          <w:rFonts w:ascii="Garamond" w:hAnsi="Garamond"/>
          <w:spacing w:val="-4"/>
          <w:sz w:val="24"/>
        </w:rPr>
        <w:lastRenderedPageBreak/>
        <w:t>parashikuara në këtë ligj. Këshilltari ligjor që vjen nga radhët e juristëve përfiton pagë të barabartë me “pagën bruto fillestare” të gjyqtarit të gjykatës së shkallës së parë, pa përfitimet e tjera financiare, sipas referimeve të ligjit “Për statusin e gjyqtarëve dhe prokurorëve në Republikën e Shqipërisë”.</w:t>
      </w:r>
    </w:p>
    <w:p w14:paraId="65A24FC8" w14:textId="77777777" w:rsidR="000D4AEA" w:rsidRPr="001156EC" w:rsidRDefault="000D4AEA" w:rsidP="001156EC">
      <w:pPr>
        <w:widowControl w:val="0"/>
        <w:shd w:val="clear" w:color="auto" w:fill="FFFFFF"/>
        <w:tabs>
          <w:tab w:val="left" w:pos="360"/>
        </w:tabs>
        <w:spacing w:after="0" w:line="240" w:lineRule="auto"/>
        <w:rPr>
          <w:rFonts w:ascii="Garamond" w:hAnsi="Garamond"/>
          <w:spacing w:val="-4"/>
          <w:sz w:val="24"/>
        </w:rPr>
      </w:pPr>
      <w:r w:rsidRPr="001156EC">
        <w:rPr>
          <w:rFonts w:ascii="Garamond" w:hAnsi="Garamond"/>
          <w:spacing w:val="-4"/>
          <w:sz w:val="24"/>
        </w:rPr>
        <w:tab/>
        <w:t xml:space="preserve">6. Këshilltari ligjor jomagjistrat duhet të plotësojë kriteret e mëposhtme: </w:t>
      </w:r>
    </w:p>
    <w:p w14:paraId="65A24FC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të jetë diplomuar në drejtësi në nivelin “Master shkencor”, </w:t>
      </w:r>
      <w:r w:rsidRPr="001156EC">
        <w:rPr>
          <w:rFonts w:ascii="Garamond" w:hAnsi="Garamond"/>
          <w:spacing w:val="-4"/>
          <w:sz w:val="24"/>
          <w:shd w:val="clear" w:color="auto" w:fill="FFFFFF"/>
        </w:rPr>
        <w:t>të barasvlershëm me të, sipas përcaktimeve të legjislacionit të arsimit të lartë</w:t>
      </w:r>
      <w:r w:rsidRPr="001156EC">
        <w:rPr>
          <w:rFonts w:ascii="Garamond" w:hAnsi="Garamond"/>
          <w:spacing w:val="-4"/>
          <w:sz w:val="24"/>
        </w:rPr>
        <w:t xml:space="preserve">; </w:t>
      </w:r>
    </w:p>
    <w:p w14:paraId="65A24FCA" w14:textId="4CF4D144"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përvojë profesionale jo më pak se </w:t>
      </w:r>
      <w:r w:rsidR="00AA7CFC" w:rsidRPr="009D571B">
        <w:rPr>
          <w:rFonts w:ascii="Garamond" w:hAnsi="Garamond"/>
          <w:spacing w:val="-4"/>
          <w:sz w:val="24"/>
          <w:szCs w:val="24"/>
          <w:lang w:val="sq-AL"/>
        </w:rPr>
        <w:t>5</w:t>
      </w:r>
      <w:r w:rsidRPr="001156EC">
        <w:rPr>
          <w:rFonts w:ascii="Garamond" w:hAnsi="Garamond"/>
          <w:spacing w:val="-4"/>
          <w:sz w:val="24"/>
        </w:rPr>
        <w:t xml:space="preserve"> vjet si nëpunës i lartë në sistemin gjyqësor ose të prokurorisë, në administratën publike, profesionet e lira ligjore, mësimdhënie në fakultetet e drejtësisë, ose në çdo pozicion tjetër të barasvlershëm me to, në sektorin privat ose organizatat ndërkombëtare; </w:t>
      </w:r>
    </w:p>
    <w:p w14:paraId="65A24FC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njohuri në jurisprudencën e gjykatave vendase dhe atyre ndërkombëtare;</w:t>
      </w:r>
    </w:p>
    <w:p w14:paraId="65A24FC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ç) njohuri shumë të mira të paktën të një gjuhe të vendeve të Bashkimit Europian;</w:t>
      </w:r>
    </w:p>
    <w:p w14:paraId="65A24FC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aftësi të shkrimit dhe arsyetimit ligjor;</w:t>
      </w:r>
    </w:p>
    <w:p w14:paraId="65A24FC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dh) të mos ketë masa disiplinore në fuqi në pozicionet e mëparshme; </w:t>
      </w:r>
    </w:p>
    <w:p w14:paraId="65A24FCF" w14:textId="68D3A889" w:rsidR="000D4AEA" w:rsidRPr="009D571B" w:rsidRDefault="000D4AEA" w:rsidP="00AA7CFC">
      <w:pPr>
        <w:widowControl w:val="0"/>
        <w:shd w:val="clear" w:color="auto" w:fill="FFFFFF"/>
        <w:tabs>
          <w:tab w:val="left" w:pos="360"/>
        </w:tabs>
        <w:spacing w:after="0" w:line="240" w:lineRule="auto"/>
        <w:jc w:val="both"/>
        <w:rPr>
          <w:rFonts w:ascii="Garamond" w:hAnsi="Garamond"/>
          <w:spacing w:val="-4"/>
          <w:sz w:val="24"/>
          <w:szCs w:val="24"/>
          <w:lang w:val="sq-AL"/>
        </w:rPr>
      </w:pPr>
      <w:r w:rsidRPr="009D571B">
        <w:rPr>
          <w:rFonts w:ascii="Garamond" w:hAnsi="Garamond"/>
          <w:spacing w:val="-4"/>
          <w:sz w:val="24"/>
          <w:szCs w:val="24"/>
          <w:lang w:val="sq-AL"/>
        </w:rPr>
        <w:tab/>
      </w:r>
      <w:r w:rsidR="00AA7CFC" w:rsidRPr="009D571B">
        <w:rPr>
          <w:rFonts w:ascii="Garamond" w:hAnsi="Garamond"/>
          <w:spacing w:val="-4"/>
          <w:sz w:val="24"/>
          <w:szCs w:val="24"/>
          <w:lang w:val="sq-AL"/>
        </w:rPr>
        <w:tab/>
      </w:r>
      <w:r w:rsidRPr="009D571B">
        <w:rPr>
          <w:rFonts w:ascii="Garamond" w:hAnsi="Garamond"/>
          <w:spacing w:val="-4"/>
          <w:sz w:val="24"/>
          <w:szCs w:val="24"/>
          <w:lang w:val="sq-AL"/>
        </w:rPr>
        <w:t xml:space="preserve">e) </w:t>
      </w:r>
      <w:r w:rsidR="00AA7CFC" w:rsidRPr="009D571B">
        <w:rPr>
          <w:rFonts w:ascii="Garamond" w:hAnsi="Garamond"/>
          <w:spacing w:val="-4"/>
          <w:sz w:val="24"/>
          <w:szCs w:val="24"/>
          <w:lang w:val="sq-AL"/>
        </w:rPr>
        <w:t>Shfuqizuar</w:t>
      </w:r>
      <w:r w:rsidRPr="009D571B">
        <w:rPr>
          <w:rFonts w:ascii="Garamond" w:hAnsi="Garamond"/>
          <w:spacing w:val="-4"/>
          <w:sz w:val="24"/>
          <w:szCs w:val="24"/>
          <w:lang w:val="sq-AL"/>
        </w:rPr>
        <w:t>.</w:t>
      </w:r>
    </w:p>
    <w:p w14:paraId="65A24FD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7. Këshilltari ligjor dhe ndihmësmagjistrati u nënshtrohen rregullave të papajtueshmërisë, kufizimeve në detyrë dhe konfliktit të interesave ashtu si magjistrati. </w:t>
      </w:r>
    </w:p>
    <w:p w14:paraId="65A24FD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8. Këshilli i Gjykatës përfshin në projekt-buxhetin që paraqet në Këshillin e Lartë Gjyqësor propozimin për numrin e këshilltarëve ligjorë.</w:t>
      </w:r>
    </w:p>
    <w:p w14:paraId="65A24FD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9. Mbledhja e përgjithshme e gjyqtarëve miraton rregulla të detajuara për numrin e këshilltarëve ligjorë dhe funksionimin e Njësisë së Shërbimit Ligjor.</w:t>
      </w:r>
    </w:p>
    <w:p w14:paraId="65A24FD3" w14:textId="77777777" w:rsidR="000D4AEA" w:rsidRPr="001156EC" w:rsidRDefault="000D4AEA" w:rsidP="000D4AEA">
      <w:pPr>
        <w:pStyle w:val="Hapesira7"/>
        <w:rPr>
          <w:spacing w:val="-4"/>
        </w:rPr>
      </w:pPr>
    </w:p>
    <w:p w14:paraId="65A24FD4"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35</w:t>
      </w:r>
    </w:p>
    <w:p w14:paraId="65A24FD5"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Qendra e dokumentacionit</w:t>
      </w:r>
    </w:p>
    <w:p w14:paraId="65A24FD6" w14:textId="77777777" w:rsidR="000D4AEA" w:rsidRPr="001156EC" w:rsidRDefault="000D4AEA" w:rsidP="000D4AEA">
      <w:pPr>
        <w:pStyle w:val="Hapesira7"/>
        <w:rPr>
          <w:spacing w:val="-4"/>
        </w:rPr>
      </w:pPr>
    </w:p>
    <w:p w14:paraId="65A24FD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Qendra e dokumentacionit bën: </w:t>
      </w:r>
    </w:p>
    <w:p w14:paraId="65A24FD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sigurimin e publikimit të menjëhershëm të vendimeve të Gjykatës së Lartë, në përputhje me dispozitat për mbrojtjen e të dhënave personale;</w:t>
      </w:r>
    </w:p>
    <w:p w14:paraId="65A24FD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analizën dhe vlerësimin e vendimeve të Gjykatës së Lartë dhe siguron publikimin e ekstrak-teve të vendimeve kryesore, si dhe publikimin e vendimit të plotë;</w:t>
      </w:r>
    </w:p>
    <w:p w14:paraId="65A24FD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ndjekjen dhe studimin e praktikës gjyqësore të gjykatave të tjera dhe gjykatave ndërkombëtare, si dhe u jep gjyqtarëve, ndihmësmagjistratëve dhe këshilltarëve ligjorë jomagjistratë informacion mbi interpretimin e ligjit nga ana e gjykatave.</w:t>
      </w:r>
    </w:p>
    <w:p w14:paraId="65A24FD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Qendra e dokumentacionit punon nën mbikëqyrjen e Zëvendëskryetarit të Gjykatës së Lartë.</w:t>
      </w:r>
    </w:p>
    <w:p w14:paraId="65A24FD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Vendimet e trupave gjykues të Gjykatës së Lartë, bashkë me mendimin e pakicës, publikohen në Buletinin Periodik të Gjykatës, në përputhje me ligjin “Për Qendrën e Botimeve Zyrtare”.</w:t>
      </w:r>
    </w:p>
    <w:p w14:paraId="65A24FD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Vendimet e Gjykatës së Lartë për njësimin dhe zhvillimin e praktikës gjyqësore publikohen në Fletoren Zyrtare të radhës.</w:t>
      </w:r>
    </w:p>
    <w:p w14:paraId="65A24FDE" w14:textId="77777777" w:rsidR="000D4AEA" w:rsidRPr="001156EC" w:rsidRDefault="000D4AEA" w:rsidP="000D4AEA">
      <w:pPr>
        <w:pStyle w:val="Hapesira7"/>
        <w:rPr>
          <w:spacing w:val="-4"/>
        </w:rPr>
      </w:pPr>
    </w:p>
    <w:p w14:paraId="65A24FDF"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KREU IV</w:t>
      </w:r>
    </w:p>
    <w:p w14:paraId="65A24FE0"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FUNKSIONIMI I ADMINISTRIMIT GJYQËSOR</w:t>
      </w:r>
    </w:p>
    <w:p w14:paraId="65A24FE1" w14:textId="77777777" w:rsidR="000D4AEA" w:rsidRPr="001156EC" w:rsidRDefault="000D4AEA" w:rsidP="000D4AEA">
      <w:pPr>
        <w:pStyle w:val="Hapesira7"/>
        <w:rPr>
          <w:spacing w:val="-4"/>
        </w:rPr>
      </w:pPr>
    </w:p>
    <w:p w14:paraId="65A24FE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w:t>
      </w:r>
    </w:p>
    <w:p w14:paraId="65A24FE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KOMPETENCAT E ORGANEVE TË ADMINISTRIMIT GJYQËSOR</w:t>
      </w:r>
    </w:p>
    <w:p w14:paraId="65A24FE4" w14:textId="77777777" w:rsidR="000D4AEA" w:rsidRPr="001156EC" w:rsidRDefault="000D4AEA" w:rsidP="000D4AEA">
      <w:pPr>
        <w:pStyle w:val="Hapesira7"/>
        <w:rPr>
          <w:spacing w:val="-4"/>
        </w:rPr>
      </w:pPr>
    </w:p>
    <w:p w14:paraId="65A24FE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36</w:t>
      </w:r>
    </w:p>
    <w:p w14:paraId="65A24FE6"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e Këshillit të Lartë Gjyqësor</w:t>
      </w:r>
    </w:p>
    <w:p w14:paraId="65A24FE7" w14:textId="77777777" w:rsidR="000D4AEA" w:rsidRPr="001156EC" w:rsidRDefault="000D4AEA" w:rsidP="000D4AEA">
      <w:pPr>
        <w:pStyle w:val="Hapesira7"/>
        <w:rPr>
          <w:spacing w:val="-4"/>
        </w:rPr>
      </w:pPr>
    </w:p>
    <w:p w14:paraId="65A24FE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Këshilli i Lartë Gjyqësor ka në kompetencë organizimin dhe funksionimin e shërbimeve, të cilat lidhen me administrimin gjyqësor, sipas kompetencave të parashikuara në ligjin “Për organet e qeverisjes së sistemit të drejtësisë”.</w:t>
      </w:r>
    </w:p>
    <w:p w14:paraId="65A24FE9" w14:textId="77777777" w:rsidR="000D4AEA" w:rsidRPr="001156EC" w:rsidRDefault="000D4AEA" w:rsidP="00AA7CFC">
      <w:pPr>
        <w:pStyle w:val="Hapesira7"/>
        <w:rPr>
          <w:spacing w:val="-4"/>
        </w:rPr>
      </w:pPr>
    </w:p>
    <w:p w14:paraId="65A24FEA"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37</w:t>
      </w:r>
    </w:p>
    <w:p w14:paraId="65A24FEB"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e kryetarit të gjykatës</w:t>
      </w:r>
    </w:p>
    <w:p w14:paraId="65A24FEC" w14:textId="77777777" w:rsidR="000D4AEA" w:rsidRPr="001156EC" w:rsidRDefault="000D4AEA" w:rsidP="000D4AEA">
      <w:pPr>
        <w:pStyle w:val="Hapesira7"/>
        <w:rPr>
          <w:spacing w:val="-4"/>
        </w:rPr>
      </w:pPr>
    </w:p>
    <w:p w14:paraId="65A24FE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Kryetari i gjykatës ka përgjegjësi për mena-xhimin e përgjithshëm gjyqësor dhe ushtron këto detyra:</w:t>
      </w:r>
    </w:p>
    <w:p w14:paraId="65A24FE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përfaqëson gjykatën në marrëdhënie me të tretët;</w:t>
      </w:r>
    </w:p>
    <w:p w14:paraId="65A24FE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në fillim të çdo viti miraton një listë, e cila përditësohet kur është e nevojshme,  që përcakton gjyqtarët për gjykimet e rasteve urgjente, siç përcaktohet me ligj, sipas rendit alfabetik me bazë mbiemrin, në përputhje me rregullat e miratuara nga Këshilli i Lartë Gjyqësor; </w:t>
      </w:r>
    </w:p>
    <w:p w14:paraId="65A24FF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mban kontakt me grupet e kontrollit të institucioneve të tjera shtetërore, njihet me qëllimin dhe objektin e kontrollit dhe u krijon atyre mundësi për ushtrimin e detyrës;</w:t>
      </w:r>
    </w:p>
    <w:p w14:paraId="65A24FF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mbikëqyr respektimin e etikës gjyqësore dhe të solemnitetit, si dhe bashkëpunon me Këshillin e Lartë Gjyqësor në lidhje me vlerësimin etik dhe profesional të gjyqtarëve; </w:t>
      </w:r>
    </w:p>
    <w:p w14:paraId="65A24FF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mbikëqyr disiplinën në punë të gjyqtarëve dhe kërkon fillimin e hetimit kur dyshohet shkelje disiplinore e gjyqtarëve në gjykatat e tyre;</w:t>
      </w:r>
    </w:p>
    <w:p w14:paraId="65A24FF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kujdeset për organizimin dhe funksionimin e administrimit gjyqësor në gjykatë në lidhje me veprimtaritë jogjyqësore nëpërmjet kancelarit, përveç rasteve kur parashikohet ndryshe në këtë ligj;</w:t>
      </w:r>
    </w:p>
    <w:p w14:paraId="65A24FF4" w14:textId="77777777" w:rsidR="000D4AEA" w:rsidRPr="001156EC" w:rsidRDefault="000D4AEA" w:rsidP="001156EC">
      <w:pPr>
        <w:widowControl w:val="0"/>
        <w:tabs>
          <w:tab w:val="left" w:pos="284"/>
        </w:tabs>
        <w:spacing w:after="0" w:line="240" w:lineRule="auto"/>
        <w:contextualSpacing/>
        <w:rPr>
          <w:rFonts w:ascii="Garamond" w:hAnsi="Garamond"/>
          <w:spacing w:val="-4"/>
          <w:sz w:val="24"/>
        </w:rPr>
      </w:pPr>
      <w:r w:rsidRPr="001156EC">
        <w:rPr>
          <w:rFonts w:ascii="Garamond" w:hAnsi="Garamond"/>
          <w:spacing w:val="-4"/>
          <w:sz w:val="24"/>
        </w:rPr>
        <w:tab/>
        <w:t>e) thërret, përgatit dhe drejton mbledhjet e përgjithshme të gjyqtarëve dhe të Këshillit të Gjykatës, përveçse kur parashikohet ndryshe në këtë ligj;</w:t>
      </w:r>
    </w:p>
    <w:p w14:paraId="65A24FF5" w14:textId="77777777" w:rsidR="000D4AEA" w:rsidRPr="001156EC" w:rsidRDefault="000D4AEA" w:rsidP="001156EC">
      <w:pPr>
        <w:widowControl w:val="0"/>
        <w:tabs>
          <w:tab w:val="left" w:pos="284"/>
        </w:tabs>
        <w:spacing w:after="0" w:line="240" w:lineRule="auto"/>
        <w:contextualSpacing/>
        <w:rPr>
          <w:rFonts w:ascii="Garamond" w:hAnsi="Garamond"/>
          <w:spacing w:val="-4"/>
          <w:sz w:val="24"/>
        </w:rPr>
      </w:pPr>
      <w:r w:rsidRPr="001156EC">
        <w:rPr>
          <w:rFonts w:ascii="Garamond" w:hAnsi="Garamond"/>
          <w:spacing w:val="-4"/>
          <w:sz w:val="24"/>
        </w:rPr>
        <w:tab/>
        <w:t>ë) udhëzon dhe mbikëqyr kancelarin;</w:t>
      </w:r>
    </w:p>
    <w:p w14:paraId="65A24FF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f) verifikon ankesat, heton shkeljet disiplinore dhe propozon fillimin e procedimit disiplinor ndaj kancelarit; </w:t>
      </w:r>
    </w:p>
    <w:p w14:paraId="65A24FF7"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g) kryen veprimet dhe merr vendime që lidhen me statusin e nëpunësve civilë gjyqësorë, siç parashikohet në këtë ligj;</w:t>
      </w:r>
    </w:p>
    <w:p w14:paraId="65A24FF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gj) garanton zbatimin e vendimeve të Këshillit të Lartë Gjyqësor, në veçanti në lidhje me masat që kanë për qëllim rritjen e efikasitetit dhe cilësisë së shërbimeve gjyqësore;</w:t>
      </w:r>
    </w:p>
    <w:p w14:paraId="65A24FF9" w14:textId="77777777" w:rsidR="000D4AEA" w:rsidRPr="001156EC" w:rsidRDefault="000D4AEA" w:rsidP="001156EC">
      <w:pPr>
        <w:widowControl w:val="0"/>
        <w:tabs>
          <w:tab w:val="left" w:pos="0"/>
        </w:tabs>
        <w:spacing w:after="0" w:line="240" w:lineRule="auto"/>
        <w:contextualSpacing/>
        <w:rPr>
          <w:rFonts w:ascii="Garamond" w:hAnsi="Garamond"/>
          <w:spacing w:val="-4"/>
          <w:sz w:val="24"/>
        </w:rPr>
      </w:pPr>
      <w:r w:rsidRPr="001156EC">
        <w:rPr>
          <w:rFonts w:ascii="Garamond" w:hAnsi="Garamond"/>
          <w:spacing w:val="-4"/>
          <w:sz w:val="24"/>
        </w:rPr>
        <w:tab/>
        <w:t>h) garanton qasjen dhe mënyrën e përdorimit të sistemit të menaxhimit të çështjeve, në përputhje me politikat e përgjithshme shtetërore në fushën e teknologjisë dhe sigurisë së informacionit dhe rregullave të miratuara nga Këshilli i Lartë Gjyqësor, sipas parashikimeve të  ligjit “Për organet e qeverisjes së sistemit të drejtësisë”;</w:t>
      </w:r>
    </w:p>
    <w:p w14:paraId="65A24FF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i) ushtron çdo detyrë tjetër që lidhet me veprimtaritë jogjyqësore të gjykatës, siç përcaktohet me ligj ose vendim të Këshillit të Lartë Gjyqësor.</w:t>
      </w:r>
    </w:p>
    <w:p w14:paraId="65A24FFB" w14:textId="77777777" w:rsidR="000D4AEA" w:rsidRPr="001156EC" w:rsidRDefault="000D4AEA" w:rsidP="000D4AEA">
      <w:pPr>
        <w:pStyle w:val="Hapesira7"/>
        <w:rPr>
          <w:spacing w:val="-4"/>
        </w:rPr>
      </w:pPr>
    </w:p>
    <w:p w14:paraId="65A24FFC" w14:textId="77777777" w:rsidR="000D4AEA" w:rsidRPr="001156EC"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38</w:t>
      </w:r>
    </w:p>
    <w:p w14:paraId="65A24FFD" w14:textId="77777777" w:rsidR="000D4AEA" w:rsidRPr="001156EC"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Kompetencat e Këshillit të Gjykatës</w:t>
      </w:r>
    </w:p>
    <w:p w14:paraId="65A24FFE" w14:textId="77777777" w:rsidR="000D4AEA" w:rsidRPr="001156EC" w:rsidRDefault="000D4AEA" w:rsidP="000D4AEA">
      <w:pPr>
        <w:pStyle w:val="Hapesira7"/>
        <w:rPr>
          <w:spacing w:val="-4"/>
        </w:rPr>
      </w:pPr>
    </w:p>
    <w:p w14:paraId="65A24FFF"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Këshilli i Gjykatës ka kompetencat e mëposhtme: </w:t>
      </w:r>
    </w:p>
    <w:p w14:paraId="65A25000"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a) miraton përshkrimet e punës për të gjitha kategoritë e nëpunësve të shërbimit civil gjyqësor dhe punonjësve të gjykatës, sipas modelit të miratuar nga Këshilli i Lartë Gjyqësor, dhe në raste të veçanta i përshtat me nevojat e gjykatës dhe kriteret e vendit të punës; </w:t>
      </w:r>
    </w:p>
    <w:p w14:paraId="65A25001"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b) merr vendime në lidhje me statusin e nëpunësve civilë gjyqësorë, siç përcaktohet në këtë ligj;</w:t>
      </w:r>
    </w:p>
    <w:p w14:paraId="65A25002"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c) miraton strukturën dhe organikën e administratës së gjykatës, sipas modelit të miratuar nga Këshilli i Lartë Gjyqësor, dhe në raste të veçanta i përshtat me nevojat e gjykatës dhe aftësitë e personave në detyrë;</w:t>
      </w:r>
    </w:p>
    <w:p w14:paraId="65A25003"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ç) miraton strukturën e gjykatës dhe cakton gjyqtarët në seksione dhe trupa gjykues pasi merr mendimin e mbledhjes së përgjithshme të gjyqtarëve, duke ndjekur rregullat e përgjithshme të miratuara nga Këshilli i Lartë Gjyqësor;</w:t>
      </w:r>
    </w:p>
    <w:p w14:paraId="65A25004"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d) shqyrton ankesa në lidhje me çështje të infrastrukturës së gjykatës, shërbimet ndihmëse në </w:t>
      </w:r>
      <w:r w:rsidRPr="001156EC">
        <w:rPr>
          <w:rFonts w:ascii="Garamond" w:hAnsi="Garamond"/>
          <w:spacing w:val="-4"/>
          <w:sz w:val="24"/>
        </w:rPr>
        <w:lastRenderedPageBreak/>
        <w:t>gjykatë dhe çështje të tjera që nuk lidhen me ushtrimin e detyrave të administratës gjyqësore dhe i raporton Këshillit të Lartë Gjyqësor mbi ankesat dhe masat e marra në përputhje me rregullat e miratuara nga Këshilli i Lartë Gjyqësor;</w:t>
      </w:r>
    </w:p>
    <w:p w14:paraId="65A25005"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dh) vlerëson dhe shqyrton projektbuxhetin e përgatitur nga nëpunësi i financës përpara paraqitjes në Këshillin e Lartë Gjyqësor;</w:t>
      </w:r>
    </w:p>
    <w:p w14:paraId="65A25006"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e) jep informacion, mendime ose raporte të kërkuara nga institucione shtetërore sipas ligjit;</w:t>
      </w:r>
    </w:p>
    <w:p w14:paraId="65A25007"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ë) bashkëpunon me Shkollën e Magjistraturës dhe Këshillin e Lartë Gjyqësor për çështje që lidhen me formimin fillestar dhe vazhdues të gjyqtarëve dhe nëpunësve civilë gjyqësorë;</w:t>
      </w:r>
    </w:p>
    <w:p w14:paraId="65A25008"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f) organizon rregullisht takime me përdoruesit e gjykatës për rritjen e efikasitetit dhe cilësisë së drejtësisë; </w:t>
      </w:r>
    </w:p>
    <w:p w14:paraId="65A25009"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g) miraton rregulla të veçanta të gjykatës për çështje të ruajtjes dhe sigurisë në gjykatë;</w:t>
      </w:r>
    </w:p>
    <w:p w14:paraId="65A2500A"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gj) ushtron detyra të tjera të caktuara me ligj.</w:t>
      </w:r>
    </w:p>
    <w:p w14:paraId="65A2500B" w14:textId="77777777" w:rsidR="000D4AEA" w:rsidRPr="001156EC" w:rsidRDefault="000D4AEA" w:rsidP="00AA7CFC">
      <w:pPr>
        <w:pStyle w:val="Hapesira7"/>
        <w:rPr>
          <w:spacing w:val="-4"/>
        </w:rPr>
      </w:pPr>
    </w:p>
    <w:p w14:paraId="65A2500C"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39</w:t>
      </w:r>
    </w:p>
    <w:p w14:paraId="65A2500D"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Kompetencat e kancelarit</w:t>
      </w:r>
    </w:p>
    <w:p w14:paraId="65A2500E" w14:textId="77777777" w:rsidR="000D4AEA" w:rsidRPr="001156EC" w:rsidRDefault="000D4AEA" w:rsidP="000D4AEA">
      <w:pPr>
        <w:pStyle w:val="Hapesira7"/>
        <w:rPr>
          <w:spacing w:val="-4"/>
        </w:rPr>
      </w:pPr>
    </w:p>
    <w:p w14:paraId="65A2500F"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Kancelari është përgjegjës për menaxhimin e administrimit gjyqësor dhe në veçanti ka kompetencat e mëposhtme: </w:t>
      </w:r>
    </w:p>
    <w:p w14:paraId="65A25010"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a) është anëtar me të drejtë vote në Këshillin e Gjykatës, në përputhje me nenin 27, dhe i Komisionit të Ristrukturimit, sipas pikës 6, të nenit 66, të këtij ligji;</w:t>
      </w:r>
    </w:p>
    <w:p w14:paraId="65A25011"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b) kryen veprime dhe merr vendime që lidhen me statusin e nëpunësve civilë gjyqësorë siç parashikohet në këtë ligj;</w:t>
      </w:r>
    </w:p>
    <w:p w14:paraId="65A25012"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c) mbikëqyr procesin e organizimit dhe dokumentimit të ndarjes së çështjeve me short;</w:t>
      </w:r>
    </w:p>
    <w:p w14:paraId="65A2501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ç) emëron, drejton, mbikëqyr dhe shkarkon punonjësit e gjykatës; </w:t>
      </w:r>
    </w:p>
    <w:p w14:paraId="65A2501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d) mbikëqyr mirëmbajtjen e godinës së gjykatës.</w:t>
      </w:r>
    </w:p>
    <w:p w14:paraId="65A2501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2. Pas këshillimit me Kryetarin e Gjykatës, kancelari është përgjegjës për: </w:t>
      </w:r>
    </w:p>
    <w:p w14:paraId="65A2501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a) funksionimin e sistemit të menaxhimit të çështjeve në gjykatë, në përputhje me legjislacionin në fuqi për teknologjinë dhe sigurinë e informacionit dhe mbikëqyrjen e mbledhjes dhe përpunimit të saktë të të dhënave;</w:t>
      </w:r>
    </w:p>
    <w:p w14:paraId="65A25017"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b) dorëzimin e raporteve periodike për gjendjen e përdorimit dhe funksionimit të sistemit të menaxhimit të çështjeve Këshillit të Lartë Gjyqësor; </w:t>
      </w:r>
    </w:p>
    <w:p w14:paraId="65A2501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c) raportimin pa vonesë Këshillit të Lartë Gjyqësor mbi nevojat dhe përditësimet e nevojshme të funksionimit të sistemit të menaxhimit të çështjeve;</w:t>
      </w:r>
    </w:p>
    <w:p w14:paraId="65A25019"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ç) udhëzimin dhe mbikëqyrjen e punës së nëpunësve civilë gjyqësorë të gjykatës;</w:t>
      </w:r>
    </w:p>
    <w:p w14:paraId="65A2501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d) i siguron Këshillit të Lartë Gjyqësor dhe Ministrisë së Drejtësisë qasje në të dhënat statistikore për aq sa u nevojitet këtyre institucioneve në ushtrimin e kompetencave të tyre të caktuara me ligj;</w:t>
      </w:r>
      <w:r w:rsidRPr="001156EC">
        <w:rPr>
          <w:rFonts w:ascii="Garamond" w:hAnsi="Garamond"/>
          <w:strike/>
          <w:spacing w:val="-4"/>
          <w:sz w:val="24"/>
        </w:rPr>
        <w:t xml:space="preserve"> </w:t>
      </w:r>
    </w:p>
    <w:p w14:paraId="65A2501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kryen çdo detyrë, siç përcaktohet me ligj ose siç autorizohet nga kryetari.</w:t>
      </w:r>
    </w:p>
    <w:p w14:paraId="65A2501C" w14:textId="77777777" w:rsidR="000D4AEA" w:rsidRPr="001156EC" w:rsidRDefault="000D4AEA" w:rsidP="000D4AEA">
      <w:pPr>
        <w:pStyle w:val="Hapesira7"/>
        <w:rPr>
          <w:spacing w:val="-4"/>
        </w:rPr>
      </w:pPr>
    </w:p>
    <w:p w14:paraId="65A2501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40</w:t>
      </w:r>
    </w:p>
    <w:p w14:paraId="65A2501E"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e mbledhjes së përgjithshme të gjyqtarëve të gjykatës</w:t>
      </w:r>
    </w:p>
    <w:p w14:paraId="65A2501F" w14:textId="77777777" w:rsidR="000D4AEA" w:rsidRPr="001156EC" w:rsidRDefault="000D4AEA" w:rsidP="000D4AEA">
      <w:pPr>
        <w:pStyle w:val="Hapesira7"/>
        <w:rPr>
          <w:spacing w:val="-4"/>
        </w:rPr>
      </w:pPr>
    </w:p>
    <w:p w14:paraId="65A2502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Mbledhja e përgjithshme e gjyqtarëve mblidhet rregullisht, të paktën një herë në muaj. Mbledhja e përgjithshme e gjyqtarëve ushtron kompetencat e mëposhtme:</w:t>
      </w:r>
    </w:p>
    <w:p w14:paraId="65A2502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zgjedh një gjyqtar si zëvendëskryetar me shumicën e votave nga radhët e gjyqtarëve të gjykatës;</w:t>
      </w:r>
    </w:p>
    <w:p w14:paraId="65A2502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diskuton dhe jep mendim për raportin vjetor të gjykatës;</w:t>
      </w:r>
    </w:p>
    <w:p w14:paraId="65A2502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diskuton çështje të natyrës juridike, vendimet unifikuese të Gjykatës së Lartë, vendimet e gjykatave të tjera, vendimet e Këshillit të Lartë Gjyqësor, aktet e kontrollit dhe inspektimit të ushtruara nga Inspektori i Lartë i Drejtësisë, si dhe akte përkatëse të Ministrisë së Drejtësisë dhe çdo çështje tjetër në lidhje me gjykatën në tërësi;</w:t>
      </w:r>
    </w:p>
    <w:p w14:paraId="65A2502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ç) ushtron çdo detyrë tjetër të caktuar me ligj.</w:t>
      </w:r>
    </w:p>
    <w:p w14:paraId="65A25025" w14:textId="77777777" w:rsidR="000D4AEA" w:rsidRPr="001156EC" w:rsidRDefault="000D4AEA" w:rsidP="000D4AEA">
      <w:pPr>
        <w:pStyle w:val="Hapesira7"/>
        <w:rPr>
          <w:spacing w:val="-4"/>
        </w:rPr>
      </w:pPr>
    </w:p>
    <w:p w14:paraId="65A2502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w:t>
      </w:r>
    </w:p>
    <w:p w14:paraId="65A2502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ADMINISTRIMI I BRENDSHËM GJYQËSOR</w:t>
      </w:r>
    </w:p>
    <w:p w14:paraId="65A25028" w14:textId="77777777" w:rsidR="000D4AEA" w:rsidRPr="001156EC" w:rsidRDefault="000D4AEA" w:rsidP="000D4AEA">
      <w:pPr>
        <w:pStyle w:val="Hapesira7"/>
        <w:ind w:firstLine="0"/>
        <w:rPr>
          <w:spacing w:val="-4"/>
        </w:rPr>
      </w:pPr>
    </w:p>
    <w:p w14:paraId="65A25029"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41</w:t>
      </w:r>
    </w:p>
    <w:p w14:paraId="65A2502A"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Organizimi i administratës gjyqësore</w:t>
      </w:r>
    </w:p>
    <w:p w14:paraId="65A2502B" w14:textId="77777777" w:rsidR="000D4AEA" w:rsidRPr="001156EC" w:rsidRDefault="000D4AEA" w:rsidP="000D4AEA">
      <w:pPr>
        <w:pStyle w:val="Hapesira7"/>
        <w:rPr>
          <w:spacing w:val="-4"/>
        </w:rPr>
      </w:pPr>
    </w:p>
    <w:p w14:paraId="65A2502C"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Administrata gjyqësore realizon misionin e saj nëpërmjet shërbimeve të mëposhtme: </w:t>
      </w:r>
    </w:p>
    <w:p w14:paraId="65A2502D"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a) shërbime gjyqësore, që mbështesin drejtpër-drejt veprimtaritë gjyqësore, duke përfshirë dokumentimin dhe veprimtari që kryhen nga këshilltarët dhe ndihmësit ligjorë, kryesekretarja dhe sekretarët gjyqësorë; </w:t>
      </w:r>
    </w:p>
    <w:p w14:paraId="65A2502E"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b) shërbime administrative, që përfshijnë financën dhe buxhetimin, marrëdhëniet me jashtë dhe me publikun, teknologjinë e informacionit, arkivin gjyqësor, sigurinë, si dhe burimet njerëzore;</w:t>
      </w:r>
    </w:p>
    <w:p w14:paraId="65A2502F"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c) shërbime mbështetëse, që sigurojnë në mënyrë të veçantë kryerjen e shërbimeve të njoftimeve, dhënien ndihmë trupit gjykues dhe kryesuesit të seancës, si dhe çdo veprimtari tjetër që ka të bëjë me rregullin dhe sjelljen e përshtatshme gjatë seancës gjyqësore, shërbimet e transportit, mirëmbajtjen e mjediseve të gjykatës.</w:t>
      </w:r>
    </w:p>
    <w:p w14:paraId="65A2503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Veprimtaritë që duhet të kryhen rregullisht për secilin nga këto shërbime përcaktohen në përshkrimin standard të punës, të miratuar nga Këshilli i Lartë Gjyqësor.</w:t>
      </w:r>
    </w:p>
    <w:p w14:paraId="65A25031" w14:textId="77777777" w:rsidR="000D4AEA" w:rsidRPr="001156EC" w:rsidRDefault="000D4AEA" w:rsidP="000D4AEA">
      <w:pPr>
        <w:pStyle w:val="Hapesira7"/>
        <w:rPr>
          <w:spacing w:val="-4"/>
        </w:rPr>
      </w:pPr>
    </w:p>
    <w:p w14:paraId="65A2503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42</w:t>
      </w:r>
    </w:p>
    <w:p w14:paraId="65A25033" w14:textId="7AFF166B" w:rsidR="000D4AEA" w:rsidRPr="001156EC" w:rsidRDefault="00AA7CFC"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 xml:space="preserve">Ndihmësit ligjorë të gjykatave të </w:t>
      </w:r>
      <w:r w:rsidRPr="009D571B">
        <w:rPr>
          <w:rFonts w:ascii="Garamond" w:hAnsi="Garamond"/>
          <w:b/>
          <w:spacing w:val="-4"/>
          <w:sz w:val="24"/>
          <w:szCs w:val="24"/>
          <w:lang w:val="sq-AL"/>
        </w:rPr>
        <w:t xml:space="preserve">shkallës së parë dhe të gjykatave të </w:t>
      </w:r>
      <w:r w:rsidRPr="001156EC">
        <w:rPr>
          <w:rFonts w:ascii="Garamond" w:hAnsi="Garamond"/>
          <w:b/>
          <w:spacing w:val="-4"/>
          <w:sz w:val="24"/>
        </w:rPr>
        <w:t>apelit</w:t>
      </w:r>
    </w:p>
    <w:p w14:paraId="54F8F461" w14:textId="79A66877" w:rsidR="00AA7CFC" w:rsidRPr="009D571B" w:rsidRDefault="00AA7CFC" w:rsidP="00AA7CFC">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 xml:space="preserve">(ndryshuar titulli, pika </w:t>
      </w:r>
      <w:r w:rsidRPr="001156EC">
        <w:rPr>
          <w:rFonts w:ascii="Garamond" w:hAnsi="Garamond"/>
          <w:spacing w:val="-4"/>
          <w:sz w:val="24"/>
        </w:rPr>
        <w:t>1</w:t>
      </w:r>
      <w:r w:rsidRPr="009D571B">
        <w:rPr>
          <w:rFonts w:ascii="Garamond" w:hAnsi="Garamond"/>
          <w:i/>
          <w:spacing w:val="-4"/>
          <w:sz w:val="24"/>
          <w:szCs w:val="24"/>
          <w:lang w:val="sq-AL"/>
        </w:rPr>
        <w:t xml:space="preserve"> e 10, shtuar pika 1/1,  me ligjin nr. 46/2021, datë 23.3.2021)</w:t>
      </w:r>
    </w:p>
    <w:p w14:paraId="65A25034" w14:textId="77777777" w:rsidR="000D4AEA" w:rsidRPr="009D571B" w:rsidRDefault="000D4AEA" w:rsidP="000D4AEA">
      <w:pPr>
        <w:pStyle w:val="Hapesira7"/>
        <w:rPr>
          <w:spacing w:val="-4"/>
          <w:lang w:val="sq-AL"/>
        </w:rPr>
      </w:pPr>
    </w:p>
    <w:p w14:paraId="144E8795" w14:textId="7C53800A" w:rsidR="00AA7CFC" w:rsidRPr="009D571B" w:rsidRDefault="000D4AEA" w:rsidP="00AA7CFC">
      <w:pPr>
        <w:widowControl w:val="0"/>
        <w:shd w:val="clear" w:color="auto" w:fill="FFFFFF"/>
        <w:spacing w:after="0" w:line="240" w:lineRule="auto"/>
        <w:jc w:val="both"/>
        <w:rPr>
          <w:rFonts w:ascii="Garamond" w:hAnsi="Garamond"/>
          <w:spacing w:val="-4"/>
          <w:sz w:val="24"/>
          <w:szCs w:val="24"/>
          <w:lang w:val="sq-AL"/>
        </w:rPr>
      </w:pPr>
      <w:r w:rsidRPr="009D571B">
        <w:rPr>
          <w:rFonts w:ascii="Garamond" w:hAnsi="Garamond"/>
          <w:spacing w:val="-4"/>
          <w:sz w:val="24"/>
          <w:szCs w:val="24"/>
          <w:lang w:val="sq-AL"/>
        </w:rPr>
        <w:tab/>
      </w:r>
      <w:r w:rsidR="00AA7CFC" w:rsidRPr="009D571B">
        <w:rPr>
          <w:rFonts w:ascii="Garamond" w:hAnsi="Garamond"/>
          <w:spacing w:val="-4"/>
          <w:sz w:val="24"/>
          <w:szCs w:val="24"/>
          <w:lang w:val="sq-AL"/>
        </w:rPr>
        <w:t>1</w:t>
      </w:r>
      <w:r w:rsidR="00AA7CFC" w:rsidRPr="001156EC">
        <w:rPr>
          <w:rFonts w:ascii="Garamond" w:hAnsi="Garamond"/>
          <w:spacing w:val="-4"/>
          <w:sz w:val="24"/>
        </w:rPr>
        <w:t xml:space="preserve">. Pranë gjykatave të </w:t>
      </w:r>
      <w:r w:rsidR="00AA7CFC" w:rsidRPr="009D571B">
        <w:rPr>
          <w:rFonts w:ascii="Garamond" w:hAnsi="Garamond"/>
          <w:spacing w:val="-4"/>
          <w:sz w:val="24"/>
          <w:szCs w:val="24"/>
          <w:lang w:val="sq-AL"/>
        </w:rPr>
        <w:t xml:space="preserve">shkallës së parë dhe gjykatave të </w:t>
      </w:r>
      <w:r w:rsidR="00AA7CFC" w:rsidRPr="001156EC">
        <w:rPr>
          <w:rFonts w:ascii="Garamond" w:hAnsi="Garamond"/>
          <w:spacing w:val="-4"/>
          <w:sz w:val="24"/>
        </w:rPr>
        <w:t xml:space="preserve">apelit mund të funksionojë </w:t>
      </w:r>
      <w:r w:rsidR="00AA7CFC" w:rsidRPr="009D571B">
        <w:rPr>
          <w:rFonts w:ascii="Garamond" w:hAnsi="Garamond"/>
          <w:spacing w:val="-4"/>
          <w:sz w:val="24"/>
          <w:szCs w:val="24"/>
          <w:lang w:val="sq-AL"/>
        </w:rPr>
        <w:t>Njësia</w:t>
      </w:r>
      <w:r w:rsidR="00AA7CFC" w:rsidRPr="001156EC">
        <w:rPr>
          <w:rFonts w:ascii="Garamond" w:hAnsi="Garamond"/>
          <w:spacing w:val="-4"/>
          <w:sz w:val="24"/>
        </w:rPr>
        <w:t xml:space="preserve"> e </w:t>
      </w:r>
      <w:r w:rsidR="00AA7CFC" w:rsidRPr="009D571B">
        <w:rPr>
          <w:rFonts w:ascii="Garamond" w:hAnsi="Garamond"/>
          <w:spacing w:val="-4"/>
          <w:sz w:val="24"/>
          <w:szCs w:val="24"/>
          <w:lang w:val="sq-AL"/>
        </w:rPr>
        <w:t>Shërbimit Ligjor</w:t>
      </w:r>
      <w:r w:rsidR="00AA7CFC" w:rsidRPr="001156EC">
        <w:rPr>
          <w:rFonts w:ascii="Garamond" w:hAnsi="Garamond"/>
          <w:spacing w:val="-4"/>
          <w:sz w:val="24"/>
        </w:rPr>
        <w:t>, e përbërë nga ndihmësit ligjorë, e krijuar me vendim të Këshillit të Lartë Gjyqësor.</w:t>
      </w:r>
    </w:p>
    <w:p w14:paraId="4F34AABA" w14:textId="59ED2DC1" w:rsidR="00AA7CFC" w:rsidRPr="001156EC" w:rsidRDefault="00AA7CFC" w:rsidP="001156EC">
      <w:pPr>
        <w:widowControl w:val="0"/>
        <w:shd w:val="clear" w:color="auto" w:fill="FFFFFF"/>
        <w:spacing w:after="0" w:line="240" w:lineRule="auto"/>
        <w:rPr>
          <w:rFonts w:ascii="Garamond" w:hAnsi="Garamond"/>
          <w:spacing w:val="-4"/>
          <w:sz w:val="24"/>
        </w:rPr>
      </w:pPr>
      <w:r w:rsidRPr="009D571B">
        <w:rPr>
          <w:rFonts w:ascii="Garamond" w:hAnsi="Garamond"/>
          <w:spacing w:val="-4"/>
          <w:sz w:val="24"/>
          <w:szCs w:val="24"/>
          <w:lang w:val="sq-AL"/>
        </w:rPr>
        <w:t>1/1 Këshilli i Lartë Gjyqësor cakton numrin e ndihmësve ligjorë për çdo gjykatë duke u bazuar në domosdoshmërinë e tyre për mbarëvajtjen e punës në gjykatë, pasi ka vlerësuar kriteret e përcaktuara në nenin 15, pika 3, shkronja “b”, të këtij ligji, llojin dhe natyrën e çështjeve për t’u përpunuar dhe përgatitur nga ndihmësit ligjorë, si dhe pas marrjes së mendimit të Këshillit të Gjykatës, ministrit të Drejtësisë dhe ministrit të Financave.</w:t>
      </w:r>
      <w:r w:rsidRPr="001156EC">
        <w:rPr>
          <w:rFonts w:ascii="Garamond" w:hAnsi="Garamond"/>
          <w:spacing w:val="-4"/>
          <w:sz w:val="24"/>
        </w:rPr>
        <w:t xml:space="preserve"> Numri i ndihmësve ligjorë nuk mund të jetë më i madh se </w:t>
      </w:r>
      <w:r w:rsidRPr="009D571B">
        <w:rPr>
          <w:rFonts w:ascii="Garamond" w:hAnsi="Garamond"/>
          <w:spacing w:val="-4"/>
          <w:sz w:val="24"/>
          <w:szCs w:val="24"/>
          <w:lang w:val="sq-AL"/>
        </w:rPr>
        <w:t xml:space="preserve">numri i përgjithshëm i </w:t>
      </w:r>
      <w:r w:rsidRPr="001156EC">
        <w:rPr>
          <w:rFonts w:ascii="Garamond" w:hAnsi="Garamond"/>
          <w:spacing w:val="-4"/>
          <w:sz w:val="24"/>
        </w:rPr>
        <w:t>gjyqtarëve.</w:t>
      </w:r>
    </w:p>
    <w:p w14:paraId="65A25036" w14:textId="23B41920"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Ndihmësi ligjor në veçanti:</w:t>
      </w:r>
    </w:p>
    <w:p w14:paraId="65A2503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analizon praktikën gjyqësore përkatëse mbi interpretimin e dispozitave të zbatueshme për çështjet në gjykim; </w:t>
      </w:r>
    </w:p>
    <w:p w14:paraId="65A2503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përpunon çështjen dhe përgatit çështje të thjeshta standarde me shkallë kompleksiteti të ulët për marrjen e vendimit nga gjyqtari;</w:t>
      </w:r>
    </w:p>
    <w:p w14:paraId="65A2503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kryen detyra të tjera për përpunimin e çështjes siç kërkohet nga gjyqtari ose siç parashikohet në ligj.</w:t>
      </w:r>
    </w:p>
    <w:p w14:paraId="65A2503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Kryetari përcakton detyrat për ndihmësin ligjor, duke mbajtur parasysh përvojën profesionale dhe specializimin e tij, si dhe duke  siguruar ngarkesë pune të barabartë ndërmjet ndihmësve ligjorë.</w:t>
      </w:r>
    </w:p>
    <w:p w14:paraId="65A2503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Gjyqtari i caktuar me short për çështjen mund t’i japë udhëzime ndihmësit ligjor kur është e nevojshme. Ndihmësi ligjor është i lidhur vetëm me udhëzimet e dhëna nga gjyqtari i caktuar me short për çështjen. Çdo udhëzim për interpretimin dhe zbatimin e ligjit duhet të jetë në formë të shkruar dhe është pjesë e dosjes.</w:t>
      </w:r>
    </w:p>
    <w:p w14:paraId="65A2503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Gjatë përpunimit dhe përgatitjes së çështjes për vendim, ndihmësi ligjor i ushtron detyrat:</w:t>
      </w:r>
    </w:p>
    <w:p w14:paraId="65A2503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në mënyrë të pavarur, në bazë të vlerësimit të fakteve dhe në përputhje me një kuptim të ndërgjegjshëm të ligjit, pa asnjë ndikim të jashtëm, nxitje, presion kërcënim ose ndërhyrje, direkte ose indirekte, nga asnjë dhe për asnjë arsye; </w:t>
      </w:r>
    </w:p>
    <w:p w14:paraId="65A2503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b) me paanshmëri, pa favorizime dhe pa paragjykime.</w:t>
      </w:r>
    </w:p>
    <w:p w14:paraId="65A2503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Gjyqtari i caktuar me short e tërheq dosjen gjyqësore nga ndihmësi ligjor nëse e vlerëson të nevojshme, sipas kompleksitetit të çështjes që lidhet me faktet, me zbatimin e ligjit ose nëse kjo është e nevojshme në përshtatje me rëndësinë e vendimit. Në këtë rast gjyqtari harton një dokument me shkrim që përmban arsyet për tërheqjen e çështjes, i cili është pjesë e dosjes. </w:t>
      </w:r>
    </w:p>
    <w:p w14:paraId="65A2504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7. Ndihmësi ligjor i dorëzon pa vonesë dosjen e çështjes gjyqtarit. </w:t>
      </w:r>
    </w:p>
    <w:p w14:paraId="65A2504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8. Gjyqtari procedon me çështjen më tej nëse:</w:t>
      </w:r>
    </w:p>
    <w:p w14:paraId="65A2504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gjyqtari do të tërheqë çështjen;</w:t>
      </w:r>
    </w:p>
    <w:p w14:paraId="65A2504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zbulon çështje faktike ose ligjore, të cilat, sipas kompleksitetit ose vështirësisë së çështjes, duhet të përpunohen nga një gjyqtar. </w:t>
      </w:r>
    </w:p>
    <w:p w14:paraId="65A2504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9. Ndihmësi ligjor, ndihmësi magjistrat ose jomagjistrat u nënshtrohen rregullave të papajtueshmërisë, kufizimeve në detyrë dhe konfliktit të interesave ashtu si magjistrati. </w:t>
      </w:r>
    </w:p>
    <w:p w14:paraId="65A25046" w14:textId="7B012A43" w:rsidR="000D4AEA" w:rsidRPr="001156EC" w:rsidRDefault="000D4AEA" w:rsidP="001156EC">
      <w:pPr>
        <w:widowControl w:val="0"/>
        <w:shd w:val="clear" w:color="auto" w:fill="FFFFFF"/>
        <w:spacing w:after="0" w:line="240" w:lineRule="auto"/>
        <w:rPr>
          <w:rFonts w:ascii="Garamond" w:hAnsi="Garamond"/>
          <w:sz w:val="24"/>
        </w:rPr>
      </w:pPr>
      <w:r w:rsidRPr="001156EC">
        <w:rPr>
          <w:rFonts w:ascii="Garamond" w:hAnsi="Garamond"/>
          <w:spacing w:val="-4"/>
          <w:sz w:val="24"/>
        </w:rPr>
        <w:tab/>
      </w:r>
      <w:r w:rsidR="00AA7CFC" w:rsidRPr="001156EC">
        <w:rPr>
          <w:rFonts w:ascii="Garamond" w:hAnsi="Garamond"/>
          <w:spacing w:val="-4"/>
          <w:sz w:val="24"/>
        </w:rPr>
        <w:t>10. Këshilli i Lartë Gjyqësor miraton rregulla të detajuara për kushtet dhe kriteret profesionale që duhet të përmbushin ndihmësit ligjorë në</w:t>
      </w:r>
      <w:r w:rsidR="00AA7CFC" w:rsidRPr="009D571B">
        <w:rPr>
          <w:rFonts w:ascii="Garamond" w:hAnsi="Garamond"/>
          <w:spacing w:val="-4"/>
          <w:sz w:val="24"/>
          <w:szCs w:val="24"/>
          <w:lang w:val="sq-AL"/>
        </w:rPr>
        <w:t xml:space="preserve"> gjykatat e shkallës së parë dhe</w:t>
      </w:r>
      <w:r w:rsidR="00AA7CFC" w:rsidRPr="001156EC">
        <w:rPr>
          <w:rFonts w:ascii="Garamond" w:hAnsi="Garamond"/>
          <w:spacing w:val="-4"/>
          <w:sz w:val="24"/>
        </w:rPr>
        <w:t xml:space="preserve"> gjykatat e apelit, llojin dhe natyrën e detyrave të ndihmësve ligjorë, llojin dhe natyrën e çështjeve për t’u përpunuar dhe përgatitur nga ndihmësit ligjorë, për kriteret dhe procedurat për ndarjen e çështjeve me short, si dhe vlerëson rregullisht ngarkesën e punës së ndihmësve ligjorë dhe siguron një numër të përshtatshëm të tyre për çdo gjykatë</w:t>
      </w:r>
      <w:r w:rsidR="00AA7CFC" w:rsidRPr="009D571B">
        <w:rPr>
          <w:rFonts w:ascii="Garamond" w:hAnsi="Garamond"/>
          <w:spacing w:val="-4"/>
          <w:sz w:val="24"/>
          <w:szCs w:val="24"/>
          <w:lang w:val="sq-AL"/>
        </w:rPr>
        <w:t>.</w:t>
      </w:r>
    </w:p>
    <w:p w14:paraId="65A2504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43</w:t>
      </w:r>
    </w:p>
    <w:p w14:paraId="65A25048" w14:textId="77777777" w:rsidR="000D4AEA" w:rsidRPr="001156EC" w:rsidRDefault="000D4AEA" w:rsidP="000D4AEA">
      <w:pPr>
        <w:widowControl w:val="0"/>
        <w:shd w:val="clear" w:color="auto" w:fill="FFFFFF"/>
        <w:spacing w:after="0" w:line="240" w:lineRule="auto"/>
        <w:jc w:val="center"/>
        <w:rPr>
          <w:rFonts w:ascii="Garamond" w:hAnsi="Garamond"/>
          <w:b/>
          <w:strike/>
          <w:spacing w:val="-4"/>
          <w:sz w:val="24"/>
        </w:rPr>
      </w:pPr>
      <w:r w:rsidRPr="001156EC">
        <w:rPr>
          <w:rFonts w:ascii="Garamond" w:hAnsi="Garamond"/>
          <w:b/>
          <w:spacing w:val="-4"/>
          <w:sz w:val="24"/>
        </w:rPr>
        <w:t>Kryesekretari</w:t>
      </w:r>
    </w:p>
    <w:p w14:paraId="65A25049" w14:textId="77777777" w:rsidR="000D4AEA" w:rsidRPr="001156EC" w:rsidRDefault="000D4AEA" w:rsidP="000D4AEA">
      <w:pPr>
        <w:pStyle w:val="Hapesira7"/>
        <w:rPr>
          <w:spacing w:val="-4"/>
        </w:rPr>
      </w:pPr>
    </w:p>
    <w:p w14:paraId="65A2504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Kryesekretari ka në kompetencë bashkë-rendimin, organizimin dhe ndarjen e punës së zyrës së sekretarisë nën drejtimin e kancelarit të gjykatës.</w:t>
      </w:r>
    </w:p>
    <w:p w14:paraId="65A2504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Kryesekretari ushtron kompetencat e mëposhtme:</w:t>
      </w:r>
    </w:p>
    <w:p w14:paraId="65A2504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lëshon vërtetime për të dhënat e kërkuara nga palët nga regjistrat në gjykatë;</w:t>
      </w:r>
    </w:p>
    <w:p w14:paraId="65A2504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nënshkruan të gjitha aktet procedurale që kërkojnë njoftime procedurale, siç janë:</w:t>
      </w:r>
    </w:p>
    <w:p w14:paraId="65A2504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i) vendimet gjyqësore që bëhen përfundimtare;</w:t>
      </w:r>
    </w:p>
    <w:p w14:paraId="65A25050" w14:textId="716CA41C"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ii) vendime përfundimtare dhe të ndërmj</w:t>
      </w:r>
      <w:r w:rsidR="00AA7CFC" w:rsidRPr="001156EC">
        <w:rPr>
          <w:rFonts w:ascii="Garamond" w:hAnsi="Garamond"/>
          <w:spacing w:val="-4"/>
          <w:sz w:val="24"/>
        </w:rPr>
        <w:t>etme që dërgohen për ekzekutim;</w:t>
      </w:r>
    </w:p>
    <w:p w14:paraId="65A2505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iii) ekstrakte dhe fotokopje të njësuara me origjinalin të akteve të gjykatës;</w:t>
      </w:r>
    </w:p>
    <w:p w14:paraId="65A2505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iv) të gjitha aktet e tjera të nxjerra nga gjykata, krahas nënshkrimit të personit që i ka përgatitur;</w:t>
      </w:r>
    </w:p>
    <w:p w14:paraId="65A2505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çdo detyrë tjetër e përcaktuar me ligj.</w:t>
      </w:r>
    </w:p>
    <w:p w14:paraId="65A2505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Veprimtari të tjera, të cilat kryhen rregullisht nga kryesekretarët, renditen në përshkrimet standarde të punës, miratuar nga Këshilli i Lartë Gjyqësor.</w:t>
      </w:r>
    </w:p>
    <w:p w14:paraId="65A25055" w14:textId="77777777" w:rsidR="000D4AEA" w:rsidRPr="001156EC" w:rsidRDefault="000D4AEA" w:rsidP="000D4AEA">
      <w:pPr>
        <w:pStyle w:val="Hapesira7"/>
        <w:rPr>
          <w:spacing w:val="-4"/>
          <w:sz w:val="4"/>
        </w:rPr>
      </w:pPr>
    </w:p>
    <w:p w14:paraId="6FE0CA31" w14:textId="77777777" w:rsidR="00AA7CFC" w:rsidRPr="009D571B" w:rsidRDefault="00AA7CFC" w:rsidP="000D4AEA">
      <w:pPr>
        <w:widowControl w:val="0"/>
        <w:shd w:val="clear" w:color="auto" w:fill="FFFFFF"/>
        <w:spacing w:after="0" w:line="240" w:lineRule="auto"/>
        <w:jc w:val="center"/>
        <w:rPr>
          <w:rFonts w:ascii="Garamond" w:hAnsi="Garamond"/>
          <w:spacing w:val="-4"/>
          <w:sz w:val="24"/>
          <w:szCs w:val="24"/>
          <w:lang w:val="sq-AL"/>
        </w:rPr>
      </w:pPr>
    </w:p>
    <w:p w14:paraId="65A2505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44</w:t>
      </w:r>
    </w:p>
    <w:p w14:paraId="65A25057"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Sekretari gjyqësor</w:t>
      </w:r>
    </w:p>
    <w:p w14:paraId="65A25058" w14:textId="77777777" w:rsidR="000D4AEA" w:rsidRPr="001156EC" w:rsidRDefault="000D4AEA" w:rsidP="000D4AEA">
      <w:pPr>
        <w:pStyle w:val="Hapesira7"/>
        <w:rPr>
          <w:spacing w:val="-4"/>
        </w:rPr>
      </w:pPr>
    </w:p>
    <w:p w14:paraId="65A2505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Sekretari gjyqësor kryen detyra procedurale, në përputhje me legjislacionin procedural në fuqi.</w:t>
      </w:r>
    </w:p>
    <w:p w14:paraId="65A2505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Sekretari gjyqësor ushtron në veçanti funksionet e mëposhtme:</w:t>
      </w:r>
    </w:p>
    <w:p w14:paraId="65A2505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vërteton aktet e gjykatës dhe lëshon vërtetime apo kopje të njësuara me origjinalin të akteve procedurale gjyqësore. Kur përdoren pajisje regjistrimi apo pajisje që kryejnë funksione të ngjashme, sekretari garanton që regjistrimi ose riprodhimi është origjinal dhe i paprekur;</w:t>
      </w:r>
    </w:p>
    <w:p w14:paraId="65A2505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është përgjegjës për krijimin e dosjeve dhe ndihmon gjyqtarin për mbajtjen e dosjeve sipas një rregulli të caktuar, si dhe për regjistrimin dhe zbatimin e urdhrave të shpallur apo të nxjerrë nga gjykatat dhe gjyqtarët; </w:t>
      </w:r>
    </w:p>
    <w:p w14:paraId="65A2505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ndihmon në mbajtjen e regjistrave, si dhe për regjistrimet në regjistra dhe ndihmon në mbajtjen dhe përdorimin e mjeteve teknike, audiovizive dhe kompjuterike atje ku këto janë të disponueshme;</w:t>
      </w:r>
    </w:p>
    <w:p w14:paraId="65A2505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 xml:space="preserve">ç) ndihmon në çështje që lidhen me mbajtjen e dosjeve personale; </w:t>
      </w:r>
    </w:p>
    <w:p w14:paraId="65A2505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bashkëpunon me autoritetet kompetente për çështje të taksave dhe tarifave gjyqësore;</w:t>
      </w:r>
    </w:p>
    <w:p w14:paraId="65A2506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ndihmon në krijimin e statistikave të gjykatës, sipas kritereve të përcaktuara për këtë qëllim dhe për saktësinë e të dhënave;</w:t>
      </w:r>
    </w:p>
    <w:p w14:paraId="65A2506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e) ushtron çdo detyrë tjetër të caktuar me ligj. </w:t>
      </w:r>
    </w:p>
    <w:p w14:paraId="65A2506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Veprimtari të tjera, të cilat kryhen rregullisht nga sekretarët gjyqësorë, renditen në përshkrimet standarde të punës, miratuar nga Këshilli i Lartë Gjyqësor.</w:t>
      </w:r>
    </w:p>
    <w:p w14:paraId="1DB9BC1A" w14:textId="77777777" w:rsidR="00AA7CFC" w:rsidRPr="009D571B" w:rsidRDefault="00AA7CFC" w:rsidP="000D4AEA">
      <w:pPr>
        <w:widowControl w:val="0"/>
        <w:shd w:val="clear" w:color="auto" w:fill="FFFFFF"/>
        <w:spacing w:after="0" w:line="240" w:lineRule="auto"/>
        <w:jc w:val="center"/>
        <w:rPr>
          <w:rFonts w:ascii="Garamond" w:hAnsi="Garamond"/>
          <w:spacing w:val="-4"/>
          <w:sz w:val="24"/>
          <w:szCs w:val="24"/>
          <w:lang w:val="sq-AL"/>
        </w:rPr>
      </w:pPr>
    </w:p>
    <w:p w14:paraId="65A2506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45</w:t>
      </w:r>
    </w:p>
    <w:p w14:paraId="65A25064"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Shërbimi financiar</w:t>
      </w:r>
    </w:p>
    <w:p w14:paraId="65A25065" w14:textId="77777777" w:rsidR="000D4AEA" w:rsidRPr="001156EC" w:rsidRDefault="000D4AEA" w:rsidP="000D4AEA">
      <w:pPr>
        <w:pStyle w:val="Hapesira7"/>
        <w:rPr>
          <w:spacing w:val="-4"/>
        </w:rPr>
      </w:pPr>
    </w:p>
    <w:p w14:paraId="65A2506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Shërbimi financiar ushtron dhe zbaton detyrimet që rrjedhin nga ligji “Për menaxhimin e sistemit buxhetor në Republikën e Shqipërisë” dhe ligji “Për menaxhimin dhe kontrollin financiar”, si dhe aktet në zbatim të tyre.</w:t>
      </w:r>
    </w:p>
    <w:p w14:paraId="65A2506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46</w:t>
      </w:r>
    </w:p>
    <w:p w14:paraId="65A25068" w14:textId="77777777" w:rsidR="000D4AEA" w:rsidRPr="001156EC" w:rsidRDefault="000D4AEA" w:rsidP="000D4AEA">
      <w:pPr>
        <w:widowControl w:val="0"/>
        <w:shd w:val="clear" w:color="auto" w:fill="FFFFFF"/>
        <w:tabs>
          <w:tab w:val="left" w:pos="946"/>
        </w:tabs>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Marrëdhëniet me publikun</w:t>
      </w:r>
    </w:p>
    <w:p w14:paraId="65A25069" w14:textId="77777777" w:rsidR="000D4AEA" w:rsidRPr="001156EC" w:rsidRDefault="000D4AEA" w:rsidP="000D4AEA">
      <w:pPr>
        <w:pStyle w:val="Hapesira7"/>
        <w:rPr>
          <w:spacing w:val="-4"/>
        </w:rPr>
      </w:pPr>
    </w:p>
    <w:p w14:paraId="65A2506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Shërbimet për marrëdhëniet me publikun kujdesen për informimin e publikut dhe medias në lidhje me veprimtaritë e gjykatës, si dhe për çështje të caktuara gjyqësore, në përputhje me rregullat e miratuara nga Këshilli i Lartë Gjyqësor, me qëllim që:</w:t>
      </w:r>
    </w:p>
    <w:p w14:paraId="65A2506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t’i sigurohet medias dhe publikut informacion faktik rreth vendimeve gjyqësore dhe për korrigjimin e gabimeve të mundshme mbi faktet për çështje të caktuara;</w:t>
      </w:r>
    </w:p>
    <w:p w14:paraId="65A2506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t’i komunikohet medias përmbledhje e vendimeve gjyqësore për çështje që kanë interes publik;</w:t>
      </w:r>
    </w:p>
    <w:p w14:paraId="65A2506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të mbahen kontakte me median për seancat gjyqësore të çështjeve që kanë interes të veçantë publik;</w:t>
      </w:r>
    </w:p>
    <w:p w14:paraId="65A2506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ç) të sigurohet informacion, në përputhje me ligjin “Për të drejtën e informimit”, në veçanti në lidhje me çështjet në gjykim dhe administratën gjyqësore;</w:t>
      </w:r>
    </w:p>
    <w:p w14:paraId="65A2506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të publikohen të gjitha vendimet gjyqësore në përputhje me ligjin.</w:t>
      </w:r>
    </w:p>
    <w:p w14:paraId="65A2507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Shërbimet e marrëdhënieve me publikun kryhen duke respektuar parimin për të drejtën e informimit, mbrojtjen e dinjitetit njerëzor, privatësisë dhe të dhënave personale, reputacionit dhe prezumimit të pafajësisë.</w:t>
      </w:r>
    </w:p>
    <w:p w14:paraId="65A2507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Shërbimi i marrëdhënieve me publikun ndërvepron dhe bashkëpunon me Këshillin e Lartë Gjyqësor mbi ecurinë e marrëdhënieve me publikun pranë gjykatave dhe kërkon mendimin e tij kur është e nevojshme.</w:t>
      </w:r>
    </w:p>
    <w:p w14:paraId="65A25072"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4. Këshilli i Gjykatës cakton nëpunësin civil gjyqësor për marrëdhëniet me publikun si koordi-nator, në përputhje me ligjin për kompetencat e koordinatorit për të drejtën e informimit.</w:t>
      </w:r>
    </w:p>
    <w:p w14:paraId="65A25073"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5. Shërbimet e marrëdhënieve me publikun ushtrohen nga ose nën mbikëqyrjen e gjyqtarit të caktuar për marrëdhëniet me publikun. </w:t>
      </w:r>
    </w:p>
    <w:p w14:paraId="65A25074" w14:textId="77777777" w:rsidR="000D4AEA" w:rsidRPr="001156EC" w:rsidRDefault="000D4AEA" w:rsidP="000D4AEA">
      <w:pPr>
        <w:pStyle w:val="Hapesira7"/>
        <w:rPr>
          <w:spacing w:val="-4"/>
        </w:rPr>
      </w:pPr>
    </w:p>
    <w:p w14:paraId="65A2507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47</w:t>
      </w:r>
    </w:p>
    <w:p w14:paraId="65A25076" w14:textId="77777777" w:rsidR="000D4AEA" w:rsidRPr="001156EC" w:rsidRDefault="000D4AEA" w:rsidP="000D4AEA">
      <w:pPr>
        <w:widowControl w:val="0"/>
        <w:shd w:val="clear" w:color="auto" w:fill="FFFFFF"/>
        <w:tabs>
          <w:tab w:val="left" w:pos="946"/>
        </w:tabs>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Shërbimi i teknologjisë së informacionit</w:t>
      </w:r>
    </w:p>
    <w:p w14:paraId="65A25077" w14:textId="77777777" w:rsidR="000D4AEA" w:rsidRPr="001156EC" w:rsidRDefault="000D4AEA" w:rsidP="000D4AEA">
      <w:pPr>
        <w:pStyle w:val="Hapesira7"/>
        <w:rPr>
          <w:spacing w:val="-4"/>
        </w:rPr>
      </w:pPr>
    </w:p>
    <w:p w14:paraId="65A25078"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Shërbimet e teknologjisë së informacionit sigurojnë:</w:t>
      </w:r>
    </w:p>
    <w:p w14:paraId="65A25079"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a) mirëmbajtjen dhe administrimin e bazës së të dhënave në gjykatë, të mbajtura në formë elektronike nëpërmjet sistemeve kompjuterike, duke respektuar legjislacionin në fuqi për mbrojtjen e të dhënave personale;</w:t>
      </w:r>
    </w:p>
    <w:p w14:paraId="65A2507A"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b) ruajtjen e rregullt të statistikave të gjykatës.</w:t>
      </w:r>
    </w:p>
    <w:p w14:paraId="65A2507B" w14:textId="77777777" w:rsidR="000D4AEA" w:rsidRPr="001156EC" w:rsidRDefault="000D4AEA" w:rsidP="000D4AEA">
      <w:pPr>
        <w:pStyle w:val="Hapesira7"/>
        <w:rPr>
          <w:spacing w:val="-4"/>
        </w:rPr>
      </w:pPr>
    </w:p>
    <w:p w14:paraId="65A2507C"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48</w:t>
      </w:r>
    </w:p>
    <w:p w14:paraId="65A2507D" w14:textId="77777777" w:rsidR="000D4AEA" w:rsidRPr="001156EC" w:rsidRDefault="000D4AEA" w:rsidP="000D4AEA">
      <w:pPr>
        <w:widowControl w:val="0"/>
        <w:tabs>
          <w:tab w:val="left" w:pos="946"/>
        </w:tabs>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Shërbimi i arkivit gjyqësor</w:t>
      </w:r>
    </w:p>
    <w:p w14:paraId="65A2507E" w14:textId="77777777" w:rsidR="000D4AEA" w:rsidRPr="001156EC" w:rsidRDefault="000D4AEA" w:rsidP="00AA7CFC">
      <w:pPr>
        <w:pStyle w:val="Hapesira7"/>
        <w:rPr>
          <w:spacing w:val="-4"/>
        </w:rPr>
      </w:pPr>
    </w:p>
    <w:p w14:paraId="65A2507F" w14:textId="0F5B1262"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1. Shërbimi i arkivit gjyqësor mban dhe administron dokumentacionin gjyqësor, i cili përfshin dosje, regjistra dhe akte të tjera gjyqësore, si dhe akte që lidhen me veprimtarinë </w:t>
      </w:r>
      <w:r w:rsidRPr="009D571B">
        <w:rPr>
          <w:rFonts w:ascii="Garamond" w:hAnsi="Garamond"/>
          <w:spacing w:val="-4"/>
          <w:sz w:val="24"/>
          <w:szCs w:val="24"/>
          <w:lang w:val="sq-AL"/>
        </w:rPr>
        <w:t>administrative</w:t>
      </w:r>
      <w:r w:rsidRPr="001156EC">
        <w:rPr>
          <w:rFonts w:ascii="Garamond" w:hAnsi="Garamond"/>
          <w:spacing w:val="-4"/>
          <w:sz w:val="24"/>
        </w:rPr>
        <w:t xml:space="preserve"> të gjykatës, në përputhje me legjislacionin në fuqi për arkivat shtetërorë. </w:t>
      </w:r>
    </w:p>
    <w:p w14:paraId="65A25080"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2. Shërbimi i arkivit gjyqësor bashkëpunon me Arkivin Shtetëror të Sistemit Gjyqësor për ruajtjen, përpunimin dhe administrimin e dokumentacionit gjyqësor, i cili i nënshtrohet procedurës së arkivimit. </w:t>
      </w:r>
    </w:p>
    <w:p w14:paraId="65A25081" w14:textId="77777777" w:rsidR="000D4AEA" w:rsidRPr="001156EC" w:rsidRDefault="000D4AEA" w:rsidP="000D4AEA">
      <w:pPr>
        <w:pStyle w:val="Hapesira7"/>
        <w:rPr>
          <w:spacing w:val="-4"/>
          <w:sz w:val="2"/>
        </w:rPr>
      </w:pPr>
    </w:p>
    <w:p w14:paraId="65A2508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49</w:t>
      </w:r>
    </w:p>
    <w:p w14:paraId="65A25083"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Rregulli dhe siguria në gjykata</w:t>
      </w:r>
    </w:p>
    <w:p w14:paraId="65A25084" w14:textId="77777777" w:rsidR="000D4AEA" w:rsidRPr="001156EC" w:rsidRDefault="000D4AEA" w:rsidP="000D4AEA">
      <w:pPr>
        <w:pStyle w:val="Hapesira7"/>
        <w:rPr>
          <w:spacing w:val="-4"/>
        </w:rPr>
      </w:pPr>
    </w:p>
    <w:p w14:paraId="65A2508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Rregulli dhe siguria në gjykata rregullohet sipas parashikimeve të legjislacionit në fuqi.</w:t>
      </w:r>
    </w:p>
    <w:p w14:paraId="65A2508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Këshilli i Ministrave, pasi merr mendimin e Këshilli të Lartë Gjyqësor, përcakton kriteret dhe procedurat për garantimin e rregullit dhe sigurisë në gjykata.</w:t>
      </w:r>
    </w:p>
    <w:p w14:paraId="65A25087" w14:textId="77777777" w:rsidR="000D4AEA" w:rsidRPr="001156EC" w:rsidRDefault="000D4AEA" w:rsidP="00AA7CFC">
      <w:pPr>
        <w:pStyle w:val="Hapesira7"/>
        <w:rPr>
          <w:spacing w:val="-4"/>
          <w:sz w:val="4"/>
        </w:rPr>
      </w:pPr>
    </w:p>
    <w:p w14:paraId="266FC978" w14:textId="77777777" w:rsidR="00AA7CFC" w:rsidRPr="009D571B" w:rsidRDefault="00AA7CFC" w:rsidP="000D4AEA">
      <w:pPr>
        <w:widowControl w:val="0"/>
        <w:shd w:val="clear" w:color="auto" w:fill="FFFFFF"/>
        <w:spacing w:after="0" w:line="240" w:lineRule="auto"/>
        <w:jc w:val="center"/>
        <w:rPr>
          <w:rFonts w:ascii="Garamond" w:hAnsi="Garamond"/>
          <w:spacing w:val="-4"/>
          <w:sz w:val="24"/>
          <w:szCs w:val="24"/>
          <w:lang w:val="sq-AL"/>
        </w:rPr>
      </w:pPr>
    </w:p>
    <w:p w14:paraId="65A2508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KREU V</w:t>
      </w:r>
    </w:p>
    <w:p w14:paraId="65A2508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STATUSI I NËPUNËSVE CIVILË GJYQËSORË</w:t>
      </w:r>
    </w:p>
    <w:p w14:paraId="65A2508A" w14:textId="77777777" w:rsidR="000D4AEA" w:rsidRPr="001156EC" w:rsidRDefault="000D4AEA" w:rsidP="000D4AEA">
      <w:pPr>
        <w:pStyle w:val="Hapesira7"/>
        <w:rPr>
          <w:spacing w:val="-4"/>
        </w:rPr>
      </w:pPr>
    </w:p>
    <w:p w14:paraId="65A2508B"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w:t>
      </w:r>
    </w:p>
    <w:p w14:paraId="65A2508C"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KUALIFIKIMI I NËPUNËSVE CIVILË GJYQËSORË</w:t>
      </w:r>
    </w:p>
    <w:p w14:paraId="65A2508D" w14:textId="77777777" w:rsidR="000D4AEA" w:rsidRPr="001156EC" w:rsidRDefault="000D4AEA" w:rsidP="000D4AEA">
      <w:pPr>
        <w:pStyle w:val="Hapesira7"/>
        <w:rPr>
          <w:spacing w:val="-4"/>
        </w:rPr>
      </w:pPr>
    </w:p>
    <w:p w14:paraId="65A2508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50</w:t>
      </w:r>
    </w:p>
    <w:p w14:paraId="65A2508F"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Kategoritë e nëpunësve civilë gjyqësorë</w:t>
      </w:r>
    </w:p>
    <w:p w14:paraId="697FC0AF" w14:textId="03A4431C" w:rsidR="00EE0602" w:rsidRPr="009D571B" w:rsidRDefault="00EE0602" w:rsidP="00EE0602">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shkronja “c”  me ligjin nr. 46/2021, datë 23.3.2021)</w:t>
      </w:r>
    </w:p>
    <w:p w14:paraId="65A25090" w14:textId="77777777" w:rsidR="000D4AEA" w:rsidRPr="001156EC" w:rsidRDefault="000D4AEA" w:rsidP="000D4AEA">
      <w:pPr>
        <w:pStyle w:val="Hapesira7"/>
        <w:rPr>
          <w:spacing w:val="-4"/>
        </w:rPr>
      </w:pPr>
    </w:p>
    <w:p w14:paraId="65A2509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Kategoritë e nëpunësve civilë gjyqësorë janë: </w:t>
      </w:r>
    </w:p>
    <w:p w14:paraId="65A2509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kancelari;</w:t>
      </w:r>
    </w:p>
    <w:p w14:paraId="65A2509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këshilltari ligjor në Gjykatën e Lartë;</w:t>
      </w:r>
    </w:p>
    <w:p w14:paraId="65A25094" w14:textId="33DCFDDD"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r w:rsidR="00EE0602" w:rsidRPr="001156EC">
        <w:rPr>
          <w:rFonts w:ascii="Garamond" w:hAnsi="Garamond"/>
          <w:spacing w:val="-4"/>
          <w:sz w:val="24"/>
        </w:rPr>
        <w:t xml:space="preserve">c) ndihmësi ligjor në </w:t>
      </w:r>
      <w:r w:rsidR="00EE0602" w:rsidRPr="009D571B">
        <w:rPr>
          <w:rFonts w:ascii="Garamond" w:hAnsi="Garamond"/>
          <w:spacing w:val="-4"/>
          <w:sz w:val="24"/>
          <w:szCs w:val="24"/>
          <w:lang w:val="sq-AL"/>
        </w:rPr>
        <w:t>gjykatën e shkallës së parë dhe gjykatën e apelit</w:t>
      </w:r>
      <w:r w:rsidR="00EE0602" w:rsidRPr="001156EC">
        <w:rPr>
          <w:rFonts w:ascii="Garamond" w:hAnsi="Garamond"/>
          <w:spacing w:val="-4"/>
          <w:sz w:val="24"/>
        </w:rPr>
        <w:t>;</w:t>
      </w:r>
    </w:p>
    <w:p w14:paraId="65A2509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kryesekretari; </w:t>
      </w:r>
    </w:p>
    <w:p w14:paraId="65A2509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d) sekretari gjyqësor;  </w:t>
      </w:r>
    </w:p>
    <w:p w14:paraId="65A2509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nëpunësi i financës dhe buxhetit;</w:t>
      </w:r>
    </w:p>
    <w:p w14:paraId="65A25098" w14:textId="77777777" w:rsidR="000D4AEA" w:rsidRPr="001156EC" w:rsidRDefault="000D4AEA" w:rsidP="001156EC">
      <w:pPr>
        <w:widowControl w:val="0"/>
        <w:shd w:val="clear" w:color="auto" w:fill="FFFFFF"/>
        <w:spacing w:after="0" w:line="240" w:lineRule="auto"/>
        <w:rPr>
          <w:rFonts w:ascii="Garamond" w:hAnsi="Garamond"/>
          <w:b/>
          <w:spacing w:val="-4"/>
          <w:sz w:val="24"/>
        </w:rPr>
      </w:pPr>
      <w:r w:rsidRPr="001156EC">
        <w:rPr>
          <w:rFonts w:ascii="Garamond" w:hAnsi="Garamond"/>
          <w:spacing w:val="-4"/>
          <w:sz w:val="24"/>
        </w:rPr>
        <w:tab/>
        <w:t>e) nëpunës të tjerë që punojnë në fushat e kërkimit ligjor dhe dokumentacionit, burimeve njerëzore, teknologjisë së informacionit, arkivit dhe marrëdhëniet me publikun, me jashtë ose me median.</w:t>
      </w:r>
    </w:p>
    <w:p w14:paraId="65A2509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Statusi i nëpunësve civilë gjyqësorë rregullohet nga ky ligj.</w:t>
      </w:r>
    </w:p>
    <w:p w14:paraId="65A2509A" w14:textId="77777777" w:rsidR="000D4AEA" w:rsidRPr="001156EC" w:rsidRDefault="000D4AEA" w:rsidP="000D4AEA">
      <w:pPr>
        <w:pStyle w:val="Hapesira7"/>
        <w:rPr>
          <w:spacing w:val="-4"/>
        </w:rPr>
      </w:pPr>
    </w:p>
    <w:p w14:paraId="65A2509B"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51</w:t>
      </w:r>
    </w:p>
    <w:p w14:paraId="65A2509C"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Punonjësit e tjerë gjyqësorë</w:t>
      </w:r>
    </w:p>
    <w:p w14:paraId="65A2509D" w14:textId="77777777" w:rsidR="000D4AEA" w:rsidRPr="001156EC" w:rsidRDefault="000D4AEA" w:rsidP="000D4AEA">
      <w:pPr>
        <w:pStyle w:val="Hapesira7"/>
        <w:rPr>
          <w:spacing w:val="-4"/>
        </w:rPr>
      </w:pPr>
    </w:p>
    <w:p w14:paraId="65A2509E"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Marrëdhënia e punës e punonjësve të tjerë në gjykatë rregullohet nga Kodi i Punës.</w:t>
      </w:r>
    </w:p>
    <w:p w14:paraId="65A2509F" w14:textId="77777777" w:rsidR="000D4AEA" w:rsidRPr="001156EC" w:rsidRDefault="000D4AEA" w:rsidP="000D4AEA">
      <w:pPr>
        <w:pStyle w:val="Hapesira7"/>
        <w:rPr>
          <w:spacing w:val="-4"/>
        </w:rPr>
      </w:pPr>
    </w:p>
    <w:p w14:paraId="65A250A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52</w:t>
      </w:r>
    </w:p>
    <w:p w14:paraId="65A250A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Formimi profesional</w:t>
      </w:r>
    </w:p>
    <w:p w14:paraId="65A250A2" w14:textId="77777777" w:rsidR="000D4AEA" w:rsidRPr="001156EC" w:rsidRDefault="000D4AEA" w:rsidP="000D4AEA">
      <w:pPr>
        <w:pStyle w:val="Hapesira7"/>
        <w:rPr>
          <w:spacing w:val="-4"/>
        </w:rPr>
      </w:pPr>
    </w:p>
    <w:p w14:paraId="65A250A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Formimi profesional i nëpunësve civilë gjyqësorë garantohet nëpërmjet përfshirjes së tyre në programet e mëposhtme: </w:t>
      </w:r>
    </w:p>
    <w:p w14:paraId="65A250A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programin e formimit fillestar, mbi bazën e të cilit nëpunësit civilë gjyqësorë që pranohen në shërbimin civil gjyqësor trajnohen brenda periudhës së provës së tyre; </w:t>
      </w:r>
    </w:p>
    <w:p w14:paraId="65A250A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programin e formimit vazhdues, i cili kryhet nga nëpunësit në detyrë të shërbimit civil gjyqësor. </w:t>
      </w:r>
    </w:p>
    <w:p w14:paraId="65A250A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Shkolla e Magjistraturës në bashkëpunim me Këshillin e Lartë Gjyqësor, Ministrinë e Drejtësisë, gjykatat dhe institucione të tjera kryen formimin fillestar dhe vazhdues të kancelarëve, </w:t>
      </w:r>
      <w:r w:rsidRPr="001156EC">
        <w:rPr>
          <w:rFonts w:ascii="Garamond" w:hAnsi="Garamond"/>
          <w:spacing w:val="-4"/>
          <w:sz w:val="24"/>
        </w:rPr>
        <w:lastRenderedPageBreak/>
        <w:t>këshilltarëve ligjorë në Gjykatën e Lartë dhe ndihmësve të tjerë ligjorë, si dhe përgatit kurrikulën për formimin fillestar për kancelarin për një periudhë prej të paktën tre muajsh dhe për këshilltarët dhe ndihmësit ligjorë për një periudhë prej të paktën nëntë muajsh, sipas kushteve të vendosura në ligjin “Për organet e qeverisjes të sistemit gjyqësor në Republikën e Shqipërisë”.</w:t>
      </w:r>
    </w:p>
    <w:p w14:paraId="65A250A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Këshilli i Lartë Gjyqësor, në bashkëpunim me Shkollën e Magjistraturës, Ministrinë e Drejtësisë, gjykatat dhe institucione të tjera kryen formimin profesional fillestar dhe vazhdues të nëpunësve të tjerë civilë gjyqësorë dhe përgatit kurrikulën për formimin fillestar të tyre për një periudhë prej të paktën një muaji.</w:t>
      </w:r>
    </w:p>
    <w:p w14:paraId="65A250A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Shkolla e Magjistraturës miraton rregulla më të detajuara për formimin fillestar dhe atë vazhdues për kancelarët, këshilltarët dhe ndihmësit ligjorë.  Këshilli i Lartë Gjyqësor miraton rregulla më të detajuara për formimin fillestar dhe atë vazhdues për gjithë nëpunësit e tjerë civilë gjyqësorë.</w:t>
      </w:r>
    </w:p>
    <w:p w14:paraId="65A250A9" w14:textId="77777777" w:rsidR="000D4AEA" w:rsidRPr="001156EC" w:rsidRDefault="000D4AEA" w:rsidP="000D4AEA">
      <w:pPr>
        <w:widowControl w:val="0"/>
        <w:shd w:val="clear" w:color="auto" w:fill="FFFFFF"/>
        <w:spacing w:after="0" w:line="240" w:lineRule="auto"/>
        <w:jc w:val="center"/>
        <w:rPr>
          <w:rFonts w:ascii="Garamond" w:hAnsi="Garamond"/>
          <w:spacing w:val="-4"/>
          <w:sz w:val="16"/>
        </w:rPr>
      </w:pPr>
    </w:p>
    <w:p w14:paraId="65A250AA"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53</w:t>
      </w:r>
    </w:p>
    <w:p w14:paraId="65A250AB"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Vlerësimi kualifikues për kancelar, këshilltar dhe ndihmës ligjor</w:t>
      </w:r>
    </w:p>
    <w:p w14:paraId="71F8E44A" w14:textId="6C0B0FCE" w:rsidR="00EE0602" w:rsidRPr="009D571B" w:rsidRDefault="00EE0602" w:rsidP="00EE0602">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(ndryshuar shkronja “a”  e pikës 4, shtuar një fjali në pikën 9 me ligjin nr. 46/2021, datë 23.3.2021)</w:t>
      </w:r>
    </w:p>
    <w:p w14:paraId="65A250AC" w14:textId="77777777" w:rsidR="000D4AEA" w:rsidRPr="001156EC" w:rsidRDefault="000D4AEA" w:rsidP="000D4AEA">
      <w:pPr>
        <w:pStyle w:val="Hapesira7"/>
        <w:rPr>
          <w:spacing w:val="-4"/>
        </w:rPr>
      </w:pPr>
    </w:p>
    <w:p w14:paraId="65A250AE" w14:textId="3F3AAC79"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Shkolla e Magjistraturës ofron formim fillestar për këshilltarët dhe ndihmësit ligjorë dhe, të paktë</w:t>
      </w:r>
      <w:r w:rsidR="00EE0602" w:rsidRPr="001156EC">
        <w:rPr>
          <w:rFonts w:ascii="Garamond" w:hAnsi="Garamond"/>
          <w:spacing w:val="-4"/>
          <w:sz w:val="24"/>
        </w:rPr>
        <w:t>n çdo tre vjet, për kancelarët.</w:t>
      </w:r>
    </w:p>
    <w:p w14:paraId="65A250A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 xml:space="preserve">2. Këshilli i Lartë Gjyqësor, pasi merr mendimin e kryetarëve të gjykatave, përcakton numrin e vendeve të lira për këshilltarët dhe ndihmësit ligjorë për vitin e ardhshëm dhe për kancelarët për tri vitet e ardhshme. </w:t>
      </w:r>
    </w:p>
    <w:p w14:paraId="65A250B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Shkolla e Magjistraturës njofton kandidatët e interesuar për paraqitjen e  kërkesave për formim fillestar, nëpërmjet njoftimeve të publikuara pranë gjithë gjykatave, në faqet zyrtare të gjykatave, të Këshillit të Lartë Gjyqësor dhe të Shkollës së Magjistraturës. </w:t>
      </w:r>
    </w:p>
    <w:p w14:paraId="65A250B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Këshilli i Lartë Gjyqësor ka për detyrë:</w:t>
      </w:r>
    </w:p>
    <w:p w14:paraId="582FBEA8" w14:textId="6B68A6D7" w:rsidR="00EE0602"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r w:rsidR="00EE0602" w:rsidRPr="001156EC">
        <w:rPr>
          <w:rFonts w:ascii="Garamond" w:hAnsi="Garamond"/>
          <w:spacing w:val="-4"/>
          <w:sz w:val="24"/>
        </w:rPr>
        <w:t xml:space="preserve">a) të verifikojë </w:t>
      </w:r>
      <w:r w:rsidR="00EE0602" w:rsidRPr="009D571B">
        <w:rPr>
          <w:rFonts w:ascii="Garamond" w:hAnsi="Garamond"/>
          <w:spacing w:val="-4"/>
          <w:sz w:val="24"/>
          <w:szCs w:val="24"/>
          <w:lang w:val="sq-AL"/>
        </w:rPr>
        <w:t>plotësimin nga</w:t>
      </w:r>
      <w:r w:rsidR="00EE0602" w:rsidRPr="001156EC">
        <w:rPr>
          <w:rFonts w:ascii="Garamond" w:hAnsi="Garamond"/>
          <w:spacing w:val="-4"/>
          <w:sz w:val="24"/>
        </w:rPr>
        <w:t xml:space="preserve"> kandidatët </w:t>
      </w:r>
      <w:r w:rsidR="00EE0602" w:rsidRPr="009D571B">
        <w:rPr>
          <w:rFonts w:ascii="Garamond" w:hAnsi="Garamond"/>
          <w:spacing w:val="-4"/>
          <w:sz w:val="24"/>
          <w:szCs w:val="24"/>
          <w:lang w:val="sq-AL"/>
        </w:rPr>
        <w:t>të kritereve të</w:t>
      </w:r>
      <w:r w:rsidR="00EE0602" w:rsidRPr="001156EC">
        <w:rPr>
          <w:rFonts w:ascii="Garamond" w:hAnsi="Garamond"/>
          <w:spacing w:val="-4"/>
          <w:sz w:val="24"/>
        </w:rPr>
        <w:t xml:space="preserve"> përgjithshme dhe të veçanta për vendin e punës</w:t>
      </w:r>
      <w:r w:rsidR="00EE0602" w:rsidRPr="009D571B">
        <w:rPr>
          <w:rFonts w:ascii="Garamond" w:hAnsi="Garamond"/>
          <w:spacing w:val="-4"/>
          <w:sz w:val="24"/>
          <w:szCs w:val="24"/>
          <w:lang w:val="sq-AL"/>
        </w:rPr>
        <w:t>, si dhe të pasurisë dhe figurës</w:t>
      </w:r>
      <w:r w:rsidR="00EE0602" w:rsidRPr="001156EC">
        <w:rPr>
          <w:rFonts w:ascii="Garamond" w:hAnsi="Garamond"/>
          <w:spacing w:val="-4"/>
          <w:sz w:val="24"/>
        </w:rPr>
        <w:t>;</w:t>
      </w:r>
    </w:p>
    <w:p w14:paraId="65A250B3" w14:textId="3AB210EB"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të përcaktojë listën e kandidatëve që kualifikohen për të marrë pjesë në provimin e pranimit. </w:t>
      </w:r>
    </w:p>
    <w:p w14:paraId="65A250B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Shkolla e Magjistraturës:</w:t>
      </w:r>
    </w:p>
    <w:p w14:paraId="65A250B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zhvillon provimin e pranimit; </w:t>
      </w:r>
    </w:p>
    <w:p w14:paraId="65A250B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vlerëson dhe publikon rezultatet e provimit të pranimit;</w:t>
      </w:r>
    </w:p>
    <w:p w14:paraId="65A250B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përcakton kandidatët me pikët më të larta që duhet të pranohen në programin e formimit fillestar; </w:t>
      </w:r>
    </w:p>
    <w:p w14:paraId="65A250B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organizon dhe zbaton programin e formimit fillestar. </w:t>
      </w:r>
    </w:p>
    <w:p w14:paraId="65A250B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Kandidatët e pranuar në programin e formimit fillestar janë të detyruar të ndjekin rregullisht programin dhe të respektojnë rregulloren e Shkollës së Magjistraturës.</w:t>
      </w:r>
    </w:p>
    <w:p w14:paraId="65A250B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Në përfundim të formimit fillestar Shkolla e Magjistraturës organizon provimin përfundimtar. Kandidatët që marrin jo më pak se 70 për qind të pikëve totale në provimin përfundimtar, vlerësohen se kanë kaluar me sukses programin e formimit fillestar.</w:t>
      </w:r>
    </w:p>
    <w:p w14:paraId="65A250B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8. Në përputhje me pikën 7, të këtij neni, Shkolla e Magjistraturës rendit kandidatët fitues, sipas  numrit të pikëve që kanë marrë. Lista e kandidatëve fitues miratohet nga Shkolla e Magjistraturës, publikohet në faqen zyrtare të saj, dhe i paraqitet Këshillit të Lartë Gjyqësor.</w:t>
      </w:r>
    </w:p>
    <w:p w14:paraId="65A250BC" w14:textId="1AA1EC5E"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9. Këshilli i Lartë Gjyqësor miraton rregulla më të hollësishme për mënyrën e përllogaritjes së numrit të kandidatëve që pranohen në programin e formimit fillestar dhe verifikimin e kandidatëve që pranohen në provimin e pranimit.</w:t>
      </w:r>
      <w:r w:rsidR="00EE0602" w:rsidRPr="009D571B">
        <w:t xml:space="preserve"> </w:t>
      </w:r>
      <w:r w:rsidR="00EE0602" w:rsidRPr="009D571B">
        <w:rPr>
          <w:rFonts w:ascii="Garamond" w:hAnsi="Garamond"/>
          <w:spacing w:val="-4"/>
          <w:sz w:val="24"/>
          <w:szCs w:val="24"/>
          <w:lang w:val="sq-AL"/>
        </w:rPr>
        <w:t>Për verifikimin e pasurisë dhe figurës së kandidatëve ndiqen të njëjtat rregulla, si dhe për kandidatët për formimin fillestar, për magjistratë, sipas ligjit “Për statusin e gjyqtarëve dhe prokurorëve në Republikën e Shqipërisë.</w:t>
      </w:r>
    </w:p>
    <w:p w14:paraId="65A250B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10. Shkolla e Magjistraturës miraton rregulla më të hollësishme për procedurën dhe vlerësimin e </w:t>
      </w:r>
      <w:r w:rsidRPr="001156EC">
        <w:rPr>
          <w:rFonts w:ascii="Garamond" w:hAnsi="Garamond"/>
          <w:spacing w:val="-4"/>
          <w:sz w:val="24"/>
        </w:rPr>
        <w:lastRenderedPageBreak/>
        <w:t>provimit të pranimit dhe provimit përfundimtar.</w:t>
      </w:r>
    </w:p>
    <w:p w14:paraId="65A250B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11. Nëpunësi civil gjyqësor në gjykatat e posaçme për gjykimin e veprave penale të korrupsionit dhe krimit të organizuar duhet të përmbushë edhe kërkesat dhe kushtet shtesë të parashikuara në ligjin “Për organizimin dhe funksionimin e institucioneve për të luftuar korrupsionin dhe krimin e organizuar në Republikën e Shqipërisë”.</w:t>
      </w:r>
    </w:p>
    <w:p w14:paraId="65A250BF" w14:textId="77777777" w:rsidR="000D4AEA" w:rsidRPr="001156EC" w:rsidRDefault="000D4AEA" w:rsidP="000D4AEA">
      <w:pPr>
        <w:pStyle w:val="Hapesira7"/>
        <w:rPr>
          <w:spacing w:val="-4"/>
        </w:rPr>
      </w:pPr>
    </w:p>
    <w:p w14:paraId="65A250C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54</w:t>
      </w:r>
    </w:p>
    <w:p w14:paraId="65A250C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Vlerësimi kualifikues i nëpunësve civilë gjyqësorë</w:t>
      </w:r>
    </w:p>
    <w:p w14:paraId="65A250C2" w14:textId="77777777" w:rsidR="000D4AEA" w:rsidRPr="001156EC" w:rsidRDefault="000D4AEA" w:rsidP="000D4AEA">
      <w:pPr>
        <w:pStyle w:val="Hapesira7"/>
        <w:rPr>
          <w:spacing w:val="-4"/>
        </w:rPr>
      </w:pPr>
    </w:p>
    <w:p w14:paraId="65A250C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Pranimi në shërbimin civil gjyqësor i nëpunësve të tjerë civilë gjyqësorë bëhet sipas rregullave të këtij neni nëpërmjet një konkurrimi të hapur.</w:t>
      </w:r>
    </w:p>
    <w:p w14:paraId="65A250C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Pas përfundimit të procedurës së lëvizjes paralele dhe ngritjes në detyrë, sipas nenit 57, të këtij ligji, Këshilli i Lartë Gjyqësor, jo më vonë se tri javë nga marrja e njoftimit për vendin e lirë, shpall konkurrimin e hapur në faqen zyrtare të tij dhe i kërkon kancelarit ta shpallë edhe në faqen zyrtare të gjykatës.</w:t>
      </w:r>
    </w:p>
    <w:p w14:paraId="65A250C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Njoftimi përmban informacion për vendin e lirë, afatin e paraqitjes së kërkesës për kandidim, dokumentacionin shoqërues, procedurën e kandidimit dhe vendin ku paraqitet kërkesa dhe dokumentacioni. Afati për paraqitjen e kërkesës së kandidimit nuk mund të jetë më pak se dy javë nga data e njoftimit. </w:t>
      </w:r>
    </w:p>
    <w:p w14:paraId="65A250C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Konkurrimi zhvillohet në dy faza: </w:t>
      </w:r>
    </w:p>
    <w:p w14:paraId="65A250C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verifikimi paraprak nëse kandidatët i plotësojnë kriteret e përgjithshme dhe të veçanta, të publikuara në njoftim;</w:t>
      </w:r>
    </w:p>
    <w:p w14:paraId="65A250C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vlerësimi i kandidatëve.</w:t>
      </w:r>
    </w:p>
    <w:p w14:paraId="65A250C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Verifikimi paraprak bëhet nga kancelari, ndërsa vlerësimi i kandidatëve bëhet nga Komisioni i Pranimit në gjykatë. </w:t>
      </w:r>
    </w:p>
    <w:p w14:paraId="65A250C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Komisioni i Pranimit rendit kandidatët fitues me më shumë pikë dhe që kanë marrë më shumë se 70 për qind të pikëve totale të vlerësimit, në listën e kandidatëve fitues, referuar më poshtë si “lista e kandidatëve”.</w:t>
      </w:r>
    </w:p>
    <w:p w14:paraId="65A250C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Këshilli i Lartë i Gjyqësor miraton me vendim rregulla të hollësishme për vlerësimin paraprak, krijimin, përbërjen dhe kompetencat e Komisionit të Pranimit, si dhe për procedurën e vlerësimit.</w:t>
      </w:r>
    </w:p>
    <w:p w14:paraId="65A250CC" w14:textId="77777777" w:rsidR="000D4AEA" w:rsidRPr="001156EC" w:rsidRDefault="000D4AEA" w:rsidP="000D4AEA">
      <w:pPr>
        <w:pStyle w:val="Hapesira7"/>
        <w:rPr>
          <w:spacing w:val="-4"/>
        </w:rPr>
      </w:pPr>
    </w:p>
    <w:p w14:paraId="65A250CD"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55</w:t>
      </w:r>
    </w:p>
    <w:p w14:paraId="65A250CE"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Kritere të përgjithshme për pranimin</w:t>
      </w:r>
    </w:p>
    <w:p w14:paraId="65A250CF" w14:textId="77777777" w:rsidR="000D4AEA" w:rsidRPr="001156EC" w:rsidRDefault="000D4AEA" w:rsidP="000D4AEA">
      <w:pPr>
        <w:pStyle w:val="Hapesira7"/>
        <w:ind w:firstLine="0"/>
        <w:rPr>
          <w:spacing w:val="-4"/>
        </w:rPr>
      </w:pPr>
    </w:p>
    <w:p w14:paraId="65A250D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Për pranimin në shërbimin civil gjyqësor dhe në provimin e pranimit për kancelarët, këshilltarët ose ndihmësit ligjorë në Shkollën e Magjistraturës, kandidatët duhet të plotësojnë kriteret e përgjithshme për pranimin në shërbimin civil, të parashikuara në ligjin “Për nëpunësin civil” dhe kërkesat e veçanta të parashikuara nga ky ligj.</w:t>
      </w:r>
    </w:p>
    <w:p w14:paraId="65A250D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Për pranimin në shërbimet e gjykatave të posaçme për gjykimin e veprave penale të korrupsionit dhe krimit të organizuar, kandidatët duhet të plotësojnë kushtet e sigurimit, të caktuara me ligj të veçantë, si dhe japin pëlqimin për kontrollin periodik të llogarive të tyre bankare dhe të telekomunikimeve vetjake, të nënshkruar nga kandidati dhe familjarët e afërm të kandidatit. </w:t>
      </w:r>
    </w:p>
    <w:p w14:paraId="65A250D2" w14:textId="77777777" w:rsidR="000D4AEA" w:rsidRPr="001156EC" w:rsidRDefault="000D4AEA" w:rsidP="000D4AEA">
      <w:pPr>
        <w:pStyle w:val="Hapesira7"/>
        <w:rPr>
          <w:spacing w:val="-4"/>
        </w:rPr>
      </w:pPr>
    </w:p>
    <w:p w14:paraId="65A250D3" w14:textId="77777777" w:rsidR="000D4AEA" w:rsidRPr="001156EC" w:rsidRDefault="000D4AEA" w:rsidP="000D4AEA">
      <w:pPr>
        <w:widowControl w:val="0"/>
        <w:shd w:val="clear" w:color="auto" w:fill="FFFFFF"/>
        <w:tabs>
          <w:tab w:val="left" w:pos="405"/>
          <w:tab w:val="center" w:pos="4680"/>
        </w:tabs>
        <w:spacing w:after="0" w:line="240" w:lineRule="auto"/>
        <w:jc w:val="center"/>
        <w:rPr>
          <w:rFonts w:ascii="Garamond" w:hAnsi="Garamond"/>
          <w:spacing w:val="-4"/>
          <w:sz w:val="24"/>
        </w:rPr>
      </w:pPr>
      <w:r w:rsidRPr="001156EC">
        <w:rPr>
          <w:rFonts w:ascii="Garamond" w:hAnsi="Garamond"/>
          <w:spacing w:val="-4"/>
          <w:sz w:val="24"/>
        </w:rPr>
        <w:t>Neni 56</w:t>
      </w:r>
    </w:p>
    <w:p w14:paraId="65A250D4"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Kritere të veçanta për pranimin e nëpunësve civilë gjyqësorë</w:t>
      </w:r>
    </w:p>
    <w:p w14:paraId="4E5D8D10" w14:textId="67FEE916" w:rsidR="00C418FC" w:rsidRPr="009D571B" w:rsidRDefault="00C418FC" w:rsidP="00C418FC">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(shtuar fjalë në pikën 2  dhe ndryshuar shkronja “b” e pikës 2 me ligjin nr. 46/2021, datë 23.3.2021)</w:t>
      </w:r>
    </w:p>
    <w:p w14:paraId="65A250D5" w14:textId="77777777" w:rsidR="000D4AEA" w:rsidRPr="001156EC" w:rsidRDefault="000D4AEA" w:rsidP="001156EC">
      <w:pPr>
        <w:pStyle w:val="Hapesira7"/>
        <w:rPr>
          <w:spacing w:val="-4"/>
        </w:rPr>
      </w:pPr>
    </w:p>
    <w:p w14:paraId="65A250D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Për t'u pranuar në provimin e pranimit për formimin fillestar për kancelar, kandidatët duhet të plotësojnë edhe kriteret e veçanta si vijon: </w:t>
      </w:r>
    </w:p>
    <w:p w14:paraId="65A250D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të jenë diplomuar në drejtësi ose ekonomi në nivelin “Master shkencor” ose të barasvlershëm </w:t>
      </w:r>
      <w:r w:rsidRPr="001156EC">
        <w:rPr>
          <w:rFonts w:ascii="Garamond" w:hAnsi="Garamond"/>
          <w:spacing w:val="-4"/>
          <w:sz w:val="24"/>
        </w:rPr>
        <w:lastRenderedPageBreak/>
        <w:t xml:space="preserve">me të, sipas përcaktimeve të legjislacionit të arsimit të lartë; </w:t>
      </w:r>
    </w:p>
    <w:p w14:paraId="65A250D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të kenë përvojë profesionale mbi tetë vjet, nga të cilat së paku tre vjet në pozicione administruese ose pesë vjet në sistemin gjyqësor. </w:t>
      </w:r>
    </w:p>
    <w:p w14:paraId="65A250D9" w14:textId="7B6A450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Për pozicionin e ndihmësit ligjor në </w:t>
      </w:r>
      <w:r w:rsidR="00C418FC" w:rsidRPr="001156EC">
        <w:rPr>
          <w:rFonts w:ascii="Garamond" w:hAnsi="Garamond"/>
          <w:spacing w:val="-4"/>
          <w:sz w:val="24"/>
        </w:rPr>
        <w:t xml:space="preserve">gjykatat e </w:t>
      </w:r>
      <w:r w:rsidR="00C418FC" w:rsidRPr="009D571B">
        <w:rPr>
          <w:rFonts w:ascii="Garamond" w:hAnsi="Garamond"/>
          <w:spacing w:val="-4"/>
          <w:sz w:val="24"/>
          <w:szCs w:val="24"/>
          <w:lang w:val="sq-AL"/>
        </w:rPr>
        <w:t xml:space="preserve">shkallës së parë dhe </w:t>
      </w:r>
      <w:r w:rsidRPr="009D571B">
        <w:rPr>
          <w:rFonts w:ascii="Garamond" w:hAnsi="Garamond"/>
          <w:spacing w:val="-4"/>
          <w:sz w:val="24"/>
          <w:szCs w:val="24"/>
          <w:lang w:val="sq-AL"/>
        </w:rPr>
        <w:t xml:space="preserve">gjykatat e </w:t>
      </w:r>
      <w:r w:rsidRPr="001156EC">
        <w:rPr>
          <w:rFonts w:ascii="Garamond" w:hAnsi="Garamond"/>
          <w:spacing w:val="-4"/>
          <w:sz w:val="24"/>
        </w:rPr>
        <w:t>apelit, kandidatët duhet të përmbushin këto kritere të veçanta:</w:t>
      </w:r>
    </w:p>
    <w:p w14:paraId="65A250D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të jenë diplomuar në drejtësi në nivelin “Master shkencor”, </w:t>
      </w:r>
      <w:r w:rsidRPr="001156EC">
        <w:rPr>
          <w:rFonts w:ascii="Garamond" w:hAnsi="Garamond"/>
          <w:spacing w:val="-4"/>
          <w:sz w:val="24"/>
          <w:shd w:val="clear" w:color="auto" w:fill="FFFFFF"/>
        </w:rPr>
        <w:t>të barasvlershëm me të, sipas përcaktimeve të legjislacionit të arsimit të lartë</w:t>
      </w:r>
      <w:r w:rsidRPr="001156EC">
        <w:rPr>
          <w:rFonts w:ascii="Garamond" w:hAnsi="Garamond"/>
          <w:spacing w:val="-4"/>
          <w:sz w:val="24"/>
        </w:rPr>
        <w:t>;</w:t>
      </w:r>
    </w:p>
    <w:p w14:paraId="65A250DC" w14:textId="22F5D1CB"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r w:rsidR="00C418FC" w:rsidRPr="001156EC">
        <w:rPr>
          <w:rFonts w:ascii="Garamond" w:hAnsi="Garamond"/>
          <w:spacing w:val="-4"/>
          <w:sz w:val="24"/>
        </w:rPr>
        <w:t xml:space="preserve">b) të kenë përvojë profesionale jo më pak se </w:t>
      </w:r>
      <w:r w:rsidR="00C418FC" w:rsidRPr="009D571B">
        <w:rPr>
          <w:rFonts w:ascii="Garamond" w:hAnsi="Garamond"/>
          <w:spacing w:val="-4"/>
          <w:sz w:val="24"/>
          <w:szCs w:val="24"/>
          <w:lang w:val="sq-AL"/>
        </w:rPr>
        <w:t>tre vjet si nëpunës në sistemin gjyqësor ose të prokurorisë, në administratën publike, profesionet e lira ligjore, mësimdhënie në fakultetet e drejtësisë, ose në çdo pozicion tjetër të barasvlershëm me to, në sektorin privat ose në organizatat ndërkombëtare.</w:t>
      </w:r>
      <w:r w:rsidRPr="001156EC">
        <w:rPr>
          <w:rFonts w:ascii="Garamond" w:hAnsi="Garamond"/>
          <w:spacing w:val="-4"/>
          <w:sz w:val="24"/>
        </w:rPr>
        <w:tab/>
        <w:t xml:space="preserve">3. Për pozicionin e këshilltarit ligjor në Gjykatën e Lartë, kandidatët duhet të përmbushin kriteret e parashikuara në nenin 34, pika 6, të këtij ligji. </w:t>
      </w:r>
    </w:p>
    <w:p w14:paraId="65A250D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Për pozicionin e kryesekretarit, kandidatët duhet të përmbushin këto kritere të veçanta: </w:t>
      </w:r>
    </w:p>
    <w:p w14:paraId="65A250D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të jenë diplomuar në drejtësi në nivelin “Master profesional” o</w:t>
      </w:r>
      <w:r w:rsidRPr="001156EC">
        <w:rPr>
          <w:rFonts w:ascii="Garamond" w:hAnsi="Garamond"/>
          <w:spacing w:val="-4"/>
          <w:sz w:val="24"/>
          <w:shd w:val="clear" w:color="auto" w:fill="FFFFFF"/>
        </w:rPr>
        <w:t>se të barasvlershëm me të, sipas përcaktimeve të legjislacionit të arsimit të lartë;</w:t>
      </w:r>
      <w:r w:rsidRPr="001156EC">
        <w:rPr>
          <w:rFonts w:ascii="Garamond" w:hAnsi="Garamond"/>
          <w:spacing w:val="-4"/>
          <w:sz w:val="24"/>
        </w:rPr>
        <w:t> </w:t>
      </w:r>
    </w:p>
    <w:p w14:paraId="65A250D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të kenë përvojë profesionale jo më pak se pesë vjet, duke përfshirë së paku tre vjet përvojë pune si sekretar gjyqësor. </w:t>
      </w:r>
    </w:p>
    <w:p w14:paraId="65A250E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Për pozicionin e sekretarit gjyqësor, kandidatët duhet të përmbushin këto kritere të veçanta:</w:t>
      </w:r>
    </w:p>
    <w:p w14:paraId="65A250E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të jenë diplomuar në drejtësi; </w:t>
      </w:r>
    </w:p>
    <w:p w14:paraId="65A250E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të kenë përvojë prej të paktën një vit të njohur si praktikë  profesionale ose çdo lloj përvoje tjetër profesionale që lidhet me gjykatën.</w:t>
      </w:r>
    </w:p>
    <w:p w14:paraId="65A250E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Për pozicionin e nëpunësit zbatues duhet të përmbushin kriteret e përcaktuara në legjislacionin përkatës për menaxhimin financiar dhe kontrollin. </w:t>
      </w:r>
    </w:p>
    <w:p w14:paraId="65A250E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Për pozicionin drejtues të buxhetit, kandidatët duhet të përmbushin këto kritere të veçanta:</w:t>
      </w:r>
    </w:p>
    <w:p w14:paraId="65A250E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të jenë diplomuar në shkenca ekonomike, të paktën në nivelin “Master shkencor” </w:t>
      </w:r>
      <w:r w:rsidRPr="001156EC">
        <w:rPr>
          <w:rFonts w:ascii="Garamond" w:hAnsi="Garamond"/>
          <w:spacing w:val="-4"/>
          <w:sz w:val="24"/>
          <w:shd w:val="clear" w:color="auto" w:fill="FFFFFF"/>
        </w:rPr>
        <w:t>ose të barasvlershëm me të, sipas përcaktimeve të legjislacionit të arsimit të lartë</w:t>
      </w:r>
      <w:r w:rsidRPr="001156EC">
        <w:rPr>
          <w:rFonts w:ascii="Garamond" w:hAnsi="Garamond"/>
          <w:spacing w:val="-4"/>
          <w:sz w:val="24"/>
        </w:rPr>
        <w:t>;</w:t>
      </w:r>
    </w:p>
    <w:p w14:paraId="65A250E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të kenë përvojë profesionale jo më pak se tre vjet në fushën e kontabilitetit dhe/ose menaxhimit të buxhetit. </w:t>
      </w:r>
    </w:p>
    <w:p w14:paraId="65A250E7"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8. Për pozicionet drejtuese si nëpunës civil gjyqësor në fusha të tjera të shërbimeve administrative të gjykatës, kandidatët duhet të përmbushin këto kritere të veçanta: </w:t>
      </w:r>
    </w:p>
    <w:p w14:paraId="65A250E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të jenë diplomuar në drejtësi, ekonomi ose teknologji e informacionit ose shkenca komunikimi /gazetari, ose në fusha të tjera të përshtatshme me përshkrimin e punës, të paktën në nivelin “Master shkencor” </w:t>
      </w:r>
      <w:r w:rsidRPr="001156EC">
        <w:rPr>
          <w:rFonts w:ascii="Garamond" w:hAnsi="Garamond"/>
          <w:spacing w:val="-4"/>
          <w:sz w:val="24"/>
          <w:shd w:val="clear" w:color="auto" w:fill="FFFFFF"/>
        </w:rPr>
        <w:t>ose të barasvlershëm me të, sipas përcaktimeve të legjislacionit të arsimit të lartë</w:t>
      </w:r>
      <w:r w:rsidRPr="001156EC">
        <w:rPr>
          <w:rFonts w:ascii="Garamond" w:hAnsi="Garamond"/>
          <w:spacing w:val="-4"/>
          <w:sz w:val="24"/>
        </w:rPr>
        <w:t>;</w:t>
      </w:r>
    </w:p>
    <w:p w14:paraId="65A250E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të kenë kryer të paktën një vit praktikë profesionale ose çdo lloj përvoje tjetër profesionale që lidhet me gjykatën.</w:t>
      </w:r>
    </w:p>
    <w:p w14:paraId="65A250EA" w14:textId="77777777" w:rsidR="000D4AEA" w:rsidRPr="001156EC" w:rsidRDefault="000D4AEA" w:rsidP="000D4AEA">
      <w:pPr>
        <w:pStyle w:val="Hapesira7"/>
        <w:rPr>
          <w:spacing w:val="-4"/>
        </w:rPr>
      </w:pPr>
    </w:p>
    <w:p w14:paraId="65A250EB"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w:t>
      </w:r>
    </w:p>
    <w:p w14:paraId="65A250EC"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PRANIMI I NËPUNËSVE CIVILË GJYQËSORË</w:t>
      </w:r>
    </w:p>
    <w:p w14:paraId="65A250ED" w14:textId="77777777" w:rsidR="000D4AEA" w:rsidRPr="001156EC" w:rsidRDefault="000D4AEA" w:rsidP="000D4AEA">
      <w:pPr>
        <w:pStyle w:val="Hapesira7"/>
        <w:ind w:firstLine="0"/>
        <w:rPr>
          <w:spacing w:val="-4"/>
        </w:rPr>
      </w:pPr>
    </w:p>
    <w:p w14:paraId="65A250E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57</w:t>
      </w:r>
    </w:p>
    <w:p w14:paraId="65A250EF"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Lëvizja paralele dhe ngritja në detyrë</w:t>
      </w:r>
    </w:p>
    <w:p w14:paraId="65A250F0" w14:textId="77777777" w:rsidR="000D4AEA" w:rsidRPr="001156EC" w:rsidRDefault="000D4AEA" w:rsidP="000D4AEA">
      <w:pPr>
        <w:pStyle w:val="Hapesira7"/>
        <w:rPr>
          <w:spacing w:val="-4"/>
        </w:rPr>
      </w:pPr>
    </w:p>
    <w:p w14:paraId="65A250F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Plotësimi i vendeve të lira në shërbimin civil gjyqësor bëhet sipas kësaj radhe:</w:t>
      </w:r>
    </w:p>
    <w:p w14:paraId="65A250F2" w14:textId="77777777" w:rsidR="000D4AEA" w:rsidRPr="001156EC" w:rsidRDefault="000D4AEA" w:rsidP="001156EC">
      <w:pPr>
        <w:widowControl w:val="0"/>
        <w:shd w:val="clear" w:color="auto" w:fill="FFFFFF"/>
        <w:tabs>
          <w:tab w:val="left" w:pos="0"/>
        </w:tabs>
        <w:spacing w:after="0" w:line="240" w:lineRule="auto"/>
        <w:rPr>
          <w:rFonts w:ascii="Garamond" w:hAnsi="Garamond"/>
          <w:spacing w:val="-4"/>
          <w:sz w:val="24"/>
        </w:rPr>
      </w:pPr>
      <w:r w:rsidRPr="001156EC">
        <w:rPr>
          <w:rFonts w:ascii="Garamond" w:hAnsi="Garamond"/>
          <w:spacing w:val="-4"/>
          <w:sz w:val="24"/>
        </w:rPr>
        <w:tab/>
        <w:t>a) fillimisht vendi i lirë i ofrohet një nëpunësi civil gjyqësor, i regjistruar në listën e nëpunësve civilë gjyqësorë, ose ata të cilët kanë të drejtë të rikthehen ose të transferohen, sipas dispozitës për efektet e pezullimit të ligjit “Për nëpunësin civil” ose për transferimin;</w:t>
      </w:r>
    </w:p>
    <w:p w14:paraId="65A250F3" w14:textId="77777777" w:rsidR="000D4AEA" w:rsidRPr="001156EC" w:rsidRDefault="000D4AEA" w:rsidP="001156EC">
      <w:pPr>
        <w:widowControl w:val="0"/>
        <w:shd w:val="clear" w:color="auto" w:fill="FFFFFF"/>
        <w:tabs>
          <w:tab w:val="left" w:pos="0"/>
        </w:tabs>
        <w:spacing w:after="0" w:line="240" w:lineRule="auto"/>
        <w:rPr>
          <w:rFonts w:ascii="Garamond" w:hAnsi="Garamond"/>
          <w:spacing w:val="-4"/>
          <w:sz w:val="24"/>
        </w:rPr>
      </w:pPr>
      <w:r w:rsidRPr="001156EC">
        <w:rPr>
          <w:rFonts w:ascii="Garamond" w:hAnsi="Garamond"/>
          <w:spacing w:val="-4"/>
          <w:sz w:val="24"/>
        </w:rPr>
        <w:tab/>
        <w:t>b) nëse vendi nuk mund të plotësohet sipas procedurës së referuar në shkronjën “a”, plotësimi bëhet nëpërmjet procedurës së lëvizjes paralele;</w:t>
      </w:r>
    </w:p>
    <w:p w14:paraId="65A250F4" w14:textId="77777777" w:rsidR="000D4AEA" w:rsidRPr="001156EC" w:rsidRDefault="000D4AEA" w:rsidP="001156EC">
      <w:pPr>
        <w:widowControl w:val="0"/>
        <w:shd w:val="clear" w:color="auto" w:fill="FFFFFF"/>
        <w:tabs>
          <w:tab w:val="left" w:pos="0"/>
        </w:tabs>
        <w:spacing w:after="0" w:line="240" w:lineRule="auto"/>
        <w:rPr>
          <w:rFonts w:ascii="Garamond" w:hAnsi="Garamond"/>
          <w:spacing w:val="-4"/>
          <w:sz w:val="24"/>
        </w:rPr>
      </w:pPr>
      <w:r w:rsidRPr="001156EC">
        <w:rPr>
          <w:rFonts w:ascii="Garamond" w:hAnsi="Garamond"/>
          <w:spacing w:val="-4"/>
          <w:sz w:val="24"/>
        </w:rPr>
        <w:tab/>
        <w:t xml:space="preserve">c) nëse vendi nuk mund të plotësohet sipas procedurës së referuar në shkronjën “a” ose “b”, </w:t>
      </w:r>
      <w:r w:rsidRPr="001156EC">
        <w:rPr>
          <w:rFonts w:ascii="Garamond" w:hAnsi="Garamond"/>
          <w:spacing w:val="-4"/>
          <w:sz w:val="24"/>
        </w:rPr>
        <w:lastRenderedPageBreak/>
        <w:t xml:space="preserve">plotësimi bëhet nëpërmjet procedurës së ngritjes në detyrë. </w:t>
      </w:r>
    </w:p>
    <w:p w14:paraId="65A250F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Nëpunësit e shërbimit civil gjyqësor të një kategorie të caktuar kanë të drejtë të aplikojnë nëpërmjet procedurës së lëvizjes paralele për pozicionet e së njëjtës kategori të një gjykate tjetër. </w:t>
      </w:r>
    </w:p>
    <w:p w14:paraId="65A250F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Nëpunësit e shërbimit civil gjyqësor të një kategorie të caktuar, të cilët plotësojnë kriteret për një kategori më të lartë, kanë të drejtë të aplikojnë nëpërmjet procedurës së ngritjes në detyrë në pozicionin e një kategorie më të lartë brenda së njëjtës gjykatë ose në një gjykate tjetër. </w:t>
      </w:r>
    </w:p>
    <w:p w14:paraId="65A250F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Kancelari njofton menjëherë dhe pa vonesë Këshillin e Lartë Gjyqësor për vendin e lirë të krijuar në gjykatë ose që mund të krijohet në të ardhmen, në çdo rast, jo më vonë se dy javë pas marrjes së informacionit.  </w:t>
      </w:r>
    </w:p>
    <w:p w14:paraId="65A250F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Këshilli i Lartë Gjyqësor, pa vonesë, vë në dijeni Këshillin e Gjykatës për nëpunësit civilë gjyqësorë të regjistruar në listën e nëpunësve civilë gjyqësorë, sipas pikës 1 të këtij neni. Këshilli i Gjykatës i ofron vendin kandidatit të regjistruar në listën përkatëse.  </w:t>
      </w:r>
    </w:p>
    <w:p w14:paraId="65A250F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Në rast se vendi i lirë nuk mund të plotësohet nga një procedurë e tillë, Këshilli i Lartë Gjyqësor shpall fillimin e procedurave për lëvizje paralele dhe ngritje në detyrë. Këshilli i Lartë Gjyqësor njofton të gjithë nëpunësit civilë gjyqësorë të së njëjtës kategori, nëpunësit e shërbimit civil gjyqësor të kategorive më të ulëta, të cilët plotësojnë kriteret për kategorinë përkatëse më të lartë, për vendet e lira dhe hapjen e procedurave për lëvizje paralele dhe ngritje në detyrë. </w:t>
      </w:r>
    </w:p>
    <w:p w14:paraId="65A250F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Njoftimi shpallet në të gjitha gjykatat. Ai përmban informacion për vendin e lirë, afatin e paraqitjes së kërkesës për kandidim, dokumentacionin shoqërues, procedurën e shqyrtimit të kërkesës dhe vendin ku paraqitet kërkesa dhe dokumentacioni. Afati për paraqitjen e kërkesës për kandidim nuk mund të jetë më pak se dy javë nga data e njoftimit.</w:t>
      </w:r>
    </w:p>
    <w:p w14:paraId="65A250F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8. Kërkesa për kandidim paraqitet pranë Këshillit të Gjykatës që ka njoftuar vendin e lirë. </w:t>
      </w:r>
    </w:p>
    <w:p w14:paraId="65A250F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9. Këshilli i Gjykatës shqyrton kërkesat, bazuar në dokumentacionin e paraqitur. Në rastin e lëvizjes paralele, Këshilli i Gjykatës mund të zhvillojë një intervistë. Në rastin e ngritjes në detyrë, zhvillimi i intervistës nga Këshilli i Gjykatës me kandidatët është i detyrueshëm. </w:t>
      </w:r>
    </w:p>
    <w:p w14:paraId="65A250F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10. Këshilli i Gjykatës, në rastin e paraqitjes së dy ose më shumë kërkesave për të njëjtin pozicion, i rendit kandidatët sipas radhës së kritereve të mëposhtme: </w:t>
      </w:r>
    </w:p>
    <w:p w14:paraId="65A250F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rezultateve të vlerësimit të punës, në rast rezultatesh të njëjta Këshilli i Gjykatës krijon një renditje brenda grupit të kandidatëve me rezultatet më të larta; </w:t>
      </w:r>
    </w:p>
    <w:p w14:paraId="65A250F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viteve të përvojës profesionale në pozicionin përkatës; </w:t>
      </w:r>
    </w:p>
    <w:p w14:paraId="65A2510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viteve të përgjithshme të përvojës profesionale në sektorin e drejtësisë ose përvojën profesionale që lidhet me fushën e pozicionit përkatës. </w:t>
      </w:r>
    </w:p>
    <w:p w14:paraId="65A2510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11. Këshilli i Gjykatës  përzgjedh dhe njofton kandidatin brenda dy javëve nga përfundimi i afatit të paraqitjes së kërkesës për kandidim. </w:t>
      </w:r>
    </w:p>
    <w:p w14:paraId="65A2510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12. Këshilli i Gjykatës, në të cilin pranohet një nëpunës civil gjyqësor i ri, sipas këtij neni, brenda pesë ditëve nga përzgjedhja e kandidatit, njofton Këshillin e Lartë Gjyqësor për rezultatet e procedurës së lëvizjes paralele ose ngritjes në detyrë. </w:t>
      </w:r>
    </w:p>
    <w:p w14:paraId="65A2510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13. Këshilli i Lartë Gjyqësor miraton me vendim rregulla më të detajuara për procedurat për lëvizje paralele dhe ngritje në detyrë.</w:t>
      </w:r>
    </w:p>
    <w:p w14:paraId="65A25104" w14:textId="77777777" w:rsidR="000D4AEA" w:rsidRPr="001156EC" w:rsidRDefault="000D4AEA" w:rsidP="00EE0602">
      <w:pPr>
        <w:pStyle w:val="Hapesira7"/>
        <w:rPr>
          <w:spacing w:val="-4"/>
        </w:rPr>
      </w:pPr>
    </w:p>
    <w:p w14:paraId="65A25105" w14:textId="77777777" w:rsidR="000D4AEA" w:rsidRPr="001156EC" w:rsidRDefault="000D4AEA" w:rsidP="00EE0602">
      <w:pPr>
        <w:widowControl w:val="0"/>
        <w:spacing w:after="0" w:line="240" w:lineRule="auto"/>
        <w:jc w:val="center"/>
        <w:rPr>
          <w:rFonts w:ascii="Garamond" w:hAnsi="Garamond"/>
          <w:spacing w:val="-4"/>
          <w:sz w:val="24"/>
        </w:rPr>
      </w:pPr>
      <w:r w:rsidRPr="001156EC">
        <w:rPr>
          <w:rFonts w:ascii="Garamond" w:hAnsi="Garamond"/>
          <w:spacing w:val="-4"/>
          <w:sz w:val="24"/>
        </w:rPr>
        <w:t>Neni 58</w:t>
      </w:r>
    </w:p>
    <w:p w14:paraId="65A25106"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Emërimi në shërbimin civil gjyqësor</w:t>
      </w:r>
    </w:p>
    <w:p w14:paraId="65A25107" w14:textId="77777777" w:rsidR="000D4AEA" w:rsidRPr="001156EC" w:rsidRDefault="000D4AEA" w:rsidP="00EE0602">
      <w:pPr>
        <w:pStyle w:val="Hapesira7"/>
        <w:rPr>
          <w:spacing w:val="-4"/>
        </w:rPr>
      </w:pPr>
    </w:p>
    <w:p w14:paraId="65A2510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Pas përfundimit të procedurës së lëvizjes paralele dhe ngritjes në detyrë, Këshilli i Lartë Gjyqësor fillon procedurën e pranimit për emërimin e kandidatëve për vendet të mbetura të lira për kancelar, ndërsa Këshilli i Gjykatës fillon procedurën e pranimit për emërimin e kandidatëve për vendet e tjera të lira të nëpunësve civilë gjyqësorë. </w:t>
      </w:r>
    </w:p>
    <w:p w14:paraId="65A25109"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2. Kandidatët fitues, të përcaktuar në përputhje me listën e Shkollës së Magjistraturës për </w:t>
      </w:r>
      <w:r w:rsidRPr="001156EC">
        <w:rPr>
          <w:rFonts w:ascii="Garamond" w:hAnsi="Garamond"/>
          <w:spacing w:val="-4"/>
          <w:sz w:val="24"/>
        </w:rPr>
        <w:lastRenderedPageBreak/>
        <w:t>renditjen e kancelarëve, këshilltarëve dhe ndihmësve ligjorë ose në përputhje me renditjen e bërë nga Komisioni i Pranimit, duke filluar nga ai me më shumë pikë, kanë të drejtë të zgjedhin të emërohen në çdo pozicion të kategorisë, për të cilin është zhvilluar konkurrimi. Këshilli i Lartë Gjyqësor dhe Këshilli i Gjykatës emërojnë kandidatët në pozicionin e zgjedhur, sipas neneve 59 dhe 60 të këtij ligji.</w:t>
      </w:r>
    </w:p>
    <w:p w14:paraId="65A2510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3. Lista e kandidatëve fitues, e krijuar nga Shkolla e Magjistraturës, në përputhje me pikën 7, të nenit 53, të këtij ligji, të paemëruar ende, sipas pikës 2, të këtij neni, është e vlefshme për një periudhë katërvjeçare nga shpallja e fituesve. Lista e krijuar nga Komisioni i Pranimit, në përputhje me pikën 6, të nenit 54, të këtij ligji, e kandidatëve fitues të paemëruar ende, sipas pikës 2, të këtij neni, është e vlefshme për një periudhë dyvjeçare nga shpallja e fituesve. Nëse gjatë kësaj periudhe organizohet një konkurs tjetër për të njëjtën kategori, kandidatët fitues të listave, që nuk janë emëruar ende, renditen sërish sipas rezultatit përfundimtar.</w:t>
      </w:r>
    </w:p>
    <w:p w14:paraId="65A2510B"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4. Vendet e lira, të krijuara në mënyrë të përkohshme, mund të plotësohen nga kandidatët fitues të paemëruar ende, sipas renditjes së tyre në listën e përcaktuar në pikën 3, të këtij neni. Në çdo rast, ky proces realizohet me pëlqimin e kandidatëve fitues dhe nuk cenon të drejtat që ata gëzojnë, sipas pikës 3 të këtij neni. Këshilli i Lartë Gjyqësor dhe Këshilli i Gjykatës bëjnë emërimin e përkohshëm, respektivisht, për kancelarin, këshilltarin, ndihmësin ligjor dhe nëpunësit e tjerë civilë gjyqësorë, pas marrjes së pëlqimit të tyre.</w:t>
      </w:r>
    </w:p>
    <w:p w14:paraId="65A2510C"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5. Çdo emërim në pozicione të shërbimit civil gjyqësor, në kundërshtim me këtë nen, është absolutisht i pavlefshëm.</w:t>
      </w:r>
    </w:p>
    <w:p w14:paraId="65A2510D"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6. Këshilli i Lartë Gjyqësor miraton rregulla më të hollësishme për procedurën në zbatim të këtij neni.</w:t>
      </w:r>
    </w:p>
    <w:p w14:paraId="65A2510E" w14:textId="77777777" w:rsidR="000D4AEA" w:rsidRPr="001156EC" w:rsidRDefault="000D4AEA" w:rsidP="000D4AEA">
      <w:pPr>
        <w:pStyle w:val="Hapesira7"/>
        <w:rPr>
          <w:spacing w:val="-4"/>
          <w:sz w:val="4"/>
        </w:rPr>
      </w:pPr>
    </w:p>
    <w:p w14:paraId="65A2510F"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59</w:t>
      </w:r>
    </w:p>
    <w:p w14:paraId="65A25110"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Emërimi i kancelarit, këshilltarit ligjor dhe ndihmësit ligjor</w:t>
      </w:r>
    </w:p>
    <w:p w14:paraId="65A25111" w14:textId="77777777" w:rsidR="000D4AEA" w:rsidRPr="001156EC" w:rsidRDefault="000D4AEA" w:rsidP="00EE0602">
      <w:pPr>
        <w:pStyle w:val="Hapesira7"/>
        <w:rPr>
          <w:spacing w:val="-4"/>
        </w:rPr>
      </w:pPr>
    </w:p>
    <w:p w14:paraId="65A25112"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Organi kompetent për emërimin e kancelarit, këshilltarit dhe ndihmësit ligjor është Këshilli i Lartë Gjyqësor.</w:t>
      </w:r>
    </w:p>
    <w:p w14:paraId="65A2511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2. Për vendin e lirë për kancelar, këshilltar ose ndihmës ligjor, pas përfundimit të procedurës së lëvizjes paralele dhe ngritjes në detyrë, kandidatët e renditur në listën e kandidatëve për pozicionin e kancelarit, këshilltarit dhe ndihmësit ligjor, të publikuar nga Shkolla e Magjistraturës, kanë të drejtë të paraqesin kërkesë pranë Këshillit të Lartë Gjyqësor. </w:t>
      </w:r>
    </w:p>
    <w:p w14:paraId="65A2511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3. Këshilli i Lartë Gjyqësor zgjedh kandidatin për kancelar, këshilltar ose ndihmës ligjor, duke marrë parasysh kriteret e mëposhtme sipas kësaj radhe: </w:t>
      </w:r>
    </w:p>
    <w:p w14:paraId="65A2511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a) renditjen në listën e kandidatëve; </w:t>
      </w:r>
    </w:p>
    <w:p w14:paraId="65A25116" w14:textId="77777777" w:rsidR="000D4AEA" w:rsidRPr="001156EC" w:rsidRDefault="000D4AEA" w:rsidP="001156EC">
      <w:pPr>
        <w:widowControl w:val="0"/>
        <w:spacing w:after="0" w:line="240" w:lineRule="auto"/>
        <w:rPr>
          <w:rFonts w:ascii="Garamond" w:hAnsi="Garamond"/>
          <w:strike/>
          <w:spacing w:val="-4"/>
          <w:sz w:val="24"/>
        </w:rPr>
      </w:pPr>
      <w:r w:rsidRPr="001156EC">
        <w:rPr>
          <w:rFonts w:ascii="Garamond" w:hAnsi="Garamond"/>
          <w:spacing w:val="-4"/>
          <w:sz w:val="24"/>
        </w:rPr>
        <w:tab/>
        <w:t xml:space="preserve">b) çdo njohuri ose përvojë të veçantë të kanditatit, që e bën atë veçanërisht të kualifikuar për vendin e lirë; </w:t>
      </w:r>
    </w:p>
    <w:p w14:paraId="65A25117"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c) vitet e përgjithshme të përvojës profesionale në sektorin e drejtësisë ose në pozicione drejtuese. </w:t>
      </w:r>
    </w:p>
    <w:p w14:paraId="65A2511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4. Këshilli i Lartë Gjyqësor arsyeton dhe publikon në faqen zyrtare vendimin për rezultatet e procedurës së emërimit. Vendimi i arsyetuar u njoftohet të gjithë kandidatëve. Kandidatët që nuk janë përzgjedhur kanë të drejtë të ankimojnë vendimin në gjykatën kompetente. </w:t>
      </w:r>
    </w:p>
    <w:p w14:paraId="65A25119" w14:textId="77777777" w:rsidR="000D4AEA" w:rsidRPr="001156EC" w:rsidRDefault="000D4AEA" w:rsidP="000D4AEA">
      <w:pPr>
        <w:pStyle w:val="Hapesira7"/>
        <w:rPr>
          <w:spacing w:val="-4"/>
        </w:rPr>
      </w:pPr>
    </w:p>
    <w:p w14:paraId="65A2511A" w14:textId="77777777" w:rsidR="000D4AEA" w:rsidRPr="001156EC" w:rsidRDefault="000D4AEA" w:rsidP="000D4AEA">
      <w:pPr>
        <w:widowControl w:val="0"/>
        <w:shd w:val="clear" w:color="auto" w:fill="FFFFFF"/>
        <w:tabs>
          <w:tab w:val="left" w:pos="509"/>
        </w:tabs>
        <w:spacing w:after="0" w:line="240" w:lineRule="auto"/>
        <w:jc w:val="center"/>
        <w:rPr>
          <w:rFonts w:ascii="Garamond" w:hAnsi="Garamond"/>
          <w:spacing w:val="-4"/>
          <w:sz w:val="24"/>
        </w:rPr>
      </w:pPr>
      <w:r w:rsidRPr="001156EC">
        <w:rPr>
          <w:rFonts w:ascii="Garamond" w:hAnsi="Garamond"/>
          <w:spacing w:val="-4"/>
          <w:sz w:val="24"/>
        </w:rPr>
        <w:t>Neni 60</w:t>
      </w:r>
    </w:p>
    <w:p w14:paraId="65A2511B" w14:textId="77777777" w:rsidR="000D4AEA" w:rsidRPr="001156EC" w:rsidRDefault="000D4AEA" w:rsidP="000D4AEA">
      <w:pPr>
        <w:widowControl w:val="0"/>
        <w:shd w:val="clear" w:color="auto" w:fill="FFFFFF"/>
        <w:tabs>
          <w:tab w:val="left" w:pos="509"/>
        </w:tabs>
        <w:spacing w:after="0" w:line="240" w:lineRule="auto"/>
        <w:jc w:val="center"/>
        <w:rPr>
          <w:rFonts w:ascii="Garamond" w:hAnsi="Garamond"/>
          <w:b/>
          <w:spacing w:val="-4"/>
          <w:sz w:val="24"/>
        </w:rPr>
      </w:pPr>
      <w:r w:rsidRPr="001156EC">
        <w:rPr>
          <w:rFonts w:ascii="Garamond" w:hAnsi="Garamond"/>
          <w:b/>
          <w:spacing w:val="-4"/>
          <w:sz w:val="24"/>
        </w:rPr>
        <w:t>Emërimi i nëpunësve civilë gjyqësorë të tjerë</w:t>
      </w:r>
    </w:p>
    <w:p w14:paraId="65A2511C" w14:textId="77777777" w:rsidR="000D4AEA" w:rsidRPr="001156EC" w:rsidRDefault="000D4AEA" w:rsidP="000D4AEA">
      <w:pPr>
        <w:pStyle w:val="Hapesira7"/>
        <w:rPr>
          <w:spacing w:val="-4"/>
        </w:rPr>
      </w:pPr>
    </w:p>
    <w:p w14:paraId="65A2511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Organi kompetent për emërimin e nëpunësve të tjerë civilë gjyqësorë është Këshilli i Gjykatës.</w:t>
      </w:r>
    </w:p>
    <w:p w14:paraId="65A2511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Për vendet e lira për nëpunësit civilë gjyqësorë të tjerë, pas përfundimit të procedurës së lëvizjes paralele dhe ngritjes në detyrë, kandidatët e renditur në listën e kandidatëve nga Komisionet e Pranimit, kanë të drejtë të paraqesin kërkesë pranë Këshillit të Gjykatës. </w:t>
      </w:r>
    </w:p>
    <w:p w14:paraId="65A2511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Këshilli i Gjykatës fton kandidatët për intervistë dhe zgjedh kandidatin për vendin e lirë </w:t>
      </w:r>
      <w:r w:rsidRPr="001156EC">
        <w:rPr>
          <w:rFonts w:ascii="Garamond" w:hAnsi="Garamond"/>
          <w:spacing w:val="-4"/>
          <w:sz w:val="24"/>
        </w:rPr>
        <w:lastRenderedPageBreak/>
        <w:t xml:space="preserve">përkatës në shërbimin civil gjyqësor, duke marrë parasysh kriteret e mëposhtme, sipas kësaj radhe: </w:t>
      </w:r>
    </w:p>
    <w:p w14:paraId="65A2512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renditjen në listën e kandidatëve; </w:t>
      </w:r>
    </w:p>
    <w:p w14:paraId="65A2512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çdo karakteristikë të veçantë të kanditatit në lidhje me vendin e lirë; </w:t>
      </w:r>
    </w:p>
    <w:p w14:paraId="65A2512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vitet e përvojës profesionale në sektorin e drejtësisë ose përvoja të tjera profesionale që lidhen me vendin përkatës. </w:t>
      </w:r>
    </w:p>
    <w:p w14:paraId="65A2512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Këshilli i Gjykatës arsyeton dhe publikon vendimin për rezultatet e procedurës së emërimit. Vendimi i arsyetuar i njoftohet të gjithë kandidatëve. Kandidatët që nuk janë përzgjedhur kanë të drejtë të ankimojnë vendimin në gjykatën kompetente.</w:t>
      </w:r>
    </w:p>
    <w:p w14:paraId="65A25124"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61</w:t>
      </w:r>
    </w:p>
    <w:p w14:paraId="65A25125"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Emërimi paraprak</w:t>
      </w:r>
    </w:p>
    <w:p w14:paraId="65A25126" w14:textId="77777777" w:rsidR="000D4AEA" w:rsidRPr="001156EC" w:rsidRDefault="000D4AEA" w:rsidP="000D4AEA">
      <w:pPr>
        <w:pStyle w:val="Hapesira7"/>
        <w:rPr>
          <w:spacing w:val="-4"/>
        </w:rPr>
      </w:pPr>
    </w:p>
    <w:p w14:paraId="65A2512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Nëpunësi i shërbimit civil gjyqësor merr emërimin paraprak në shërbimin civil gjyqësor me kusht që vendimi i emërimit të mos cenohet nga një vendim gjyqësor. </w:t>
      </w:r>
    </w:p>
    <w:p w14:paraId="65A2512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Në rast se nuk bëhet ankim brenda afatit kundër vendimit të organit kompetent për emërimin e nëpunësve të shërbimit civil gjyqësor, vendimi bëhet përfundimtar dhe emërimi konsiderohet përfundimtar që nga data e mbarimit të afatit të ankimit ndaj këtij vendimi. </w:t>
      </w:r>
    </w:p>
    <w:p w14:paraId="65A2512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 rast se bëhet ankim dhe vendimi gjyqësor përfundimtar lë në fuqi vendimin e emërimit, emërimi konsiderohet përfundimtar, duke filluar nga dita e njoftimit të vendimit gjyqësor te nëpunësi civil gjyqësor i emëruar. </w:t>
      </w:r>
    </w:p>
    <w:p w14:paraId="65A2512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Në rast se gjykata e cenon vendimin e emërimit, organi kompetent përkatës rivlerëson sipas rregullave të vlerësimit të gjitha kërkesat e kandidatëve në përputhje me këtë ligj dhe merr një vendim të ri pas dhënies së vendimit përfundimtar të gjykatës. Emërimi paraprak konsiderohet i përfunduar në datën e vendimit të organit kompetent, i cili rishikon vendimin e emërimit, duke pasur parasysh vendimin përfundimtar të gjykatës. Kandidatët e emëruar paraprakisht dhe të sapoemëruar njoftohen në datën e dhënies së vendimit. </w:t>
      </w:r>
    </w:p>
    <w:p w14:paraId="65A2512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Viti i parë i shërbimit gjatë periudhës së emërimit paraprak konsiderohet si periudhë prove, sipas nenit 62 të këtij ligji.</w:t>
      </w:r>
    </w:p>
    <w:p w14:paraId="65A2512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Këshilli i Gjykatës njofton pa vonesë Këshillin e Lartë Gjyqësor mbi rezultatin e procesit të pranimit, duke përfshirë ankimet e bëra dhe çdo vendim gjyqësor përfundimtar. </w:t>
      </w:r>
    </w:p>
    <w:p w14:paraId="65A2512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Në rast se organi kompetent vendos të ndërpresë marrëdhënien e punës për nëpunësin civil gjyqësor të emëruar paraprakisht, gjatë periudhës së provës, sipas nenit 62, të këtij ligji, ai njofton kandidatët e tjerë që kanë paraqitur kërkesë për vendin përkatës. Këta kandidatë mund të mbështesin kërkesën e tyre edhe në rastin kur ka mbaruar afati i listës së kandidatëve në të cilën ata janë përfshirë. Në rastet kur kandidatët kanë paraqitur ankim, ky ankim konsiderohet i tërhequr. Organi kompetent fton të gjithë kandidatët e tjerë nga lista përkatëse e kandidatëve për të paraqitur kërkesë për kandidim për vendin përkatës.</w:t>
      </w:r>
    </w:p>
    <w:p w14:paraId="65A2512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p>
    <w:p w14:paraId="65A2512F"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62</w:t>
      </w:r>
    </w:p>
    <w:p w14:paraId="65A25130"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Periudha e provës</w:t>
      </w:r>
    </w:p>
    <w:p w14:paraId="65A25131" w14:textId="77777777" w:rsidR="000D4AEA" w:rsidRPr="001156EC" w:rsidRDefault="000D4AEA" w:rsidP="000D4AEA">
      <w:pPr>
        <w:pStyle w:val="Hapesira7"/>
        <w:rPr>
          <w:spacing w:val="-4"/>
        </w:rPr>
      </w:pPr>
    </w:p>
    <w:p w14:paraId="65A25132"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1. Personi, i cili në momentin e emërimit nuk gëzon statusin e nëpunësit të shërbimit civil gjyqësor, i nënshtrohet periudhës së provës, e cila zgjat një vit nga data e njoftimit të vendimit të emërimit paraprak. </w:t>
      </w:r>
    </w:p>
    <w:p w14:paraId="65A25133"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2. Gjatë periudhës së provës, nëpunësi civil gjyqësor kryen detyrat nën kujdesin e një nëpunësi të vjetër civil gjyqësor të së njëjtës kategori ose të një kategorie më të lartë. </w:t>
      </w:r>
    </w:p>
    <w:p w14:paraId="65A25134"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3. Në fund të periudhës së provës, organi kompetent, ku është emëruar nëpunësi i shërbimit civil gjyqësor, vendos: </w:t>
      </w:r>
    </w:p>
    <w:p w14:paraId="65A25135"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a) konfirmimin e nëpunësit civil gjyqësor; </w:t>
      </w:r>
    </w:p>
    <w:p w14:paraId="65A25136"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lastRenderedPageBreak/>
        <w:tab/>
        <w:t>b) zgjatjen e periudhës së provës një herë të vetme, deri në gjashtë muaj, nëse për arsye të justifikuara, ka qenë i pamundur vlerësimi i nëpunësit civil gjyqësor;</w:t>
      </w:r>
    </w:p>
    <w:p w14:paraId="65A25137"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c) moskonfirmimin e nëpunësit civil gjyqësor. </w:t>
      </w:r>
    </w:p>
    <w:p w14:paraId="65A25138"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4. Vendimi, sipas parashikimeve të pikës 3, të këtij neni, bazohet në çdo rast në vlerësimin e rezultateve individuale të punës. </w:t>
      </w:r>
    </w:p>
    <w:p w14:paraId="65A25139"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 xml:space="preserve">5. Këshilli i Gjykatës i përcjell vendimin Këshillit të Lartë Gjyqësor brenda tri ditëve për emërimet që janë në kompetencën e tij. Këshilli i Lartë Gjyqësor regjistron vendimet e marra, sipas këtij neni, në Regjistrin Qendror të Personelit brenda dhjetë ditëve nga marrja e njoftimit. </w:t>
      </w:r>
    </w:p>
    <w:p w14:paraId="65A2513A" w14:textId="77777777" w:rsidR="000D4AEA" w:rsidRPr="001156EC" w:rsidRDefault="000D4AEA" w:rsidP="000D4AEA">
      <w:pPr>
        <w:pStyle w:val="Hapesira7"/>
        <w:rPr>
          <w:spacing w:val="-4"/>
        </w:rPr>
      </w:pPr>
    </w:p>
    <w:p w14:paraId="65A2513B"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63</w:t>
      </w:r>
    </w:p>
    <w:p w14:paraId="65A2513C"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Dosja dhe Regjistri Qendror i Personelit</w:t>
      </w:r>
    </w:p>
    <w:p w14:paraId="65A2513D" w14:textId="77777777" w:rsidR="000D4AEA" w:rsidRPr="001156EC" w:rsidRDefault="000D4AEA" w:rsidP="000D4AEA">
      <w:pPr>
        <w:pStyle w:val="Hapesira7"/>
        <w:rPr>
          <w:spacing w:val="-4"/>
        </w:rPr>
      </w:pPr>
    </w:p>
    <w:p w14:paraId="65A2513E"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1. Kancelari i çdo gjykate krijon dhe administron dosjen individuale për çdo nëpunës civil gjyqësor dhe punonjësi të administratës së gjykatës. Dosja individuale përmban të dhëna profesionale për çdo nëpunës civil gjyqësor dhe punonjës të administratës, si dhe çdo të dhënë tjetër në lidhje me shërbimin civil gjyqësor ose marrëdhënien e punës.</w:t>
      </w:r>
    </w:p>
    <w:p w14:paraId="65A2513F"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2. Kancelari i çdo gjykate reflekton në Regjistrin Qendror të Personelit, të </w:t>
      </w:r>
      <w:r w:rsidRPr="001156EC">
        <w:rPr>
          <w:rFonts w:ascii="Garamond" w:hAnsi="Garamond"/>
          <w:spacing w:val="-4"/>
          <w:sz w:val="24"/>
          <w:shd w:val="clear" w:color="auto" w:fill="FFFFFF"/>
        </w:rPr>
        <w:t>krijuar dhe administruar nga Departamenti i Administratës Publike, sipas parashikimeve të ligjit “Për nëpunësin civil” dhe akteve nënligjore në zbatim të tij</w:t>
      </w:r>
      <w:r w:rsidRPr="001156EC">
        <w:rPr>
          <w:rFonts w:ascii="Garamond" w:hAnsi="Garamond"/>
          <w:spacing w:val="-4"/>
          <w:sz w:val="24"/>
        </w:rPr>
        <w:t>, </w:t>
      </w:r>
      <w:r w:rsidRPr="001156EC">
        <w:rPr>
          <w:rFonts w:ascii="Garamond" w:hAnsi="Garamond"/>
          <w:spacing w:val="-4"/>
          <w:sz w:val="24"/>
          <w:shd w:val="clear" w:color="auto" w:fill="FFFFFF"/>
        </w:rPr>
        <w:t>të dhënat profesionale për çdo nëpunës civil gjyqësor dhe punonjës të administratës, si dhe çdo të dhënë tjetër në lidhje me shërbimin civil gjyqë-sor, ose marrëdhënien e punës, si dhe informa-cionin për strukturën dhe organikën e gjykatës përkatëse.</w:t>
      </w:r>
    </w:p>
    <w:p w14:paraId="65A25140" w14:textId="77777777" w:rsidR="000D4AEA" w:rsidRPr="001156EC" w:rsidRDefault="000D4AEA" w:rsidP="001156EC">
      <w:pPr>
        <w:widowControl w:val="0"/>
        <w:shd w:val="clear" w:color="auto" w:fill="FFFFFF"/>
        <w:spacing w:after="0" w:line="240" w:lineRule="auto"/>
        <w:rPr>
          <w:rFonts w:ascii="Garamond" w:hAnsi="Garamond"/>
          <w:sz w:val="24"/>
        </w:rPr>
      </w:pPr>
      <w:r w:rsidRPr="001156EC">
        <w:rPr>
          <w:rFonts w:ascii="Garamond" w:hAnsi="Garamond"/>
          <w:spacing w:val="-4"/>
          <w:sz w:val="24"/>
        </w:rPr>
        <w:tab/>
      </w:r>
      <w:r w:rsidRPr="001156EC">
        <w:rPr>
          <w:rFonts w:ascii="Garamond" w:hAnsi="Garamond"/>
          <w:sz w:val="24"/>
        </w:rPr>
        <w:t xml:space="preserve">3. Departamenti i Administratës Publike, në cilësinë e administratorit të Regjistrit Qendror të Personelit, është i detyruar t’i sigurojë </w:t>
      </w:r>
      <w:r w:rsidRPr="001156EC">
        <w:rPr>
          <w:rFonts w:ascii="Garamond" w:hAnsi="Garamond"/>
          <w:sz w:val="24"/>
          <w:shd w:val="clear" w:color="auto" w:fill="FFFFFF"/>
        </w:rPr>
        <w:t>Këshillit të Lartë Gjyqësor dhe gjykatave aksesin e plotë dhe të nevojshëm mbi të dhënat e gjykatave në këtë regjistër.</w:t>
      </w:r>
    </w:p>
    <w:p w14:paraId="65A25141"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4. Këshilli i Lartë Gjyqësor miraton me vendim rregulla të hollësishme për përmbajtjen, procedurën dhe administrimin e dosjeve të personelit, sipas pikës 1, të këtij neni, të dhënat që mbahen në to, si dhe mënyrën e mbajtjes, të hedhjes, të përditësimit dhe përdorimit të të dhënave.</w:t>
      </w:r>
    </w:p>
    <w:p w14:paraId="65A25142" w14:textId="77777777" w:rsidR="000D4AEA" w:rsidRPr="001156EC" w:rsidRDefault="000D4AEA" w:rsidP="001156EC">
      <w:pPr>
        <w:widowControl w:val="0"/>
        <w:shd w:val="clear" w:color="auto" w:fill="FFFFFF"/>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 xml:space="preserve">5. Të gjithë nëpunësit civilë gjyqësorë dhe punonjësit e tjerë të administratës gjyqësore kanë akses të pakufizuar në dosjen e tyre personale, e cila përmban të dhëna në përputhje me ligjin për mbrojtjen e të dhënave personale. </w:t>
      </w:r>
    </w:p>
    <w:p w14:paraId="65A25143" w14:textId="77777777" w:rsidR="000D4AEA" w:rsidRPr="001156EC" w:rsidRDefault="000D4AEA" w:rsidP="000D4AEA">
      <w:pPr>
        <w:pStyle w:val="Hapesira7"/>
        <w:rPr>
          <w:spacing w:val="-4"/>
        </w:rPr>
      </w:pPr>
    </w:p>
    <w:p w14:paraId="65A25144"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SEKSIONI III</w:t>
      </w:r>
    </w:p>
    <w:p w14:paraId="65A25145"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TË DREJTAT, DETYRIMET, VLERËSIMI I PUNËS, TRANSFERIMI</w:t>
      </w:r>
    </w:p>
    <w:p w14:paraId="65A25146" w14:textId="77777777" w:rsidR="000D4AEA" w:rsidRPr="001156EC" w:rsidRDefault="000D4AEA" w:rsidP="000D4AEA">
      <w:pPr>
        <w:pStyle w:val="Hapesira7"/>
        <w:rPr>
          <w:spacing w:val="-4"/>
        </w:rPr>
      </w:pPr>
    </w:p>
    <w:p w14:paraId="65A25147"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64</w:t>
      </w:r>
    </w:p>
    <w:p w14:paraId="65A25148"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Të drejtat dhe detyrat e nëpunësit civil gjyqësor</w:t>
      </w:r>
    </w:p>
    <w:p w14:paraId="1A03ECB9" w14:textId="239D4768" w:rsidR="00EE0602" w:rsidRPr="009D571B" w:rsidRDefault="00EE0602" w:rsidP="00EE0602">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(shfuqizuar pika 10 me ligjin nr. 46/2021, datë 23.3.2021)</w:t>
      </w:r>
    </w:p>
    <w:p w14:paraId="65A25149" w14:textId="77777777" w:rsidR="000D4AEA" w:rsidRPr="001156EC" w:rsidRDefault="000D4AEA" w:rsidP="000D4AEA">
      <w:pPr>
        <w:pStyle w:val="Hapesira7"/>
        <w:rPr>
          <w:spacing w:val="-4"/>
        </w:rPr>
      </w:pPr>
    </w:p>
    <w:p w14:paraId="65A2514A"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Nëpunësit civilë gjyqësorë gëzojnë të drejta dhe u nënshtrohen detyrimeve, sipas dispozitave të parashikuara në kapitullin e të drejtave dhe detyrimeve në shërbimin civil të ligjit “Për nëpunësin civil”, përveç kur në këtë ligj parashi-kohet ndryshe.</w:t>
      </w:r>
    </w:p>
    <w:p w14:paraId="65A2514B"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Nëpunësit civilë gjyqësorë kanë të drejtë të ankimojnë vendimet e Këshillit të Gjykatës në Gjykatën Administrative të Apelit.</w:t>
      </w:r>
    </w:p>
    <w:p w14:paraId="65A2514C" w14:textId="77777777" w:rsidR="000D4AEA" w:rsidRPr="001156EC" w:rsidRDefault="000D4AEA" w:rsidP="001156EC">
      <w:pPr>
        <w:widowControl w:val="0"/>
        <w:spacing w:after="0" w:line="240" w:lineRule="auto"/>
        <w:rPr>
          <w:rFonts w:ascii="Garamond" w:hAnsi="Garamond"/>
          <w:strike/>
          <w:spacing w:val="-4"/>
          <w:sz w:val="24"/>
        </w:rPr>
      </w:pPr>
      <w:r w:rsidRPr="001156EC">
        <w:rPr>
          <w:rFonts w:ascii="Garamond" w:hAnsi="Garamond"/>
          <w:spacing w:val="-4"/>
          <w:sz w:val="24"/>
        </w:rPr>
        <w:tab/>
        <w:t>3. Vendimet e Këshillit të Lartë Gjyqësor për emërimin e kancelarëve, këshilltarëve dhe ndihmësve ligjorë ankimohen në përputhje me ligjin “Për organet e qeverisjes së sistemit të drejtësisë”.</w:t>
      </w:r>
    </w:p>
    <w:p w14:paraId="65A2514D" w14:textId="77777777" w:rsidR="000D4AEA" w:rsidRPr="001156EC" w:rsidRDefault="000D4AEA" w:rsidP="001156EC">
      <w:pPr>
        <w:widowControl w:val="0"/>
        <w:shd w:val="clear" w:color="auto" w:fill="FFFFFF"/>
        <w:tabs>
          <w:tab w:val="left" w:pos="360"/>
          <w:tab w:val="left" w:pos="600"/>
        </w:tabs>
        <w:spacing w:after="0" w:line="240" w:lineRule="auto"/>
        <w:rPr>
          <w:rFonts w:ascii="Garamond" w:hAnsi="Garamond"/>
          <w:spacing w:val="-4"/>
          <w:sz w:val="24"/>
        </w:rPr>
      </w:pPr>
      <w:r w:rsidRPr="001156EC">
        <w:rPr>
          <w:rFonts w:ascii="Garamond" w:hAnsi="Garamond"/>
          <w:spacing w:val="-4"/>
          <w:sz w:val="24"/>
        </w:rPr>
        <w:tab/>
        <w:t xml:space="preserve">4. Këshilli i Ministrave miraton me vendim: </w:t>
      </w:r>
    </w:p>
    <w:p w14:paraId="65A2514E" w14:textId="77777777" w:rsidR="000D4AEA" w:rsidRPr="001156EC" w:rsidRDefault="000D4AEA" w:rsidP="001156EC">
      <w:pPr>
        <w:widowControl w:val="0"/>
        <w:shd w:val="clear" w:color="auto" w:fill="FFFFFF"/>
        <w:tabs>
          <w:tab w:val="left" w:pos="360"/>
          <w:tab w:val="left" w:pos="600"/>
        </w:tabs>
        <w:spacing w:after="0" w:line="240" w:lineRule="auto"/>
        <w:rPr>
          <w:rFonts w:ascii="Garamond" w:hAnsi="Garamond"/>
          <w:spacing w:val="-4"/>
          <w:sz w:val="24"/>
        </w:rPr>
      </w:pPr>
      <w:r w:rsidRPr="001156EC">
        <w:rPr>
          <w:rFonts w:ascii="Garamond" w:hAnsi="Garamond"/>
          <w:spacing w:val="-4"/>
          <w:sz w:val="24"/>
        </w:rPr>
        <w:tab/>
        <w:t xml:space="preserve">a) rregulla mbi strukturën dhe rritjen e pagave për nëpunësit civilë gjyqësorë, përmes së cilës, skema e pagës duhet të jetë së paku e njëjtë me atë të kategorive përkatëse të nëpunësit civil; </w:t>
      </w:r>
    </w:p>
    <w:p w14:paraId="65A2514F" w14:textId="77777777" w:rsidR="000D4AEA" w:rsidRPr="001156EC" w:rsidRDefault="000D4AEA" w:rsidP="001156EC">
      <w:pPr>
        <w:widowControl w:val="0"/>
        <w:shd w:val="clear" w:color="auto" w:fill="FFFFFF"/>
        <w:tabs>
          <w:tab w:val="left" w:pos="360"/>
          <w:tab w:val="left" w:pos="600"/>
        </w:tabs>
        <w:spacing w:after="0" w:line="240" w:lineRule="auto"/>
        <w:rPr>
          <w:rFonts w:ascii="Garamond" w:hAnsi="Garamond"/>
          <w:spacing w:val="-4"/>
          <w:sz w:val="24"/>
        </w:rPr>
      </w:pPr>
      <w:r w:rsidRPr="001156EC">
        <w:rPr>
          <w:rFonts w:ascii="Garamond" w:hAnsi="Garamond"/>
          <w:spacing w:val="-4"/>
          <w:sz w:val="24"/>
        </w:rPr>
        <w:tab/>
        <w:t xml:space="preserve">b) rregullat mbi kohëzgjatjen e punës, ditët pushim dhe lejen, orët jashtë orarit dhe shpërblimin e tyre, si dhe kompensimin e shpenzimeve për kryerjen e detyrës jashtë vendit të punës. Në përcaktimin e </w:t>
      </w:r>
      <w:r w:rsidRPr="001156EC">
        <w:rPr>
          <w:rFonts w:ascii="Garamond" w:hAnsi="Garamond"/>
          <w:spacing w:val="-4"/>
          <w:sz w:val="24"/>
        </w:rPr>
        <w:lastRenderedPageBreak/>
        <w:t>këtyre rregullave duhet të sigurohet që nëpunësi i shërbimit civil gjyqësor të trajtohet në mënyrë të barabartë me nëpunësin e shërbimit civil.</w:t>
      </w:r>
    </w:p>
    <w:p w14:paraId="65A2515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Kancelari kandidat merr një shpërblim të barabartë me 50  për qind të pagës fillestare si kancelar gjatë kursit të formimit fillestar. Këshilli i Lartë Gjyqësor me vendim përcakton tri kategoritë e kancelarëve, në përputhje me ngarkesën dhe nivelin e çdo gjykate. Niveli më i lartë i pagës së kancelarit barazohet me “pagën për funksion” të drejtorit të drejtorisë së përgjithshme, niveli i mesëm barazohet me “pagën për funksion” të drejtorit të drejtorisë dhe niveli më i ulët me “pagën për funksion” të përgjegjësit të sektori në nivel ministrie. </w:t>
      </w:r>
    </w:p>
    <w:p w14:paraId="65A25151"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6. Këshilltari dhe ndihmësi ligjor kandidat merr një shpërblim të barabartë me 50 për qind të pagës fillestare si këshilltar dhe ndihmës ligjor gjatë kursit të formimit fillestar. Ndihmësi ligjor, pas emërimit përfiton pagë, e cila është e njëjtë me pagën e funksionit të drejtorit të drejtorisë në ministri. </w:t>
      </w:r>
    </w:p>
    <w:p w14:paraId="65A2515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7. Kancelarët, këshilltarët dhe ndihmësit ligjorë kandidatë detyrohen të kthejnë të gjithë shpërblimin e marrë brenda tre vjetëve në rast se kandidati përjashtohet ose largohet nga shkolla ose në rast se kandidati nuk kërkon të caktohet në një pozicion brenda një viti nga përfundimi i arsimimit në Shkollën e Magjistraturës. </w:t>
      </w:r>
    </w:p>
    <w:p w14:paraId="65A2515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8. Kandidati detyrohet të kthejë 50 për qind të shpërblimit të marrë, brenda tre vjetëve nga përfundimi i arsimimit në Shkollën e Magjistraturës nëse: </w:t>
      </w:r>
    </w:p>
    <w:p w14:paraId="65A2515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kandidati nuk ka mundur të përmbushë kërkesat për t’u emëruar sipas nenit 53 të këtij ligji; </w:t>
      </w:r>
    </w:p>
    <w:p w14:paraId="65A2515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mandati i kancelarit, këshilltarit ose ndihmësit ligjor përfundon përpara plotësimit të të paktën pesë viteve në ushtrimin e detyrës. </w:t>
      </w:r>
    </w:p>
    <w:p w14:paraId="65A25156"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9. Për shkaqe shëndetësore ose për shkaqe të tjera të justifikuara, miratuar me vendim nga Këshilli Drejtues i Shkollës së Magjistraturës, detyrimi për kthimin e shumës së përfituar të bursës së shkollimit, sipas parashikimeve të pikës 8, të këtij neni, nuk zbatohet për kandidatin. </w:t>
      </w:r>
    </w:p>
    <w:p w14:paraId="65A25157" w14:textId="4B7E17D6" w:rsidR="000D4AEA" w:rsidRPr="009D571B" w:rsidRDefault="000D4AEA" w:rsidP="00EE0602">
      <w:pPr>
        <w:widowControl w:val="0"/>
        <w:shd w:val="clear" w:color="auto" w:fill="FFFFFF"/>
        <w:spacing w:after="0" w:line="240" w:lineRule="auto"/>
        <w:jc w:val="both"/>
        <w:rPr>
          <w:rFonts w:ascii="Garamond" w:hAnsi="Garamond"/>
          <w:spacing w:val="-4"/>
          <w:sz w:val="24"/>
          <w:szCs w:val="24"/>
          <w:lang w:val="sq-AL"/>
        </w:rPr>
      </w:pPr>
      <w:r w:rsidRPr="001156EC">
        <w:rPr>
          <w:rFonts w:ascii="Garamond" w:hAnsi="Garamond"/>
          <w:spacing w:val="-4"/>
          <w:sz w:val="24"/>
        </w:rPr>
        <w:tab/>
        <w:t xml:space="preserve">10. </w:t>
      </w:r>
      <w:r w:rsidR="009D571B" w:rsidRPr="009D571B">
        <w:rPr>
          <w:rFonts w:ascii="Garamond" w:hAnsi="Garamond"/>
          <w:spacing w:val="-4"/>
          <w:sz w:val="24"/>
          <w:szCs w:val="24"/>
          <w:lang w:val="sq-AL"/>
        </w:rPr>
        <w:t>Shfuqizuar.</w:t>
      </w:r>
      <w:r w:rsidRPr="009D571B">
        <w:rPr>
          <w:rFonts w:ascii="Garamond" w:hAnsi="Garamond"/>
          <w:spacing w:val="-4"/>
          <w:sz w:val="24"/>
          <w:szCs w:val="24"/>
          <w:lang w:val="sq-AL"/>
        </w:rPr>
        <w:t xml:space="preserve">.  </w:t>
      </w:r>
    </w:p>
    <w:p w14:paraId="63C91E38" w14:textId="77777777" w:rsidR="00EE0602" w:rsidRPr="001156EC" w:rsidRDefault="00EE0602" w:rsidP="001156EC">
      <w:pPr>
        <w:widowControl w:val="0"/>
        <w:shd w:val="clear" w:color="auto" w:fill="FFFFFF"/>
        <w:spacing w:after="0" w:line="240" w:lineRule="auto"/>
        <w:rPr>
          <w:rFonts w:ascii="Garamond" w:hAnsi="Garamond"/>
          <w:spacing w:val="-4"/>
          <w:sz w:val="24"/>
        </w:rPr>
      </w:pPr>
    </w:p>
    <w:p w14:paraId="65A25158"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65</w:t>
      </w:r>
    </w:p>
    <w:p w14:paraId="65A25159"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Vlerësimi i veprimtarisë</w:t>
      </w:r>
    </w:p>
    <w:p w14:paraId="65A2515A" w14:textId="77777777" w:rsidR="000D4AEA" w:rsidRPr="001156EC" w:rsidRDefault="000D4AEA" w:rsidP="000D4AEA">
      <w:pPr>
        <w:pStyle w:val="Hapesira7"/>
        <w:rPr>
          <w:spacing w:val="-4"/>
        </w:rPr>
      </w:pPr>
    </w:p>
    <w:p w14:paraId="65A2515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Veprimtaria e çdo nëpunësi civil vlerësohet periodikisht të paktën çdo dy vjet, nga data e fillimit të ushtrimit të detyrës në vendin përkatës, sipas këtyre kritereve: </w:t>
      </w:r>
    </w:p>
    <w:p w14:paraId="65A2515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njohuritë profesionale dhe aftësitë teknike; </w:t>
      </w:r>
    </w:p>
    <w:p w14:paraId="65A2515D"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b) përkushtimi në punë; </w:t>
      </w:r>
    </w:p>
    <w:p w14:paraId="65A2515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etika në punë.</w:t>
      </w:r>
    </w:p>
    <w:p w14:paraId="65A2515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Kryetari i gjykatës njofton nëpunësin civil gjyqësor për fillimin e procesit të vlerësimit dhe i kërkon atij vetëvlerësimin dy muaj para përfundimit të periudhës dyvjeçare të vlerësimit. Nëpunësit civilë gjyqësorë bëjnë vetëvlerësimin brenda dy javëve nga data e marrjes së njoftimit përkatës. Nëpërmjet vetëvlerësimit, nëpunësi civil gjyqësor përshkruan veprimtaritë, identifikon nevojat për trajnim, sugjeron përmirësim të kushteve të punës dhe masa për zhvillimin e tij/saj profesional, identifikon dobësitë dhe përparësitë në lidhje me çdo kriter vlerësimi. </w:t>
      </w:r>
    </w:p>
    <w:p w14:paraId="65A2516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Kryetari i gjykatës njofton të gjithë eprorët të paraqesin, brenda dy javëve nga data e njoftimit, mendim me shkrim për punën e nëpunësit civil gjyqësor, sipas kritereve të vlerësimit. </w:t>
      </w:r>
    </w:p>
    <w:p w14:paraId="65A2516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Nëpunësi civil gjyqësor që vlerësohet dhe eprori paraqesin aktet e vlerësimit te kryetari i gjykatës, i cili është përgjegjës për të hartuar projektraportin e vlerësimit, brenda katër javëve pas njoftimit të nëpunësit civil gjyqësor. Me finalizimin e projektraportit të vlerësimit, nëpunësi civil gjyqësor njoftohet dhe ka të drejtë të ketë akses në dosjen e vlerësimit.</w:t>
      </w:r>
    </w:p>
    <w:p w14:paraId="65A2516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Nëpunësi civil gjyqësor ka të drejtën të kundërshtojë me shkrim projektraportin e vlerësimit, brenda dy javëve nga marrja e tij.</w:t>
      </w:r>
    </w:p>
    <w:p w14:paraId="65A2516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Kryetari i gjykatës i paraqet Këshillit të Gjykatës projektvendimin e vlerësimit, projektraportin </w:t>
      </w:r>
      <w:r w:rsidRPr="001156EC">
        <w:rPr>
          <w:rFonts w:ascii="Garamond" w:hAnsi="Garamond"/>
          <w:spacing w:val="-4"/>
          <w:sz w:val="24"/>
        </w:rPr>
        <w:lastRenderedPageBreak/>
        <w:t xml:space="preserve">e vlerësimit, së bashku me vetëvlerësimin, mendimin me shkrim të të gjithë mbikëqyrësve dhe, sipas rastit, çdo kundërshtim, sipas pikës 5 të këtij neni. </w:t>
      </w:r>
    </w:p>
    <w:p w14:paraId="65A2516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7. Këshilli i Gjykatës mund të vendosë të dëgjojë nëpunësin civil gjyqësor që vlerësohet dhe të diskutojë rastin, duke vendosur në përfundim vlerësimin me një nga këto nivele: </w:t>
      </w:r>
    </w:p>
    <w:p w14:paraId="65A2516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“Shumë mirë”; </w:t>
      </w:r>
    </w:p>
    <w:p w14:paraId="65A2516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“Mirë”; </w:t>
      </w:r>
    </w:p>
    <w:p w14:paraId="65A2516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“Kënaqshëm”;</w:t>
      </w:r>
    </w:p>
    <w:p w14:paraId="65A2516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“Jokënaqshëm”. </w:t>
      </w:r>
    </w:p>
    <w:p w14:paraId="65A2516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8. Këshilli i Gjykatës arsyeton rregullisht me shkrim vendimin dhe njofton nëpunësin civil gjyqësor brenda tri ditëve nga marrja e tij. </w:t>
      </w:r>
    </w:p>
    <w:p w14:paraId="65A2516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9. Në rast se vendimi i Këshillit të Gjykatës cakton vlerësimin më pak se “mirë”, nëpunësi civil gjyqësor ka të drejtë të ankimojë vendimin brenda 15 ditëve nga marrja e njoftimit për vendimin në gjykatën kompetente vetëm për çështje të ligjit për shkak të moszbatimit të njëjtë të tij.  </w:t>
      </w:r>
    </w:p>
    <w:p w14:paraId="65A2516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10. Në rastin e një nëpunësi civil gjyqësor në periudhë prove, veprimtaria e tij vlerësohet për një periudhë prej gjashtë muajsh.</w:t>
      </w:r>
    </w:p>
    <w:p w14:paraId="65A2516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11. Këshilli i Lartë Gjyqësor miraton me vendim rregulla të mëtejshme për treguesit e kritereve që lidhen me kriteret e vlerësimit, burimet dhe procedurën e vlerësimit.</w:t>
      </w:r>
    </w:p>
    <w:p w14:paraId="65A2516D" w14:textId="77777777" w:rsidR="000D4AEA" w:rsidRPr="001156EC" w:rsidRDefault="000D4AEA" w:rsidP="000D4AEA">
      <w:pPr>
        <w:pStyle w:val="Hapesira7"/>
        <w:rPr>
          <w:spacing w:val="-4"/>
        </w:rPr>
      </w:pPr>
    </w:p>
    <w:p w14:paraId="65A2516E"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66</w:t>
      </w:r>
    </w:p>
    <w:p w14:paraId="65A2516F"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Transferimi i nëpunësve civilë gjyqësorë</w:t>
      </w:r>
    </w:p>
    <w:p w14:paraId="65A25170" w14:textId="77777777" w:rsidR="000D4AEA" w:rsidRPr="001156EC" w:rsidRDefault="000D4AEA" w:rsidP="000D4AEA">
      <w:pPr>
        <w:pStyle w:val="Hapesira7"/>
        <w:rPr>
          <w:spacing w:val="-4"/>
        </w:rPr>
      </w:pPr>
    </w:p>
    <w:p w14:paraId="65A2517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Dispozitat e parashikuara në ligjin “Për nëpunësin civil” për transferimin e përkohshëm dhe të përhershëm aplikohen për aq sa gjejnë zbatim, përveçse kur në këtë ligj parashikohet ndryshe.</w:t>
      </w:r>
    </w:p>
    <w:p w14:paraId="65A2517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Transferimi mund të zbatohet vetëm brenda shërbimit civil gjyqësor. Nëpunësi civil gjyqësor mund edhe të transferohet përkohësisht për nevojat e gjykatës ose shtetit, në pozicionet që i përshtaten profilit të punës, në një organizatë ndërkombëtare, në të cilën Republika e Shqipërisë është anëtare ose në një institucion ndërkombëtar.</w:t>
      </w:r>
    </w:p>
    <w:p w14:paraId="65A25173"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3. Këshilli i Gjykatës, në të cilën nëpunësi civil gjyqësor transferohet, është kompetent për dhënien e vendimit të transferimit. Në rast transferimi në institucione të ndryshme nga gjykata, organi kompetent që vendos për transferimin është Këshilli i Gjykatës në të cilën është i punësuar nëpunësi civil gjyqësor. Në rastin e kancelarit, këshilltarit dhe ndihmësit ligjor, organi kompetent që vendos për transferimin është Këshilli i Lartë Gjyqësor.  </w:t>
      </w:r>
    </w:p>
    <w:p w14:paraId="65A2517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Këshilli i Gjykatës njofton Këshillin e Lartë Gjyqësor në rastet kur nëpunësi civil gjyqësor kërkon transferimin në një institucion tjetër të shërbimit civil gjyqësor për shkak të:</w:t>
      </w:r>
    </w:p>
    <w:p w14:paraId="65A2517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arsyeve mjekësore ose gjatë shtatzënisë;</w:t>
      </w:r>
    </w:p>
    <w:p w14:paraId="65A2517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paaftësisë shëndetësore; </w:t>
      </w:r>
    </w:p>
    <w:p w14:paraId="65A2517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shmangies së një situate të vazhdueshme të konfliktit të interesit.</w:t>
      </w:r>
    </w:p>
    <w:p w14:paraId="65A2517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Këshilli i Lartë Gjyqësor regjistron nëpunësin civil gjyqësor në listë deri në sistemimin e tij/saj në një pozicion të përshtatshëm. Dispozitat për efektet e pezullimit zbatohen për aq sa është e mundur.</w:t>
      </w:r>
    </w:p>
    <w:p w14:paraId="65A2517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Në rast të mbylljes ose riorganizimit të strukturës së gjykatës, Këshilli i Lartë Gjyqësor ngre Komisionin e Ristrukturimit, sipas ligjit “Për nëpunësin civil”. Komisioni i Ristrukturimit drejtohet nga një përfaqësues i Këshillit të Lartë Gjyqësor dhe kryetarët dhe kancelarët e gjykatave që i nënshtrohen procedurës së riorganizimit. </w:t>
      </w:r>
    </w:p>
    <w:p w14:paraId="65A2517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7. Këshilli i Lartë Gjyqësor miraton me vendim rregulla më të hollësishme për procedurën e transferimit. </w:t>
      </w:r>
    </w:p>
    <w:p w14:paraId="65A2517B" w14:textId="77777777" w:rsidR="000D4AEA" w:rsidRPr="001156EC" w:rsidRDefault="000D4AEA" w:rsidP="000D4AEA">
      <w:pPr>
        <w:pStyle w:val="Hapesira7"/>
        <w:rPr>
          <w:spacing w:val="-4"/>
          <w:sz w:val="4"/>
        </w:rPr>
      </w:pPr>
    </w:p>
    <w:p w14:paraId="65A2517C"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SEKSIONI IV</w:t>
      </w:r>
    </w:p>
    <w:p w14:paraId="65A2517D"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PEZULLIMI DHE PËRGJEGJËSIA DISIPLINORE</w:t>
      </w:r>
    </w:p>
    <w:p w14:paraId="65A2517E" w14:textId="77777777" w:rsidR="000D4AEA" w:rsidRPr="001156EC" w:rsidRDefault="000D4AEA" w:rsidP="000D4AEA">
      <w:pPr>
        <w:pStyle w:val="Hapesira7"/>
        <w:rPr>
          <w:spacing w:val="-4"/>
          <w:sz w:val="8"/>
        </w:rPr>
      </w:pPr>
    </w:p>
    <w:p w14:paraId="65A2517F"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67</w:t>
      </w:r>
    </w:p>
    <w:p w14:paraId="65A25180"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lastRenderedPageBreak/>
        <w:t>Pezullimi nga shërbimi civil gjyqësor</w:t>
      </w:r>
    </w:p>
    <w:p w14:paraId="65A25181" w14:textId="77777777" w:rsidR="000D4AEA" w:rsidRPr="001156EC" w:rsidRDefault="000D4AEA" w:rsidP="000D4AEA">
      <w:pPr>
        <w:pStyle w:val="Hapesira7"/>
        <w:rPr>
          <w:spacing w:val="-4"/>
          <w:sz w:val="10"/>
        </w:rPr>
      </w:pPr>
    </w:p>
    <w:p w14:paraId="65A2518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Dispozitat e parashikuara në ligjin “Për nëpunësin civil” për pezullimin nga shërbimi civil, aplikohen për nëpunësit civilë gjyqësorë për aq sa gjejnë zbatim, përveçse kur në këtë ligj parashi-kohet ndryshe.</w:t>
      </w:r>
    </w:p>
    <w:p w14:paraId="65A2518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Organi kompetent për deklarimin e pezullimit është Këshilli i Lartë Gjyqësor për kancelarin, këshilltarin dhe ndihmësin ligjor dhe Këshilli i Gjykatës për nëpunësit e tjerë civilë gjyqësorë. </w:t>
      </w:r>
    </w:p>
    <w:p w14:paraId="65A2518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 rast pezullimi, sipas një kërkese të motivuar për shkak të një interesi tjetër të ligjshëm të nëpunësit civil gjyqësor, organi kompetent mund të vendosë pezullimin për një periudhë deri në dy vjet, në përputhje me rregullat e nxjerra nga Këshilli i Lartë Gjyqësor. </w:t>
      </w:r>
    </w:p>
    <w:p w14:paraId="65A25185" w14:textId="77777777" w:rsidR="000D4AEA" w:rsidRPr="001156EC" w:rsidRDefault="000D4AEA" w:rsidP="000D4AEA">
      <w:pPr>
        <w:pStyle w:val="Hapesira7"/>
        <w:rPr>
          <w:spacing w:val="-4"/>
          <w:sz w:val="10"/>
        </w:rPr>
      </w:pPr>
    </w:p>
    <w:p w14:paraId="65A25186"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68</w:t>
      </w:r>
    </w:p>
    <w:p w14:paraId="65A25187"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Efektet e pezullimit</w:t>
      </w:r>
    </w:p>
    <w:p w14:paraId="65A25188" w14:textId="77777777" w:rsidR="000D4AEA" w:rsidRPr="001156EC" w:rsidRDefault="000D4AEA" w:rsidP="000D4AEA">
      <w:pPr>
        <w:pStyle w:val="Hapesira7"/>
        <w:rPr>
          <w:spacing w:val="-4"/>
          <w:sz w:val="10"/>
        </w:rPr>
      </w:pPr>
    </w:p>
    <w:p w14:paraId="65A25189"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1. Gjatë periudhës së pezullimit, nëpunësi civil gjyqësor nuk përfiton pagë, përveç rasteve kur parashikohet ndryshe në këtë ligj.</w:t>
      </w:r>
    </w:p>
    <w:p w14:paraId="65A2518A"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2. Nëpunësi civil gjyqësor përfiton pagën e plotë kur pezullohet vetëm në këto raste:</w:t>
      </w:r>
    </w:p>
    <w:p w14:paraId="65A2518B"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a) në rastin e procedimit disiplinor;</w:t>
      </w:r>
    </w:p>
    <w:p w14:paraId="65A2518C"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b) në rastin ku pezullimi është vendosur si masë ndaluese nga gjykata;</w:t>
      </w:r>
    </w:p>
    <w:p w14:paraId="65A2518D"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c) nëse krijohet një situatë e vazhdueshme konflikti interesi që deklarohet në kohën dhe mënyrën e duhur, sipas ligjit për parandalimin e konfliktit të interesave, deri në transferimin përfundimtar në një pozicion tjetër;</w:t>
      </w:r>
    </w:p>
    <w:p w14:paraId="65A2518E"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ç) gjatë ndjekjes së programit të formimit fillestar.</w:t>
      </w:r>
    </w:p>
    <w:p w14:paraId="65A2518F"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3. Nëpunësi civil gjyqësor duhet të kthejë shumën prej 50 për qind të pagës së përfituar gjatë periudhës së pezullimit, bazuar në një procedurë të papërfunduar disiplinore ose penale në rastet kur:</w:t>
      </w:r>
    </w:p>
    <w:p w14:paraId="65A25190" w14:textId="77777777" w:rsidR="000D4AEA" w:rsidRPr="001156EC" w:rsidRDefault="000D4AEA" w:rsidP="001156EC">
      <w:pPr>
        <w:widowControl w:val="0"/>
        <w:autoSpaceDE w:val="0"/>
        <w:autoSpaceDN w:val="0"/>
        <w:adjustRightInd w:val="0"/>
        <w:spacing w:after="0" w:line="240" w:lineRule="auto"/>
        <w:rPr>
          <w:rFonts w:ascii="Garamond" w:hAnsi="Garamond"/>
          <w:strike/>
          <w:spacing w:val="-4"/>
          <w:sz w:val="24"/>
        </w:rPr>
      </w:pPr>
      <w:r w:rsidRPr="001156EC">
        <w:rPr>
          <w:rFonts w:ascii="Garamond" w:hAnsi="Garamond"/>
          <w:spacing w:val="-4"/>
          <w:sz w:val="24"/>
        </w:rPr>
        <w:tab/>
        <w:t xml:space="preserve">a) është larguar nga detyra me vendim përfun-dimtar, në kuadër të procedimit disiplinor përkatës; </w:t>
      </w:r>
    </w:p>
    <w:p w14:paraId="65A25191"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b) është shpallur fajtor për kryerjen e një vepre penale në çështjen përkatëse, me vendim përfundimtar.</w:t>
      </w:r>
    </w:p>
    <w:p w14:paraId="65A25192"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4. Këshilli i Lartë Gjyqësor miraton rregulla më të hollësishme për efektet e pezullimit.</w:t>
      </w:r>
    </w:p>
    <w:p w14:paraId="65A25193" w14:textId="77777777" w:rsidR="000D4AEA" w:rsidRPr="001156EC" w:rsidRDefault="000D4AEA" w:rsidP="00EE0602">
      <w:pPr>
        <w:pStyle w:val="Hapesira7"/>
        <w:rPr>
          <w:spacing w:val="-4"/>
        </w:rPr>
      </w:pPr>
    </w:p>
    <w:p w14:paraId="65A25194" w14:textId="77777777" w:rsidR="000D4AEA" w:rsidRPr="001156EC" w:rsidRDefault="000D4AEA" w:rsidP="00EE0602">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69</w:t>
      </w:r>
    </w:p>
    <w:p w14:paraId="65A25195"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Përgjegjësia disiplinore</w:t>
      </w:r>
    </w:p>
    <w:p w14:paraId="65A25196" w14:textId="77777777" w:rsidR="000D4AEA" w:rsidRPr="001156EC" w:rsidRDefault="000D4AEA" w:rsidP="00EE0602">
      <w:pPr>
        <w:pStyle w:val="Hapesira7"/>
        <w:rPr>
          <w:spacing w:val="-4"/>
        </w:rPr>
      </w:pPr>
    </w:p>
    <w:p w14:paraId="65A2519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Organi kompetent për propozimin e masave disiplinore është:</w:t>
      </w:r>
    </w:p>
    <w:p w14:paraId="65A2519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kancelari i gjykatës  për nëpunësit civilë gjyqësorë që ushtrojnë detyrën në gjykatën përkatëse, me përjashtim të këshilltarit dhe ndihmësit ligjor; </w:t>
      </w:r>
    </w:p>
    <w:p w14:paraId="65A2519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kryetari i gjykatës për kancelarin, këshilltarin dhe ndihmësin ligjor. </w:t>
      </w:r>
    </w:p>
    <w:p w14:paraId="65A2519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Organi kompetent për të caktuar masat disiplinore është:</w:t>
      </w:r>
    </w:p>
    <w:p w14:paraId="65A2519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a) Këshilli i Lartë Gjyqësor për kancelarin, këshilltarin dhe ndihmësin ligjor; </w:t>
      </w:r>
    </w:p>
    <w:p w14:paraId="65A2519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Këshilli i Gjykatës për nëpunësit e tjerë civilë gjyqësorë.</w:t>
      </w:r>
    </w:p>
    <w:p w14:paraId="65A2519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Rregullimet e parashikuara në ligjin “Për nëpunësin civil”, për përgjegjësinë disiplinore, aplikohen për aq sa gjejnë zbatim për nëpunësit civilë gjyqësorë, përveç kur parashikohet ndryshe në këtë ligj.</w:t>
      </w:r>
    </w:p>
    <w:p w14:paraId="65A2519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Përveç shkeljeve disiplinore të renditura në ligjin “Për nëpunësin civil”, kancelari mban përgjegjësi edhe për mënyrën e ushtrimit të detyrave si anëtar i Këshillit të Gjykatës, si dhe për votimin haptazi në kundërshtim me faktet ose ligjin.</w:t>
      </w:r>
    </w:p>
    <w:p w14:paraId="65A2519F" w14:textId="77777777" w:rsidR="000D4AEA" w:rsidRPr="001156EC" w:rsidRDefault="000D4AEA" w:rsidP="000D4AEA">
      <w:pPr>
        <w:widowControl w:val="0"/>
        <w:autoSpaceDE w:val="0"/>
        <w:autoSpaceDN w:val="0"/>
        <w:adjustRightInd w:val="0"/>
        <w:spacing w:after="0" w:line="240" w:lineRule="auto"/>
        <w:jc w:val="center"/>
        <w:rPr>
          <w:rFonts w:ascii="Garamond" w:hAnsi="Garamond"/>
          <w:spacing w:val="-4"/>
          <w:sz w:val="24"/>
        </w:rPr>
      </w:pPr>
      <w:r w:rsidRPr="001156EC">
        <w:rPr>
          <w:rFonts w:ascii="Garamond" w:hAnsi="Garamond"/>
          <w:spacing w:val="-4"/>
          <w:sz w:val="24"/>
        </w:rPr>
        <w:t>Neni 70</w:t>
      </w:r>
    </w:p>
    <w:p w14:paraId="65A251A0" w14:textId="77777777" w:rsidR="000D4AEA" w:rsidRPr="001156EC" w:rsidRDefault="000D4AEA" w:rsidP="000D4AEA">
      <w:pPr>
        <w:widowControl w:val="0"/>
        <w:autoSpaceDE w:val="0"/>
        <w:autoSpaceDN w:val="0"/>
        <w:adjustRightInd w:val="0"/>
        <w:spacing w:after="0" w:line="240" w:lineRule="auto"/>
        <w:jc w:val="center"/>
        <w:rPr>
          <w:rFonts w:ascii="Garamond" w:hAnsi="Garamond"/>
          <w:b/>
          <w:spacing w:val="-4"/>
          <w:sz w:val="24"/>
        </w:rPr>
      </w:pPr>
      <w:r w:rsidRPr="001156EC">
        <w:rPr>
          <w:rFonts w:ascii="Garamond" w:hAnsi="Garamond"/>
          <w:b/>
          <w:spacing w:val="-4"/>
          <w:sz w:val="24"/>
        </w:rPr>
        <w:t>Afatet e parashkrimit</w:t>
      </w:r>
    </w:p>
    <w:p w14:paraId="65A251A1" w14:textId="77777777" w:rsidR="000D4AEA" w:rsidRPr="001156EC" w:rsidRDefault="000D4AEA" w:rsidP="000D4AEA">
      <w:pPr>
        <w:pStyle w:val="Hapesira7"/>
        <w:rPr>
          <w:spacing w:val="-4"/>
        </w:rPr>
      </w:pPr>
    </w:p>
    <w:p w14:paraId="65A251A2" w14:textId="77777777" w:rsidR="000D4AEA" w:rsidRPr="001156EC" w:rsidRDefault="000D4AEA" w:rsidP="001156EC">
      <w:pPr>
        <w:widowControl w:val="0"/>
        <w:shd w:val="clear" w:color="auto" w:fill="FFFFFF"/>
        <w:spacing w:after="0" w:line="240" w:lineRule="auto"/>
        <w:rPr>
          <w:rFonts w:ascii="Garamond" w:hAnsi="Garamond"/>
          <w:strike/>
          <w:spacing w:val="-4"/>
          <w:sz w:val="24"/>
        </w:rPr>
      </w:pPr>
      <w:r w:rsidRPr="001156EC">
        <w:rPr>
          <w:rFonts w:ascii="Garamond" w:hAnsi="Garamond"/>
          <w:spacing w:val="-4"/>
          <w:sz w:val="24"/>
        </w:rPr>
        <w:tab/>
        <w:t xml:space="preserve">1. Me kalimin e afatit dyvjeçar nga data në të cilën ka ndodhur shkelja e pretenduar, hetimet për shkeljen e pretenduar ndaj nëpunësit civil gjyqësor nuk mund të fillojnë. </w:t>
      </w:r>
    </w:p>
    <w:p w14:paraId="65A251A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2. Afati i parashkrimit fillon në momentin e përfundimit të shkeljes.</w:t>
      </w:r>
    </w:p>
    <w:p w14:paraId="65A251A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Afati i parashkrimit ndërpritet nëse ekzistojnë shkaqe të arsyeshme për të dyshuar se nëpunësi civil gjyqësor mund të jetë përfshirë në një shkelje tjetër të së njëjtës natyrë të kryer brenda afatit të parashkrimit. Në këtë rast, afati fillon në momentin e përfundimit të shkeljes së re. Në çdo rast, parashkrimi nuk zgjatet më shumë se një vit.</w:t>
      </w:r>
    </w:p>
    <w:p w14:paraId="65A251A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p>
    <w:p w14:paraId="65A251A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 xml:space="preserve">4. Pavarësisht parashikimeve të bëra në pikat 1, 2 dhe 3, të këtij neni, shkelje që njëkohësisht janë vepra penale, kanë të njëjtin afat parashkrimi sipas parashikimeve në Kodin Penal. </w:t>
      </w:r>
    </w:p>
    <w:p w14:paraId="65A251A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Afati i parashkrimit pezullohet gjatë kohës së procedimit penal, procedurës civile ose procedurës administrative në lidhje me të njëjtin nëpunës civil gjyqësor, nëse e njëjta shkelje është objekt i këtyre procedurave.</w:t>
      </w:r>
    </w:p>
    <w:p w14:paraId="65A251A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6. Me fillimin e hetimit, afati i parashkrimit nuk vazhdon të ecë më. Hetimi fillon sipas këtij neni në datën e marrjes së ankesës ose në atë të marrjes së informacionit që justifikon fillimin e hetimit kryesisht nga organi i lartë hetues. </w:t>
      </w:r>
    </w:p>
    <w:p w14:paraId="65A251A9" w14:textId="77777777" w:rsidR="000D4AEA" w:rsidRPr="001156EC" w:rsidRDefault="000D4AEA" w:rsidP="000D4AEA">
      <w:pPr>
        <w:pStyle w:val="Hapesira7"/>
        <w:rPr>
          <w:spacing w:val="-4"/>
        </w:rPr>
      </w:pPr>
    </w:p>
    <w:p w14:paraId="65A251AA"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71</w:t>
      </w:r>
    </w:p>
    <w:p w14:paraId="65A251AB"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Afatet për fillimin e hetimit</w:t>
      </w:r>
    </w:p>
    <w:p w14:paraId="65A251AC" w14:textId="77777777" w:rsidR="000D4AEA" w:rsidRPr="001156EC" w:rsidRDefault="000D4AEA" w:rsidP="000D4AEA">
      <w:pPr>
        <w:pStyle w:val="Hapesira7"/>
        <w:rPr>
          <w:spacing w:val="-4"/>
        </w:rPr>
      </w:pPr>
    </w:p>
    <w:p w14:paraId="65A251A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Organi kompetent për propozimin e masës disiplinore vendos për arkivimin e ankesës ose fillimin e hetimit për shkeljen e pretenduar, brenda gjashtë muajve nga marrja e ankesës ose nga marrja e informacionit dhe fakteve të rëndësishme. </w:t>
      </w:r>
    </w:p>
    <w:p w14:paraId="65A251A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Organi kompetent i paraqet propozimin organit kompetent për caktimin e masës disiplinore ose miraton me vendim mbylljen e hetimit brenda gjashtë muajve nga vendimi për fillimin e hetimit. </w:t>
      </w:r>
    </w:p>
    <w:p w14:paraId="65A251A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Organi kompetent për propozimin e masave disiplinore mund të vendosë shtyrjen e afatit gjashtëmujor të hetimit, sipas pikës 2, të këtij neni, edhe me gjashtë muaj të tjerë, në rastet e mëposhtme:</w:t>
      </w:r>
    </w:p>
    <w:p w14:paraId="65A251B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kur nëpunësi civil gjyqësor është i sëmurë ose kur nuk mund të paraqitet për shkaqe të justifikuara;</w:t>
      </w:r>
    </w:p>
    <w:p w14:paraId="65A251B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kur vendoset zgjerimi i hetimit ose kur ndryshon shkaku ligjor i hetimit;</w:t>
      </w:r>
      <w:r w:rsidRPr="001156EC">
        <w:rPr>
          <w:rFonts w:ascii="Garamond" w:hAnsi="Garamond"/>
          <w:strike/>
          <w:spacing w:val="-4"/>
          <w:sz w:val="24"/>
        </w:rPr>
        <w:t xml:space="preserve"> </w:t>
      </w:r>
    </w:p>
    <w:p w14:paraId="65A251B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c) në raste të tjera komplekse.</w:t>
      </w:r>
    </w:p>
    <w:p w14:paraId="65A251B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 rast se pas përfundimit të afatit të hetimit, të përcaktuar në pikën 2 ose 3, të këtij neni, zbulohen prova të reja, të cilat tregojnë në mënyrë të arsyeshme se shkelja ka ndodhur, organi kompetent rihap hetimin, me kusht që afati i parashkrimit të mos ketë përfunduar, sipas përcaktimeve të nenit 70, pikat 1 dhe 4, të këtij ligji. Organi kompetent paraqet propozimin për caktimin e masës disiplinore ose miraton me vendim mbylljen e hetimit brenda gjashtë muajve nga vendimi për rifillimin e hetimit.</w:t>
      </w:r>
    </w:p>
    <w:p w14:paraId="65A251B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Në rast se organi kompetent, nuk vepron brenda afateve të parashikuara në pikat 2 deri 4, të këtij neni, nëpunësi civil gjyqësor ka të drejtë të ankimojë mosveprimin administrativ në Këshillin e Lartë Gjyqësor. </w:t>
      </w:r>
    </w:p>
    <w:p w14:paraId="65A251B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Afatet e përcaktuara në pikat 1 dhe 2, të këtij neni, mund të pezullohen sipas parashikimeve të nenit 76 të këtij ligji.</w:t>
      </w:r>
    </w:p>
    <w:p w14:paraId="65A251B6" w14:textId="77777777" w:rsidR="000D4AEA" w:rsidRPr="001156EC" w:rsidRDefault="000D4AEA" w:rsidP="000D4AEA">
      <w:pPr>
        <w:pStyle w:val="Hapesira7"/>
        <w:rPr>
          <w:spacing w:val="-4"/>
        </w:rPr>
      </w:pPr>
    </w:p>
    <w:p w14:paraId="65A251B7"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72</w:t>
      </w:r>
    </w:p>
    <w:p w14:paraId="65A251B8"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Fillimi i hetimit disiplinor</w:t>
      </w:r>
    </w:p>
    <w:p w14:paraId="65A251B9" w14:textId="77777777" w:rsidR="000D4AEA" w:rsidRPr="001156EC" w:rsidRDefault="000D4AEA" w:rsidP="000D4AEA">
      <w:pPr>
        <w:pStyle w:val="Hapesira7"/>
        <w:rPr>
          <w:spacing w:val="-4"/>
        </w:rPr>
      </w:pPr>
    </w:p>
    <w:p w14:paraId="65A251B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Kushdo mund të paraqesë ankesë ndaj nëpunësit civil gjyqësor.</w:t>
      </w:r>
    </w:p>
    <w:p w14:paraId="65A251B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Kushdo që mbikëqyr nëpunësin civil gjyqësor ose çdo organ publik me kompetenca kontrolli administrativ, financiar ose auditimi, mund t’i drejtohet me shkresë organit kompetent, sipas nenit 69, pika 1, të këtij ligji, për fillimin e hetimit disiplinor, duke i parashtruar pretendimet për shkelje të detyrimeve të nëpunësve civilë gjyqësorë së bashku me provat.</w:t>
      </w:r>
    </w:p>
    <w:p w14:paraId="65A251B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Organi kompetent, sipas parashikimeve të nenit 69, pika 1, të këtij ligji, verifikon pretendimet. </w:t>
      </w:r>
      <w:r w:rsidRPr="001156EC">
        <w:rPr>
          <w:rFonts w:ascii="Garamond" w:hAnsi="Garamond"/>
          <w:spacing w:val="-4"/>
          <w:sz w:val="24"/>
        </w:rPr>
        <w:lastRenderedPageBreak/>
        <w:t xml:space="preserve">Nëse ekzistojnë shkaqe të arsyeshme, sipas të cilave vlerësohet se shkelja ka ndodhur, organi kompetent duhet të fillojë hetimin për shkeljen e pretenduar. Nëse vlerësohet e nevojshme, organi kompetent mbledh prova të tjera, merr në pyetje dëshmitarë ose pyet mbikëqyrësit për konstatimet e tyre. </w:t>
      </w:r>
    </w:p>
    <w:p w14:paraId="65A251B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Nëse nuk ekzistojnë shkaqe të arsyeshme për të vlerësuar se shkelja ka ndodhur, organi kompetent e arkivon ankesën ose kërkesën që është haptazi e pabazuar.</w:t>
      </w:r>
    </w:p>
    <w:p w14:paraId="65A251B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Organi kompetent, i përcaktuar sipas pikës 1, të nenit 69, të këtij ligji, përgatit raportin e hetimit, i cili përmbledh faktet, listën e provave dhe rëndësinë e tyre, si dhe konkluzionet që argumentojnë nëse këto fakte mund të përbëjnë shkelje të detyrimeve të nëpunësve civilë gjyqësorë, sipas ligjit “Për nëpunësin civil”.</w:t>
      </w:r>
    </w:p>
    <w:p w14:paraId="65A251B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Organi kompetent, i përcaktuar sipas pikës 1, të nenit 69, të këtij ligji, i paraqet propozim për caktimin e masës disiplinore ose propozim për mbylljen e hetimit organit kompetent, të përcaktuar në pikën 2, të nenit 69, të këtij ligji.</w:t>
      </w:r>
    </w:p>
    <w:p w14:paraId="65A251C0" w14:textId="77777777" w:rsidR="000D4AEA" w:rsidRPr="001156EC" w:rsidRDefault="000D4AEA" w:rsidP="000D4AEA">
      <w:pPr>
        <w:pStyle w:val="Hapesira7"/>
        <w:rPr>
          <w:spacing w:val="-4"/>
        </w:rPr>
      </w:pPr>
    </w:p>
    <w:p w14:paraId="65A251C1"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73</w:t>
      </w:r>
    </w:p>
    <w:p w14:paraId="65A251C2"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Të drejtat e nëpunësit civil gjyqësor gjatë hetimit disiplinor</w:t>
      </w:r>
    </w:p>
    <w:p w14:paraId="65A251C3" w14:textId="77777777" w:rsidR="000D4AEA" w:rsidRPr="001156EC" w:rsidRDefault="000D4AEA" w:rsidP="000D4AEA">
      <w:pPr>
        <w:pStyle w:val="Hapesira7"/>
        <w:rPr>
          <w:spacing w:val="-4"/>
        </w:rPr>
      </w:pPr>
    </w:p>
    <w:p w14:paraId="65A251C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Organi kompetent, sipas parashikimeve të pikës 1, të nenit 69, të këtij ligji, njofton nëpunësin civil gjyqësor për arkivimin ose fillimin e hetimit disiplinor, duke i dhënë informacion për preten-dimet dhe provat përkatëse, si dhe duke e informuar atë për të drejtat e tij.</w:t>
      </w:r>
    </w:p>
    <w:p w14:paraId="65A251C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Nëpunësi civil gjyqësor ka të drejtë të njihet me dosjen disiplinore, të përfaqësohet nga i përfaqësuari, sipas parashikimeve në ligjin “Për nëpunësin civil”, të paraqesë deklaratë dhe prova brenda një muaji nga marrja e njoftimit për vendimin e arkivimit dhe fillimit të hetimit.</w:t>
      </w:r>
    </w:p>
    <w:p w14:paraId="65A251C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Organi kompetent njofton nëpunësin civil gjyqësor dhe kërkuesin ose organin që e ka drejtuar kërkesën, lidhur me vendimin për mbylljen e hetimit.</w:t>
      </w:r>
    </w:p>
    <w:p w14:paraId="65A251C7" w14:textId="77777777" w:rsidR="000D4AEA" w:rsidRPr="001156EC" w:rsidRDefault="000D4AEA" w:rsidP="000D4AEA">
      <w:pPr>
        <w:pStyle w:val="Hapesira7"/>
        <w:rPr>
          <w:spacing w:val="-4"/>
        </w:rPr>
      </w:pPr>
    </w:p>
    <w:p w14:paraId="65A251C8"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74</w:t>
      </w:r>
    </w:p>
    <w:p w14:paraId="65A251C9"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Procedura disiplinore</w:t>
      </w:r>
    </w:p>
    <w:p w14:paraId="65A251CA" w14:textId="77777777" w:rsidR="000D4AEA" w:rsidRPr="001156EC" w:rsidRDefault="000D4AEA" w:rsidP="00EE0602">
      <w:pPr>
        <w:pStyle w:val="Hapesira7"/>
        <w:rPr>
          <w:spacing w:val="-4"/>
        </w:rPr>
      </w:pPr>
    </w:p>
    <w:p w14:paraId="65A251C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Organi kompetent, sipas pikës 2, të nenit 69, të këtij ligji, e rrëzon kërkesën për fillimin e procedimit disiplinor pa seancë dëgjimore, nëse nuk janë paraqitur shkaqe për kërkesën, nëse ka arsye për mbylljen e hetimit ose nëse në momentin e fillimit të hetimit afati i parashkrimit ka kaluar.</w:t>
      </w:r>
    </w:p>
    <w:p w14:paraId="65A251C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Në raste të tjera, organi kompetent, sipas parashikimeve të pikës 2, të nenit 69, të këtij ligji, cakton seancën dëgjimore jo më vonë se një muaj nga data e marrjes së kërkesës për caktimin e masës disiplinore. </w:t>
      </w:r>
    </w:p>
    <w:p w14:paraId="65A251C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Nëpunësi civil gjyqësor ka të drejtë të dëgjohet, të paraqesë deklarata dhe prova të tjera, si dhe të përfaqësohet. </w:t>
      </w:r>
    </w:p>
    <w:p w14:paraId="65A251C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Organi kompetent, sipas pikës 1, të nenit 69, të këtij ligji, paraqet përfundimet e hetimit gjatë seancës disiplinore.</w:t>
      </w:r>
    </w:p>
    <w:p w14:paraId="65A251C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Organi kompetent, sipas pikës 2, të nenit 69, të këtij ligji, shqyrton dhe vendos për propozimin.</w:t>
      </w:r>
    </w:p>
    <w:p w14:paraId="65A251D0" w14:textId="77777777" w:rsidR="000D4AEA" w:rsidRPr="001156EC" w:rsidRDefault="000D4AEA" w:rsidP="000D4AEA">
      <w:pPr>
        <w:pStyle w:val="Hapesira7"/>
        <w:rPr>
          <w:spacing w:val="-4"/>
        </w:rPr>
      </w:pPr>
    </w:p>
    <w:p w14:paraId="65A251D1"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75</w:t>
      </w:r>
    </w:p>
    <w:p w14:paraId="65A251D2"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Kriteret për caktimin e masave disiplinore</w:t>
      </w:r>
    </w:p>
    <w:p w14:paraId="65A251D3" w14:textId="77777777" w:rsidR="000D4AEA" w:rsidRPr="001156EC" w:rsidRDefault="000D4AEA" w:rsidP="000D4AEA">
      <w:pPr>
        <w:pStyle w:val="Hapesira7"/>
        <w:rPr>
          <w:spacing w:val="-4"/>
        </w:rPr>
      </w:pPr>
    </w:p>
    <w:p w14:paraId="65A251D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Në rast se provohet shkelja disiplinore, organi kompetent, sipas nenit 69, pika 2, të këtij ligji cakton një masë disiplinore, sipas parashikimeve të ligjit “Për nëpunësin civil”, duke marrë parasysh rrethanat lehtësuese dhe rënduese dhe parimin e proporcionalitetit.  </w:t>
      </w:r>
    </w:p>
    <w:p w14:paraId="65A251D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Në caktimin e masës, merren parasysh rrethanat rënduese në vijim kur: </w:t>
      </w:r>
    </w:p>
    <w:p w14:paraId="65A251D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shkelja kryhet më shumë se një herë;</w:t>
      </w:r>
    </w:p>
    <w:p w14:paraId="65A251D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b) shkelja ka zgjatur në kohë; </w:t>
      </w:r>
    </w:p>
    <w:p w14:paraId="65A251D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c) shkelja kryhet për shkak të motiveve diskriminuese;</w:t>
      </w:r>
    </w:p>
    <w:p w14:paraId="65A251D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ç) shkelja kryhet për motive të tjera të dobëta, të paraqitura para organit kompetent, të cilat duhen ndëshkuar;  </w:t>
      </w:r>
    </w:p>
    <w:p w14:paraId="65A251D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nëpunësi civil gjyqësor nxit të tjerët të kryejnë shkelje ose veprime të paligjshme;</w:t>
      </w:r>
    </w:p>
    <w:p w14:paraId="65A251D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dh) shkelja kryhet duke shfrytëzuar dobësitë e të tjerëve;</w:t>
      </w:r>
    </w:p>
    <w:p w14:paraId="65A251D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e) ekziston çdo rrethanë tjetër, për të cilën organi kompetent çmon se rëndon shkeljen e kryer.</w:t>
      </w:r>
    </w:p>
    <w:p w14:paraId="65A251D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Në caktimin e masës, duhet të merren parasysh rrethanat lehtësuese në vijim: </w:t>
      </w:r>
    </w:p>
    <w:p w14:paraId="65A251D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nëpunësi civil gjyqësor e kryen shkeljen për herë të parë;</w:t>
      </w:r>
      <w:r w:rsidRPr="001156EC">
        <w:rPr>
          <w:rFonts w:ascii="Garamond" w:hAnsi="Garamond"/>
          <w:spacing w:val="-4"/>
          <w:sz w:val="24"/>
        </w:rPr>
        <w:tab/>
      </w:r>
    </w:p>
    <w:p w14:paraId="65A251D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nëpunësi civil gjyqësor ka vepruar nën ndikimin e një pale të tretë, për shkak të besimit ose frikës;</w:t>
      </w:r>
    </w:p>
    <w:p w14:paraId="65A251E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c) shkelja e nëpunësit civil gjyqësor ka pasur ndikim të pakët, duke marrë parasysh në tërësi rrethanat e çështjes; </w:t>
      </w:r>
    </w:p>
    <w:p w14:paraId="65A251E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ç) nëpunësi civil gjyqësor bashkëpunon në hetimin dhe procedimin disiplinor, duke përfshirë dhe rastet kur pranon shkeljen e kryer ose jep informacione që ndihmojnë në hetimin dhe procedimin disiplinor;</w:t>
      </w:r>
    </w:p>
    <w:p w14:paraId="65A251E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 nëpunësi civil gjyqësor ka zëvendësuar dëmin e shkaktuar nga shkelja ose ka ndihmuar për të zhdukur ose pakësuar pasojat e saj;</w:t>
      </w:r>
    </w:p>
    <w:p w14:paraId="65A251E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dh) shkelja ka ndodhur shumë kohë më parë; </w:t>
      </w:r>
    </w:p>
    <w:p w14:paraId="65A251E4"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e) ekziston çdo rrethanë tjetër që organi kompetent e çmon se lehtëson shkeljen e kryer.</w:t>
      </w:r>
    </w:p>
    <w:p w14:paraId="65A251E5" w14:textId="77777777" w:rsidR="000D4AEA" w:rsidRPr="001156EC" w:rsidRDefault="000D4AEA" w:rsidP="000D4AEA">
      <w:pPr>
        <w:pStyle w:val="Hapesira7"/>
        <w:rPr>
          <w:spacing w:val="-4"/>
        </w:rPr>
      </w:pPr>
    </w:p>
    <w:p w14:paraId="65A251E6"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76</w:t>
      </w:r>
    </w:p>
    <w:p w14:paraId="65A251E7"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Pezullimi i hetimeve dhe procedurës disiplinore</w:t>
      </w:r>
    </w:p>
    <w:p w14:paraId="65A251E8" w14:textId="77777777" w:rsidR="000D4AEA" w:rsidRPr="001156EC" w:rsidRDefault="000D4AEA" w:rsidP="000D4AEA">
      <w:pPr>
        <w:pStyle w:val="Hapesira7"/>
        <w:rPr>
          <w:spacing w:val="-4"/>
        </w:rPr>
      </w:pPr>
    </w:p>
    <w:p w14:paraId="65A251E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Organi kompetent, sipas këtij ligji, duhet të pezullojë hetimin ose procedurën disiplinore nëse janë duke u kryer procedura penale, administrative ose civile: </w:t>
      </w:r>
    </w:p>
    <w:p w14:paraId="65A251E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a) në të cilat, njëra nga palët është nëpunësi civil gjyqësor që i atribuohet shkelja;</w:t>
      </w:r>
    </w:p>
    <w:p w14:paraId="65A251E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b) shkelja e dyshuar lidhet me të njëjtat fakte.</w:t>
      </w:r>
    </w:p>
    <w:p w14:paraId="65A251E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Hetimi ose procedura disiplinore pezullohet deri në dhënien e vendimit gjyqësor përfundimtar.  </w:t>
      </w:r>
    </w:p>
    <w:p w14:paraId="65A251E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Kërkuesi, nëpunësi civil gjyqësor përkatës, gjykatat dhe prokuroritë duhet të njoftohen me shkrim për vendimin e pezullimit. Gjykatat dhe prokuroritë e interesuara duhet të dorëzojnë pa vonesë çdo vendim që është marrë për procedurat përkatëse.</w:t>
      </w:r>
    </w:p>
    <w:p w14:paraId="65A251E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r>
    </w:p>
    <w:p w14:paraId="65A251E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 xml:space="preserve">4. Vendimi përfundimtar për pafajësinë ose rrëzimin e kërkimeve ndaj nëpunësit civil gjyqësor, në kuadër të një procesi penal, administrativ ose civil nuk përjashton hetimin ose caktimin e përgjegjësisë disiplinore të nëpunësit civil gjyqësor. </w:t>
      </w:r>
    </w:p>
    <w:p w14:paraId="65A251F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Organi kompetent u referohet vetëm fakteve, mbi të cilat bazohet vendimi përfundimtar, dhe jo dënimit ose pafajësisë së dhënë në vendim. </w:t>
      </w:r>
    </w:p>
    <w:p w14:paraId="65A251F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Pezullimi i hetimeve ose procedurës disiplinore ndërpret afatet e parashkrimit, të parashikuara në nenin 70, dhe afatet për organin kompetent, të parashikuara në nenin 71 të këtij ligji.</w:t>
      </w:r>
    </w:p>
    <w:p w14:paraId="65A251F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Vendimi për pezullimin e hetimit nuk ankimohet.</w:t>
      </w:r>
    </w:p>
    <w:p w14:paraId="65A251F3" w14:textId="77777777" w:rsidR="000D4AEA" w:rsidRPr="001156EC" w:rsidRDefault="000D4AEA" w:rsidP="000D4AEA">
      <w:pPr>
        <w:pStyle w:val="Hapesira7"/>
        <w:rPr>
          <w:spacing w:val="-4"/>
        </w:rPr>
      </w:pPr>
    </w:p>
    <w:p w14:paraId="65A251F4"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77</w:t>
      </w:r>
    </w:p>
    <w:p w14:paraId="65A251F5"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Pezullimi nga detyra gjatë hetimit ose procedimit disiplinor</w:t>
      </w:r>
    </w:p>
    <w:p w14:paraId="65A251F6" w14:textId="77777777" w:rsidR="000D4AEA" w:rsidRPr="001156EC" w:rsidRDefault="000D4AEA" w:rsidP="000D4AEA">
      <w:pPr>
        <w:pStyle w:val="Hapesira7"/>
        <w:rPr>
          <w:spacing w:val="-4"/>
        </w:rPr>
      </w:pPr>
    </w:p>
    <w:p w14:paraId="65A251F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Nëse ekzistojnë shkaqe për të vlerësuar se ushtrimi i detyrave nga nëpunësi civil gjyqësor, ndaj të cilit ka filluar hetimi ose procedura disiplinore, mund të dëmtojë procedurën disiplinore ose mund të dëmtojë rëndë ushtrimin e duhur të detyrave nga ky nëpunës, organi kompetent, sipas pikës 1, të nenit 69, të këtij ligji, i paraqet organit kompetent kërkesën për pezullim. </w:t>
      </w:r>
    </w:p>
    <w:p w14:paraId="65A251F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Organi kompetent kryesisht e pezullon nëpunësin civil gjyqësor, sipas parashikimeve të nenit </w:t>
      </w:r>
      <w:r w:rsidRPr="001156EC">
        <w:rPr>
          <w:rFonts w:ascii="Garamond" w:hAnsi="Garamond"/>
          <w:spacing w:val="-4"/>
          <w:sz w:val="24"/>
        </w:rPr>
        <w:lastRenderedPageBreak/>
        <w:t>69, pika 2, të këtij ligji ose me kërkesë, sipas parashikimeve të pikës 1, të nenit 69, të këtij ligji, ose merr çdo masë tjetër të përshtatshme dhe proporcionale.</w:t>
      </w:r>
    </w:p>
    <w:p w14:paraId="65A251F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Pezullimi mund të vendoset për një periudhë deri në 90 ditë, vetëm në rastet e shkeljeve të rënda dhe kur vazhdimi i ushtrimit të detyrës mund të paragjykojë hetimin e çështjes, shërbimin ose imazhin ose dinjitetin e funksionit.</w:t>
      </w:r>
    </w:p>
    <w:p w14:paraId="65A251FA" w14:textId="77777777" w:rsidR="000D4AEA" w:rsidRPr="001156EC" w:rsidRDefault="000D4AEA" w:rsidP="001156EC">
      <w:pPr>
        <w:widowControl w:val="0"/>
        <w:autoSpaceDE w:val="0"/>
        <w:autoSpaceDN w:val="0"/>
        <w:adjustRightInd w:val="0"/>
        <w:spacing w:after="0" w:line="240" w:lineRule="auto"/>
        <w:rPr>
          <w:rFonts w:ascii="Garamond" w:hAnsi="Garamond"/>
          <w:spacing w:val="-4"/>
          <w:sz w:val="24"/>
        </w:rPr>
      </w:pPr>
      <w:r w:rsidRPr="001156EC">
        <w:rPr>
          <w:rFonts w:ascii="Garamond" w:hAnsi="Garamond"/>
          <w:spacing w:val="-4"/>
          <w:sz w:val="24"/>
        </w:rPr>
        <w:tab/>
        <w:t>4. Pezullimi ekzekutohet në mënyrë që të sigurojë garantimin e dinjitetit personal dhe profesional të nëpunësit civil gjyqësor.</w:t>
      </w:r>
    </w:p>
    <w:p w14:paraId="65A251FB" w14:textId="77777777" w:rsidR="000D4AEA" w:rsidRPr="001156EC" w:rsidRDefault="000D4AEA" w:rsidP="000D4AEA">
      <w:pPr>
        <w:pStyle w:val="Hapesira7"/>
        <w:rPr>
          <w:spacing w:val="-4"/>
        </w:rPr>
      </w:pPr>
    </w:p>
    <w:p w14:paraId="65A251FC"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78</w:t>
      </w:r>
    </w:p>
    <w:p w14:paraId="65A251FD"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E drejta për ankim</w:t>
      </w:r>
    </w:p>
    <w:p w14:paraId="65A251FE" w14:textId="77777777" w:rsidR="000D4AEA" w:rsidRPr="001156EC" w:rsidRDefault="000D4AEA" w:rsidP="000D4AEA">
      <w:pPr>
        <w:pStyle w:val="Hapesira7"/>
        <w:rPr>
          <w:spacing w:val="-4"/>
          <w:sz w:val="10"/>
        </w:rPr>
      </w:pPr>
    </w:p>
    <w:p w14:paraId="65A25201" w14:textId="61F9DBDB" w:rsidR="000D4AEA" w:rsidRPr="001156EC" w:rsidRDefault="000D4AEA" w:rsidP="00EE0602">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Nëpunësi civil gjyqësor përkatës, si dhe organi kompetent, sipas pikës 1, të nenit 69, të këtij ligji, kanë të drejtën e ankimit ndaj ven</w:t>
      </w:r>
      <w:r w:rsidR="00EE0602" w:rsidRPr="001156EC">
        <w:rPr>
          <w:rFonts w:ascii="Garamond" w:hAnsi="Garamond"/>
          <w:spacing w:val="-4"/>
          <w:sz w:val="24"/>
        </w:rPr>
        <w:t xml:space="preserve">dimit për çështje disiplinore. </w:t>
      </w:r>
    </w:p>
    <w:p w14:paraId="65A25202"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p>
    <w:p w14:paraId="65A25203"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79</w:t>
      </w:r>
    </w:p>
    <w:p w14:paraId="65A25204"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Regjistrimet disiplinore</w:t>
      </w:r>
    </w:p>
    <w:p w14:paraId="65A25205" w14:textId="77777777" w:rsidR="000D4AEA" w:rsidRPr="001156EC" w:rsidRDefault="000D4AEA" w:rsidP="000D4AEA">
      <w:pPr>
        <w:pStyle w:val="Hapesira7"/>
        <w:rPr>
          <w:spacing w:val="-4"/>
        </w:rPr>
      </w:pPr>
    </w:p>
    <w:p w14:paraId="65A2520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Vendimet përfundimtare për masat disiplinore mbahen në dosjen personale të nëpunësit civil gjyqësor dhe regjistrohen në Regjistrin Qendror të Personelit.</w:t>
      </w:r>
    </w:p>
    <w:p w14:paraId="65A2520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Vendimi përfundimtar për masën disiplinore dhe regjistrimi i saj hiqen nga dosja personale dhe fshihen nga regjistri, kryesisht ose me kërkesë të nëpunësit civil gjyqësor nga Këshilli i Gjykatës dhe Këshilli i Lartë Gjyqësor, sipas afateve të përcaktuara në ligjin “Për nëpunësin civil”.</w:t>
      </w:r>
    </w:p>
    <w:p w14:paraId="65A25208" w14:textId="77777777" w:rsidR="000D4AEA" w:rsidRPr="001156EC" w:rsidRDefault="000D4AEA" w:rsidP="000D4AEA">
      <w:pPr>
        <w:pStyle w:val="Hapesira7"/>
        <w:rPr>
          <w:spacing w:val="-4"/>
        </w:rPr>
      </w:pPr>
    </w:p>
    <w:p w14:paraId="65A25209" w14:textId="77777777" w:rsidR="000D4AEA" w:rsidRPr="001156EC" w:rsidRDefault="000D4AEA" w:rsidP="000D4AEA">
      <w:pPr>
        <w:widowControl w:val="0"/>
        <w:shd w:val="clear" w:color="auto" w:fill="FFFFFF"/>
        <w:tabs>
          <w:tab w:val="left" w:pos="600"/>
          <w:tab w:val="left" w:pos="3918"/>
          <w:tab w:val="center" w:pos="4702"/>
        </w:tabs>
        <w:spacing w:after="0" w:line="240" w:lineRule="auto"/>
        <w:jc w:val="center"/>
        <w:rPr>
          <w:rFonts w:ascii="Garamond" w:hAnsi="Garamond"/>
          <w:spacing w:val="-4"/>
          <w:sz w:val="24"/>
        </w:rPr>
      </w:pPr>
      <w:r w:rsidRPr="001156EC">
        <w:rPr>
          <w:rFonts w:ascii="Garamond" w:hAnsi="Garamond"/>
          <w:spacing w:val="-4"/>
          <w:sz w:val="24"/>
        </w:rPr>
        <w:t>SEKSIONI V</w:t>
      </w:r>
    </w:p>
    <w:p w14:paraId="65A2520A"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NDËRPRERJA E MARRËDHËNIES NË SHËRBIMIN CIVIL GJYQËSOR</w:t>
      </w:r>
    </w:p>
    <w:p w14:paraId="65A2520B" w14:textId="77777777" w:rsidR="000D4AEA" w:rsidRPr="001156EC" w:rsidRDefault="000D4AEA" w:rsidP="000D4AEA">
      <w:pPr>
        <w:pStyle w:val="Hapesira7"/>
        <w:ind w:firstLine="0"/>
        <w:rPr>
          <w:spacing w:val="-4"/>
          <w:sz w:val="10"/>
        </w:rPr>
      </w:pPr>
    </w:p>
    <w:p w14:paraId="65A2520C"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spacing w:val="-4"/>
          <w:sz w:val="24"/>
        </w:rPr>
      </w:pPr>
      <w:r w:rsidRPr="001156EC">
        <w:rPr>
          <w:rFonts w:ascii="Garamond" w:hAnsi="Garamond"/>
          <w:spacing w:val="-4"/>
          <w:sz w:val="24"/>
        </w:rPr>
        <w:t>Neni 80</w:t>
      </w:r>
    </w:p>
    <w:p w14:paraId="65A2520D" w14:textId="77777777" w:rsidR="000D4AEA" w:rsidRPr="001156EC" w:rsidRDefault="000D4AEA" w:rsidP="000D4AEA">
      <w:pPr>
        <w:widowControl w:val="0"/>
        <w:shd w:val="clear" w:color="auto" w:fill="FFFFFF"/>
        <w:tabs>
          <w:tab w:val="left" w:pos="600"/>
        </w:tabs>
        <w:spacing w:after="0" w:line="240" w:lineRule="auto"/>
        <w:jc w:val="center"/>
        <w:rPr>
          <w:rFonts w:ascii="Garamond" w:hAnsi="Garamond"/>
          <w:b/>
          <w:spacing w:val="-4"/>
          <w:sz w:val="24"/>
        </w:rPr>
      </w:pPr>
      <w:r w:rsidRPr="001156EC">
        <w:rPr>
          <w:rFonts w:ascii="Garamond" w:hAnsi="Garamond"/>
          <w:b/>
          <w:spacing w:val="-4"/>
          <w:sz w:val="24"/>
        </w:rPr>
        <w:t>Ndërprerja e marrëdhënies në shërbimin civil gjyqësor</w:t>
      </w:r>
    </w:p>
    <w:p w14:paraId="65A2520E" w14:textId="77777777" w:rsidR="000D4AEA" w:rsidRPr="001156EC" w:rsidRDefault="000D4AEA" w:rsidP="000D4AEA">
      <w:pPr>
        <w:pStyle w:val="Hapesira7"/>
        <w:rPr>
          <w:spacing w:val="-4"/>
          <w:sz w:val="10"/>
        </w:rPr>
      </w:pPr>
    </w:p>
    <w:p w14:paraId="65A2520F"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Ndërprerja e marrëdhënieve në shërbimin civil gjyqësor i nënshtrohet rregullave të parashikuara në ligjin “Për nëpunësin civil”, përveç rasteve kur parashikohet ndryshe në këtë ligj.</w:t>
      </w:r>
    </w:p>
    <w:p w14:paraId="65A25210"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Me përjashtim të rasteve të tjera, të parashikuara në ligjin “Për nëpunësin civil”, marrëdhënia në shërbimin civil gjyqësor përfundon nëpërmjet lirimit, në rastin e emërimit në funksionin e ministrit, zëvendësministrit, zyrtarit të emëruar nga Kuvendi, Presidenti i Republikës ose Këshilli i Ministrave apo funksionarë të kabinetit.</w:t>
      </w:r>
    </w:p>
    <w:p w14:paraId="65A25211"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3. Organi kompetent për ndërprerjen e marrëdhënies në shërbimin civil gjyqësor për kancelarin, këshilltarin dhe ndihmësin ligjor është Këshilli i Lartë Gjyqësor dhe për nëpunësit e tjerë civilë gjyqësorë është Këshilli i Gjykatës ku ai ushtron detyrën.</w:t>
      </w:r>
    </w:p>
    <w:p w14:paraId="65A25212"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81</w:t>
      </w:r>
    </w:p>
    <w:p w14:paraId="65A25213"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Regjistrimi në Regjistrin Qendror të Personelit</w:t>
      </w:r>
    </w:p>
    <w:p w14:paraId="65A25214" w14:textId="77777777" w:rsidR="000D4AEA" w:rsidRPr="001156EC" w:rsidRDefault="000D4AEA" w:rsidP="000D4AEA">
      <w:pPr>
        <w:pStyle w:val="Hapesira7"/>
        <w:rPr>
          <w:spacing w:val="-4"/>
        </w:rPr>
      </w:pPr>
    </w:p>
    <w:p w14:paraId="65A2521A" w14:textId="49744AA8"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Këshilli i Gjykatës, brenda tri ditëve nga marrja e njoftimit të dorëheqjes ose nga marrja e njoftimit për shkakun ligjor të ndërprerjes së marrëdhënies në shërbimin civil gjyqësor, njofton Këshillin e Lartë Gjyqësor, i cili regjistron vendimin në Regjistrin Qendror të Personelit.</w:t>
      </w:r>
    </w:p>
    <w:p w14:paraId="65A2521B" w14:textId="77777777" w:rsidR="000D4AEA" w:rsidRPr="001156EC" w:rsidRDefault="000D4AEA" w:rsidP="000D4AEA">
      <w:pPr>
        <w:pStyle w:val="Hapesira7"/>
        <w:rPr>
          <w:spacing w:val="-4"/>
        </w:rPr>
      </w:pPr>
    </w:p>
    <w:p w14:paraId="65A2521C" w14:textId="77777777" w:rsidR="000D4AEA" w:rsidRPr="001156EC" w:rsidRDefault="000D4AEA" w:rsidP="000D4AEA">
      <w:pPr>
        <w:pStyle w:val="Hapesira7"/>
        <w:rPr>
          <w:spacing w:val="-4"/>
        </w:rPr>
      </w:pPr>
    </w:p>
    <w:p w14:paraId="65A2521D"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82</w:t>
      </w:r>
    </w:p>
    <w:p w14:paraId="65A2521E"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Rregulla të hollësishme për ndërprerjen</w:t>
      </w:r>
      <w:r w:rsidRPr="001156EC">
        <w:rPr>
          <w:rFonts w:ascii="Garamond" w:hAnsi="Garamond"/>
          <w:spacing w:val="-4"/>
          <w:sz w:val="24"/>
        </w:rPr>
        <w:t xml:space="preserve"> </w:t>
      </w:r>
      <w:r w:rsidRPr="001156EC">
        <w:rPr>
          <w:rFonts w:ascii="Garamond" w:hAnsi="Garamond"/>
          <w:b/>
          <w:spacing w:val="-4"/>
          <w:sz w:val="24"/>
        </w:rPr>
        <w:t>e</w:t>
      </w:r>
      <w:r w:rsidRPr="001156EC">
        <w:rPr>
          <w:rFonts w:ascii="Garamond" w:hAnsi="Garamond"/>
          <w:spacing w:val="-4"/>
          <w:sz w:val="24"/>
        </w:rPr>
        <w:t xml:space="preserve"> </w:t>
      </w:r>
      <w:r w:rsidRPr="001156EC">
        <w:rPr>
          <w:rFonts w:ascii="Garamond" w:hAnsi="Garamond"/>
          <w:b/>
          <w:spacing w:val="-4"/>
          <w:sz w:val="24"/>
        </w:rPr>
        <w:t>marrëdhënies në shërbimin civil gjyqësor</w:t>
      </w:r>
    </w:p>
    <w:p w14:paraId="65A2521F" w14:textId="77777777" w:rsidR="000D4AEA" w:rsidRPr="001156EC" w:rsidRDefault="000D4AEA" w:rsidP="000D4AEA">
      <w:pPr>
        <w:pStyle w:val="Hapesira7"/>
        <w:rPr>
          <w:spacing w:val="-4"/>
        </w:rPr>
      </w:pPr>
    </w:p>
    <w:p w14:paraId="65A2522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Këshilli i Lartë Gjyqësor miraton rregulla të hollësishme për procedurën për ndërprerjen e marrëdhënies në shërbimin civil gjyqësor.</w:t>
      </w:r>
    </w:p>
    <w:p w14:paraId="65A25221" w14:textId="77777777" w:rsidR="000D4AEA" w:rsidRPr="001156EC" w:rsidRDefault="000D4AEA" w:rsidP="000D4AEA">
      <w:pPr>
        <w:pStyle w:val="Hapesira7"/>
        <w:rPr>
          <w:rStyle w:val="grame"/>
          <w:spacing w:val="-4"/>
        </w:rPr>
      </w:pPr>
    </w:p>
    <w:p w14:paraId="65A2522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KREU VI</w:t>
      </w:r>
    </w:p>
    <w:p w14:paraId="65A2522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lastRenderedPageBreak/>
        <w:t>DISPOZITA KALIMTARE DHE TË FUNDIT</w:t>
      </w:r>
    </w:p>
    <w:p w14:paraId="65A25224" w14:textId="77777777" w:rsidR="000D4AEA" w:rsidRPr="001156EC" w:rsidRDefault="000D4AEA" w:rsidP="000D4AEA">
      <w:pPr>
        <w:pStyle w:val="Hapesira7"/>
        <w:rPr>
          <w:spacing w:val="-4"/>
        </w:rPr>
      </w:pPr>
    </w:p>
    <w:p w14:paraId="65A25225"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w:t>
      </w:r>
    </w:p>
    <w:p w14:paraId="65A25226" w14:textId="77777777" w:rsidR="000D4AEA" w:rsidRPr="001156EC" w:rsidRDefault="000D4AEA" w:rsidP="000D4AEA">
      <w:pPr>
        <w:pStyle w:val="Hapesira7"/>
        <w:rPr>
          <w:spacing w:val="-4"/>
        </w:rPr>
      </w:pPr>
    </w:p>
    <w:p w14:paraId="65A2522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83</w:t>
      </w:r>
    </w:p>
    <w:p w14:paraId="65A25228"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Statusi i kancelarëve në detyrë</w:t>
      </w:r>
    </w:p>
    <w:p w14:paraId="65A25229" w14:textId="77777777" w:rsidR="000D4AEA" w:rsidRPr="001156EC" w:rsidRDefault="000D4AEA" w:rsidP="000D4AEA">
      <w:pPr>
        <w:pStyle w:val="Hapesira7"/>
        <w:rPr>
          <w:spacing w:val="-4"/>
        </w:rPr>
      </w:pPr>
    </w:p>
    <w:p w14:paraId="65A2522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Këshilli i Lartë Gjyqësor, brenda gjashtë muajve nga krijimi i tij, verifikon plotësimin e  kushteve dhe kritereve ligjore të pozicionit, sipas parashikimeve të këtij ligji, si dhe bën verifikimin e figurës dhe të pasurisë së  kancelarëve në detyrë.  </w:t>
      </w:r>
    </w:p>
    <w:p w14:paraId="65A2522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Këshilli i Lartë Gjyqësor paraqet kërkesë për informacion për verifikimin e të dhënave dhe çdo shkaku tjetër përjashtues, pranë Inspektoratit të Lartë të Deklarimit dhe Kontrollit të Pasurive dhe Konfliktit të Interesave, prokurorisë, organeve publike financiare, Byrosë Kombëtare të Hetimit, shërbimeve shtetërore informative, si dhe çdo organi disiplinor që ka mbikëqyrur disiplinën në marrëdhëniet e mëparshme të punës të kancelarit. Nëse vlerësohet e nevojshme, Këshilli i Lartë Gjyqësor mund të kërkojë informacione shtesë nga institucione të tjera.</w:t>
      </w:r>
    </w:p>
    <w:p w14:paraId="65A2522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Këshilli i Lartë Gjyqësor miraton një raport të arsyetuar me shkrim, bazuar në rezultatet e deklaratave të pasurisë, të vlerësimit të figurës, si dhe në përmbushjen e kushteve dhe kritereve ligjore të parashikuara në këtë ligj për kancelarin në detyrë.</w:t>
      </w:r>
    </w:p>
    <w:p w14:paraId="65A2522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Nëse kancelari në detyrë nuk e kalon me sukses verifikimin e pasurisë, të figurës, kushteve dhe kritereve ligjore, sipas ligjit, marrëdhëniet e punës të tij ndërpriten pasi vendimi i këshillit bëhet i formës së prerë. Kancelari në detyrë në gjykatë ka të drejtë të dëgjohet, të paraqesë deklarata dhe prova të tjera, si dhe të përfaqësohet.</w:t>
      </w:r>
    </w:p>
    <w:p w14:paraId="65A2522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5. Vendimi i Këshillit të Lartë Gjyqësor është i ankimueshëm, brenda dy javëve nga njoftimi i i tij, sipas parashikimeve në ligjin “Për organet e qeverisjes të sistemit të drejtësisë”. </w:t>
      </w:r>
    </w:p>
    <w:p w14:paraId="65A2522F"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Kancelari në detyrë, i cili përmbush kërkesat ligjore, sipas këtij neni, merr pjesë në provimin e organizuar nga Shkolla e Magjistraturës për vlerësimin profesional të tij. Në këtë rast, Këshilli i Lartë Gjyqësor e emëron kancelarin në detyrë brenda një jave nga publikimi i rezultateve të provimit.</w:t>
      </w:r>
    </w:p>
    <w:p w14:paraId="65A25230"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7.  Në rastin kur kancelari në detyrë nuk merr të paktën 70 për qind të pikëve totale, ai vlerësohet si i papërshtatshëm për pozicionin dhe i ndërpriten marrëdhëniet e punës në funksionin e kancelarit. Në këtë rast, Këshilli i Lartë Gjyqësor vlerëson mundësitë ekzistuese për sistemimin në një pozicion tjetër në administratën e gjykatës, të përshtatshëm dhe në përputhje me kriteret ligjore dhe profesionale.</w:t>
      </w:r>
    </w:p>
    <w:p w14:paraId="65A2523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8. Rregullat e parashikuara në nenet 87 dhe 88, të këtij ligji, aplikohen për aq sa gjejnë zbatim.</w:t>
      </w:r>
    </w:p>
    <w:p w14:paraId="65A2523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9. Këshilli i Lartë Gjyqësor miraton rregulla të detajuara për kritere të tjera që lidhen me specifikat e funksionit të kancelarit, si dhe për procedurat që ndiqen, me qëllim zbatimin e unifikuar të standardeve në përputhje me legjislacionin në fuqi. </w:t>
      </w:r>
    </w:p>
    <w:p w14:paraId="0D60F0AB" w14:textId="77777777" w:rsidR="00EE0602" w:rsidRPr="001156EC" w:rsidRDefault="00EE0602" w:rsidP="001156EC">
      <w:pPr>
        <w:pStyle w:val="Hapesira7"/>
        <w:rPr>
          <w:spacing w:val="-4"/>
        </w:rPr>
      </w:pPr>
    </w:p>
    <w:p w14:paraId="4791169A" w14:textId="0B3B6041" w:rsidR="00E92C86" w:rsidRPr="009D571B" w:rsidRDefault="00E92C86" w:rsidP="00E92C86">
      <w:pPr>
        <w:spacing w:after="0" w:line="240" w:lineRule="auto"/>
        <w:ind w:firstLine="284"/>
        <w:jc w:val="center"/>
        <w:rPr>
          <w:rFonts w:ascii="Garamond" w:hAnsi="Garamond" w:cs="Times New Roman"/>
          <w:bCs/>
          <w:sz w:val="24"/>
          <w:szCs w:val="24"/>
        </w:rPr>
      </w:pPr>
      <w:r w:rsidRPr="009D571B">
        <w:rPr>
          <w:rFonts w:ascii="Garamond" w:hAnsi="Garamond" w:cs="Times New Roman"/>
          <w:bCs/>
          <w:sz w:val="24"/>
          <w:szCs w:val="24"/>
        </w:rPr>
        <w:t xml:space="preserve"> Neni 83/1</w:t>
      </w:r>
    </w:p>
    <w:p w14:paraId="241CE498" w14:textId="77777777" w:rsidR="00E92C86" w:rsidRPr="009D571B" w:rsidRDefault="00E92C86" w:rsidP="00E92C86">
      <w:pPr>
        <w:spacing w:after="0" w:line="240" w:lineRule="auto"/>
        <w:ind w:firstLine="284"/>
        <w:jc w:val="center"/>
        <w:rPr>
          <w:rFonts w:ascii="Garamond" w:hAnsi="Garamond" w:cs="Times New Roman"/>
          <w:b/>
          <w:bCs/>
          <w:sz w:val="24"/>
          <w:szCs w:val="24"/>
        </w:rPr>
      </w:pPr>
      <w:r w:rsidRPr="009D571B">
        <w:rPr>
          <w:rFonts w:ascii="Garamond" w:hAnsi="Garamond" w:cs="Times New Roman"/>
          <w:b/>
          <w:bCs/>
          <w:sz w:val="24"/>
          <w:szCs w:val="24"/>
        </w:rPr>
        <w:t>Përvoja profesionale e zëvendëskryetarit të gjykatës</w:t>
      </w:r>
    </w:p>
    <w:p w14:paraId="6194502F" w14:textId="67BAFAFB" w:rsidR="00E92C86" w:rsidRPr="009D571B" w:rsidRDefault="00E92C86" w:rsidP="00E92C86">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(shtuar me ligjin nr. 46/2021, datë 23.3.2021)</w:t>
      </w:r>
    </w:p>
    <w:p w14:paraId="037A5C1C" w14:textId="77777777" w:rsidR="00E92C86" w:rsidRPr="009D571B" w:rsidRDefault="00E92C86" w:rsidP="00E92C86">
      <w:pPr>
        <w:spacing w:after="0" w:line="240" w:lineRule="auto"/>
        <w:ind w:firstLine="284"/>
        <w:jc w:val="center"/>
        <w:rPr>
          <w:rFonts w:ascii="Garamond" w:hAnsi="Garamond" w:cs="Times New Roman"/>
          <w:bCs/>
          <w:sz w:val="24"/>
          <w:szCs w:val="24"/>
        </w:rPr>
      </w:pPr>
    </w:p>
    <w:p w14:paraId="5AFD773B" w14:textId="082C5D31" w:rsidR="00EE0602" w:rsidRPr="009D571B" w:rsidRDefault="00E92C86" w:rsidP="00E92C86">
      <w:pPr>
        <w:widowControl w:val="0"/>
        <w:shd w:val="clear" w:color="auto" w:fill="FFFFFF"/>
        <w:spacing w:after="0" w:line="240" w:lineRule="auto"/>
        <w:ind w:firstLine="720"/>
        <w:jc w:val="both"/>
        <w:rPr>
          <w:rFonts w:ascii="Garamond" w:hAnsi="Garamond"/>
          <w:spacing w:val="-4"/>
          <w:sz w:val="24"/>
          <w:szCs w:val="24"/>
          <w:lang w:val="sq-AL"/>
        </w:rPr>
      </w:pPr>
      <w:r w:rsidRPr="009D571B">
        <w:rPr>
          <w:rFonts w:ascii="Garamond" w:hAnsi="Garamond" w:cs="Times New Roman"/>
          <w:bCs/>
          <w:sz w:val="24"/>
          <w:szCs w:val="24"/>
        </w:rPr>
        <w:t>Përjashtimisht, deri në përfundimin e procesit të rivlerësimit kalimtar të gjyqtarëve dhe prokurorëve sipas ligjit, kandidati për zëvendëskryetar të gjykatës së shkallës së parë duhet të ketë të paktën tre vjet përvojë profesionale si gjyqtar, ndërsa kandidati për zëvendëskryetar të gjykatës së apelit duhet të ketë të paktën tre vjet përvojë profesionale si gjyqtar i gjykatës së apelit.</w:t>
      </w:r>
    </w:p>
    <w:p w14:paraId="65A25233" w14:textId="77777777" w:rsidR="000D4AEA" w:rsidRPr="009D571B" w:rsidRDefault="000D4AEA" w:rsidP="000D4AEA">
      <w:pPr>
        <w:pStyle w:val="Hapesira7"/>
        <w:rPr>
          <w:spacing w:val="-4"/>
          <w:lang w:val="sq-AL"/>
        </w:rPr>
      </w:pPr>
    </w:p>
    <w:p w14:paraId="65A25234"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84</w:t>
      </w:r>
    </w:p>
    <w:p w14:paraId="65A25235"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Statusi i nëpunësit civil në detyrë në Gjykatën e Lartë</w:t>
      </w:r>
    </w:p>
    <w:p w14:paraId="65A25236" w14:textId="77777777" w:rsidR="000D4AEA" w:rsidRPr="001156EC" w:rsidRDefault="000D4AEA" w:rsidP="000D4AEA">
      <w:pPr>
        <w:pStyle w:val="Hapesira7"/>
        <w:rPr>
          <w:spacing w:val="-4"/>
        </w:rPr>
      </w:pPr>
    </w:p>
    <w:p w14:paraId="65A25237"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Brenda afatit 6-mujor nga krijimi i Këshillit të Gjykatës, Këshilli i Gjykatës vlerëson plotësimin </w:t>
      </w:r>
      <w:r w:rsidRPr="001156EC">
        <w:rPr>
          <w:rFonts w:ascii="Garamond" w:hAnsi="Garamond"/>
          <w:spacing w:val="-4"/>
          <w:sz w:val="24"/>
        </w:rPr>
        <w:lastRenderedPageBreak/>
        <w:t xml:space="preserve">e kritereve formale të punonjësve në detyrë për pozicionin që kryejnë, sipas këtij ligji, me përjashtim të kancelarëve dhe ndihmësve ligjorë. </w:t>
      </w:r>
    </w:p>
    <w:p w14:paraId="65A25238"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Nëse punonjësi në detyrë nuk plotëson kriteret formale të pozicionit përkatës, Këshilli i Gjykatës vlerëson mundësitë ekzistuese për sistemimin në një pozicion tjetër brenda administratës së gjykatës, të përshtatshëm dhe në përputhje me kriteret ligjore dhe profesionale, nëse nuk ka arsye për përfundimin e marrëdhënieve të punës. Rregullimet e parashikuara në nenin 85, të këtij ligji, lidhur me njoftimin dhe ankimin, aplikohen për aq sa gjejnë zbatim.</w:t>
      </w:r>
    </w:p>
    <w:p w14:paraId="65A25239"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Për kancelarin e gjykatës, zbatohen rregullimet e parashikuara në nenin 83 të këtij ligji.</w:t>
      </w:r>
    </w:p>
    <w:p w14:paraId="65A2523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Ndihmësi ligjor magjistrat dhe këshilltari/ ndihmësi ligjor jomagjistrat janë subjekt i dispozitave kalimtare të ligjit “Për statusin e gjyqtarëve dhe prokurorëve”. </w:t>
      </w:r>
    </w:p>
    <w:p w14:paraId="65A2523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Rregullimet e parashikuara në nenin 88, të këtij ligji, aplikohen për aq sa gjejnë zbatim.</w:t>
      </w:r>
    </w:p>
    <w:p w14:paraId="65A2523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Këshilli i Lartë Gjyqësor miraton rregulla të detajuara për kritere të tjera që lidhen me specifikat e pozicionit të nëpunësve civilë, si dhe për procedurat që ndiqen me qëllim zbatimin e unifikuar të standardeve në përputhje me legjisla-cionin në fuqi.</w:t>
      </w:r>
    </w:p>
    <w:p w14:paraId="65A2523D" w14:textId="77777777" w:rsidR="000D4AEA" w:rsidRPr="001156EC" w:rsidRDefault="000D4AEA" w:rsidP="000D4AEA">
      <w:pPr>
        <w:pStyle w:val="Hapesira7"/>
        <w:rPr>
          <w:spacing w:val="-4"/>
        </w:rPr>
      </w:pPr>
    </w:p>
    <w:p w14:paraId="65A2523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85</w:t>
      </w:r>
    </w:p>
    <w:p w14:paraId="65A2523F"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Statusi i punonjësve të tjerë në detyrë në gjykata</w:t>
      </w:r>
    </w:p>
    <w:p w14:paraId="55BD77A6" w14:textId="60A402DB" w:rsidR="00E92C86" w:rsidRPr="009D571B" w:rsidRDefault="00E92C86" w:rsidP="00E92C86">
      <w:pPr>
        <w:widowControl w:val="0"/>
        <w:autoSpaceDE w:val="0"/>
        <w:autoSpaceDN w:val="0"/>
        <w:adjustRightInd w:val="0"/>
        <w:spacing w:after="0" w:line="240" w:lineRule="auto"/>
        <w:jc w:val="center"/>
        <w:rPr>
          <w:rFonts w:ascii="Garamond" w:hAnsi="Garamond"/>
          <w:i/>
          <w:spacing w:val="-4"/>
          <w:sz w:val="24"/>
          <w:szCs w:val="24"/>
          <w:lang w:val="sq-AL"/>
        </w:rPr>
      </w:pPr>
      <w:r w:rsidRPr="009D571B">
        <w:rPr>
          <w:rFonts w:ascii="Garamond" w:hAnsi="Garamond"/>
          <w:i/>
          <w:spacing w:val="-4"/>
          <w:sz w:val="24"/>
          <w:szCs w:val="24"/>
          <w:lang w:val="sq-AL"/>
        </w:rPr>
        <w:t>(shtuar pika 2/1 me ligjin nr. 46/2021, datë 23.3.2021)</w:t>
      </w:r>
    </w:p>
    <w:p w14:paraId="65A25240" w14:textId="77777777" w:rsidR="000D4AEA" w:rsidRPr="001156EC" w:rsidRDefault="000D4AEA" w:rsidP="000D4AEA">
      <w:pPr>
        <w:pStyle w:val="Hapesira7"/>
        <w:rPr>
          <w:spacing w:val="-4"/>
        </w:rPr>
      </w:pPr>
    </w:p>
    <w:p w14:paraId="65A2524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Gjykata ngre Këshillin e Gjykatës brenda katër muajve nga krijimi i Këshillit të Lartë Gjyqësor. </w:t>
      </w:r>
    </w:p>
    <w:p w14:paraId="65A2524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Brenda afatit 6-mujor nga krijimi i Këshillit të Gjykatës, Këshilli i Gjykatës vlerëson plotësimin e kritereve formale të punonjësve në detyrë për pozicionin që kryejnë, sipas këtij ligji, me përjashtim të kancelarit, këshilltarit dhe ndihmësit ligjor. Nëse punonjësi në detyrë nuk plotëson kriteret formale të pozicionit përkatës, Këshilli i Gjykatës vlerëson mundësitë ekzistuese për sistemimin në një pozicion tjetër brenda administratës së gjykatës të përshtatshëm dhe në përputhje me kriteret ligjore dhe profesionale nëse nuk ka arsye për përfundimin e marrëdhënieve të punës.</w:t>
      </w:r>
    </w:p>
    <w:p w14:paraId="367D09EB" w14:textId="61D74051" w:rsidR="00E92C86" w:rsidRPr="009D571B" w:rsidRDefault="00E92C86" w:rsidP="00E92C86">
      <w:pPr>
        <w:widowControl w:val="0"/>
        <w:shd w:val="clear" w:color="auto" w:fill="FFFFFF"/>
        <w:spacing w:after="0" w:line="240" w:lineRule="auto"/>
        <w:ind w:firstLine="720"/>
        <w:jc w:val="both"/>
        <w:rPr>
          <w:rFonts w:ascii="Garamond" w:hAnsi="Garamond"/>
          <w:spacing w:val="-4"/>
          <w:sz w:val="24"/>
          <w:szCs w:val="24"/>
          <w:lang w:val="sq-AL"/>
        </w:rPr>
      </w:pPr>
      <w:r w:rsidRPr="009D571B">
        <w:rPr>
          <w:rFonts w:ascii="Garamond" w:hAnsi="Garamond"/>
          <w:spacing w:val="-4"/>
          <w:sz w:val="24"/>
          <w:szCs w:val="24"/>
          <w:lang w:val="sq-AL"/>
        </w:rPr>
        <w:t>2/1 Për sekretarët gjyqësorë në detyrë, që kanë mbi 3 vjet përvojë pune në këtë pozicion dhe janë me arsim të lartë, kriteri i diplomimit në drejtësi nuk përbën shkak për të mos njohur statusin e nëpunësit gjyqësor civil, nëse Këshilli i Gjykatës vlerëson pozitivisht performancën e tij në punë.</w:t>
      </w:r>
    </w:p>
    <w:p w14:paraId="65A25243" w14:textId="77777777" w:rsidR="000D4AEA" w:rsidRPr="001156EC" w:rsidRDefault="000D4AEA" w:rsidP="001156EC">
      <w:pPr>
        <w:widowControl w:val="0"/>
        <w:shd w:val="clear" w:color="auto" w:fill="FFFFFF"/>
        <w:tabs>
          <w:tab w:val="left" w:pos="360"/>
        </w:tabs>
        <w:spacing w:after="0" w:line="240" w:lineRule="auto"/>
        <w:rPr>
          <w:rFonts w:ascii="Garamond" w:hAnsi="Garamond"/>
          <w:spacing w:val="-4"/>
          <w:sz w:val="24"/>
        </w:rPr>
      </w:pPr>
      <w:r w:rsidRPr="001156EC">
        <w:rPr>
          <w:rFonts w:ascii="Garamond" w:hAnsi="Garamond"/>
          <w:spacing w:val="-4"/>
          <w:sz w:val="24"/>
        </w:rPr>
        <w:tab/>
        <w:t>3. Punonjësi në detyrë në gjykatë ka të drejtë të dëgjohet, të paraqesë deklarata dhe prova të tjera, si dhe të përfaqësohet.</w:t>
      </w:r>
    </w:p>
    <w:p w14:paraId="65A2524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4. Kancelari i njofton vendimin me shkrim të arsyetuar të Këshillit të Gjykatës, të gjithë punonjësve të gjykatës brenda dy javëve nga data e vendimit të Këshillit të Gjykatës. </w:t>
      </w:r>
    </w:p>
    <w:p w14:paraId="65A2524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5. Brenda dy javëve nga njoftimi, sipas parashikimit në pikën 4, të këtij neni, mund të bëhet ankim ndaj vendimit të Këshillit të Gjykatës në gjykatën kompetente.</w:t>
      </w:r>
    </w:p>
    <w:p w14:paraId="65A25246"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6. Këshilli i Lartë Gjyqësor miraton rregulla më të detajuara për kritere të tjera që lidhen me specifikat e pozicionit të nëpunësve civilë, si dhe për procedurat me qëllim zbatimin e unifikuar të standardeve në përputhje me legjislacionin në fuqi.</w:t>
      </w:r>
    </w:p>
    <w:p w14:paraId="65A25247" w14:textId="77777777" w:rsidR="000D4AEA" w:rsidRPr="001156EC" w:rsidRDefault="000D4AEA" w:rsidP="000D4AEA">
      <w:pPr>
        <w:widowControl w:val="0"/>
        <w:shd w:val="clear" w:color="auto" w:fill="FFFFFF"/>
        <w:tabs>
          <w:tab w:val="left" w:pos="965"/>
        </w:tabs>
        <w:spacing w:after="0" w:line="240" w:lineRule="auto"/>
        <w:jc w:val="center"/>
        <w:rPr>
          <w:rFonts w:ascii="Garamond" w:hAnsi="Garamond"/>
          <w:spacing w:val="-4"/>
          <w:sz w:val="24"/>
        </w:rPr>
      </w:pPr>
    </w:p>
    <w:p w14:paraId="65A25248" w14:textId="77777777" w:rsidR="000D4AEA" w:rsidRPr="001156EC" w:rsidRDefault="000D4AEA" w:rsidP="000D4AEA">
      <w:pPr>
        <w:widowControl w:val="0"/>
        <w:shd w:val="clear" w:color="auto" w:fill="FFFFFF"/>
        <w:tabs>
          <w:tab w:val="left" w:pos="965"/>
        </w:tabs>
        <w:spacing w:after="0" w:line="240" w:lineRule="auto"/>
        <w:jc w:val="center"/>
        <w:rPr>
          <w:rFonts w:ascii="Garamond" w:hAnsi="Garamond"/>
          <w:spacing w:val="-4"/>
          <w:sz w:val="24"/>
        </w:rPr>
      </w:pPr>
      <w:r w:rsidRPr="001156EC">
        <w:rPr>
          <w:rFonts w:ascii="Garamond" w:hAnsi="Garamond"/>
          <w:spacing w:val="-4"/>
          <w:sz w:val="24"/>
        </w:rPr>
        <w:t>Neni 86</w:t>
      </w:r>
    </w:p>
    <w:p w14:paraId="65A25249" w14:textId="77777777" w:rsidR="000D4AEA" w:rsidRPr="001156EC" w:rsidRDefault="000D4AEA" w:rsidP="000D4AEA">
      <w:pPr>
        <w:widowControl w:val="0"/>
        <w:shd w:val="clear" w:color="auto" w:fill="FFFFFF"/>
        <w:tabs>
          <w:tab w:val="left" w:pos="965"/>
        </w:tabs>
        <w:spacing w:after="0" w:line="240" w:lineRule="auto"/>
        <w:jc w:val="center"/>
        <w:rPr>
          <w:rFonts w:ascii="Garamond" w:hAnsi="Garamond"/>
          <w:b/>
          <w:spacing w:val="-4"/>
          <w:sz w:val="24"/>
        </w:rPr>
      </w:pPr>
      <w:r w:rsidRPr="001156EC">
        <w:rPr>
          <w:rFonts w:ascii="Garamond" w:hAnsi="Garamond"/>
          <w:b/>
          <w:spacing w:val="-4"/>
          <w:sz w:val="24"/>
        </w:rPr>
        <w:t>Dispozitë e veçantë për të punësuarit në Gjykatat e Krimeve të Rënda</w:t>
      </w:r>
    </w:p>
    <w:p w14:paraId="65A2524A" w14:textId="77777777" w:rsidR="000D4AEA" w:rsidRPr="001156EC" w:rsidRDefault="000D4AEA" w:rsidP="000D4AEA">
      <w:pPr>
        <w:pStyle w:val="Hapesira7"/>
        <w:rPr>
          <w:spacing w:val="-4"/>
        </w:rPr>
      </w:pPr>
    </w:p>
    <w:p w14:paraId="65A2524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1. Të punësuarit në detyrë në Gjykatën e Shkallës së Parë dhe Gjykatën e Apelit të Krimeve të Rënda duhet të plotësojnë kushtet e sigurimit, të caktuara me ligj të veçantë, përfshirë dhënien e pëlqimit për kontrollin periodik të llogarive të tyre bankare dhe të telekomunikimeve vetjake dhe për familjarët e afërm të tyre. Ndaj tyre zbatohen parashikimet e neneve 85 dhe 87 të këtij ligji.  </w:t>
      </w:r>
    </w:p>
    <w:p w14:paraId="65A2524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Këshillat e gjykatave për gjykimin e veprave penale të korrupsionit dhe krimit të organizuar krijohen brenda dy javëve pas krijimit të gjykatave për gjykimin e veprave penale të korrupsionit dhe krimit të organizuar. Këshillat e gjykatave për gjykimin e veprave penale të korrupsionit dhe krimit të </w:t>
      </w:r>
      <w:r w:rsidRPr="001156EC">
        <w:rPr>
          <w:rFonts w:ascii="Garamond" w:hAnsi="Garamond"/>
          <w:spacing w:val="-4"/>
          <w:sz w:val="24"/>
        </w:rPr>
        <w:lastRenderedPageBreak/>
        <w:t xml:space="preserve">organizuar konfirmojnë të punësuarit në detyrë nëpërmjet një vendimi të shkruar, sipas parashikimeve të nenit 85, të këtij ligji, nëse i punësuari në detyrë në gjykatë, si dhe familjarët e afërm të tij, japin pëlqimin për kontrollin periodik të llogarive të tyre bankare dhe të telekomunikimeve vetjake, brenda dy javëve nga krijimi i gjykatave të posaçme për gjykimin e veprave penale të korrupsionit dhe krimit të organizuar. </w:t>
      </w:r>
    </w:p>
    <w:p w14:paraId="65A2524D"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3. Në rastet kur i punësuari ose nëpunësi civil në detyrë nuk konfirmohet nga Këshilli i Gjykatës, bazuar në arsye të përcaktuara në pikën 2, të këtij neni, atëherë dosja e punonjësit të gjykatës i përcillet Këshillit të Lartë Gjyqësor, me qëllim vlerësimin e mundësive ekzistuese nga Këshilli i Lartë Gjyqësor për sistemimin në një pozicion të lirë në një tjetër gjykatë, zyrë prokurorie,  Këshillin e Lartë Gjyqësor, Këshillin e Lartë të Prokurorisë ose në Zyrën e Inspektorit të Lartë të Drejtësisë, në përputhje me kriteret ligjore dhe profesionale të pozicionit të punës, dhe vetëm nëse nuk ka arsye për përfundimin e marrëdhënieve të punës.</w:t>
      </w:r>
    </w:p>
    <w:p w14:paraId="65A2524E"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4. Parashikimet e këtij neni nuk janë në kundërshtim me zbatimin e parashikimeve të nenit 88 të këtij ligji.</w:t>
      </w:r>
    </w:p>
    <w:p w14:paraId="65A2524F" w14:textId="77777777" w:rsidR="000D4AEA" w:rsidRPr="001156EC" w:rsidRDefault="000D4AEA" w:rsidP="000D4AEA">
      <w:pPr>
        <w:pStyle w:val="Hapesira7"/>
        <w:rPr>
          <w:spacing w:val="-4"/>
        </w:rPr>
      </w:pPr>
    </w:p>
    <w:p w14:paraId="65A25250"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87</w:t>
      </w:r>
    </w:p>
    <w:p w14:paraId="65A25251"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Vazhdimi ose përfundimi i kontratës së punës</w:t>
      </w:r>
    </w:p>
    <w:p w14:paraId="65A25252" w14:textId="77777777" w:rsidR="000D4AEA" w:rsidRPr="001156EC" w:rsidRDefault="000D4AEA" w:rsidP="000D4AEA">
      <w:pPr>
        <w:pStyle w:val="Hapesira7"/>
        <w:rPr>
          <w:spacing w:val="-4"/>
        </w:rPr>
      </w:pPr>
    </w:p>
    <w:p w14:paraId="65A25253"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Në rast se nuk bëhet ankim brenda afatit të parashikuar, vendimi i Këshillit të Gjykatës për statusin e punonjësit në detyrë në gjykatë bëhet përfundimtar dhe kontrata e punësimit e punonjësit në detyrë, statusi i të cilit konsiderohet ai i nëpunësit civil gjyqësor, përfundon efektet në datën e fundit të afatit të ankimit. Punonjësit e tjerë në gjykatë vazhdojnë të konsiderohen si të punësuar në përputhje me kontratën e punësimit, bazuar në Kodin e Punës.</w:t>
      </w:r>
    </w:p>
    <w:p w14:paraId="65A25254"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2. Në rast se bëhet ankim, vendimi për statusin e nëpunësit në detyrë të gjykatës bëhet përfundimtar me vendimin gjyqësor të formës së prerë. Në rast të njohjes së statusit të nëpunësit civil gjyqësor nga gjykata, kontrata e punësimit të nëpunësit përkatës në detyrë përfundon në ditën e njoftimit të vendimit gjyqësor përfundimtar. Punonjësit e tjerë në gjykatë, ankimi i të cilëve nuk është njohur, vazhdojnë të konsiderohen si të punësuar, në përputhje me kontratën e punësimit, bazuar në Kodin e Punës.</w:t>
      </w:r>
    </w:p>
    <w:p w14:paraId="65A25255"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Punonjësit në detyrë, periudha e provës së të cilëve nuk ka përfunduar në datën kur bëhet përfundimtar vendimi për statusin e tyre, i nënshtrohen periudhës së provës, sipas kontratës së tyre të punësimit. Dispozitat e këtij ligji për vlerësimin e punës dhe për vendimin në fund të periudhës së provës zbatohen për çdo nëpunës civil gjyqësor në provë. </w:t>
      </w:r>
    </w:p>
    <w:p w14:paraId="65A25256" w14:textId="77777777" w:rsidR="000D4AEA" w:rsidRPr="001156EC" w:rsidRDefault="000D4AEA" w:rsidP="000D4AEA">
      <w:pPr>
        <w:pStyle w:val="Hapesira7"/>
        <w:rPr>
          <w:rStyle w:val="grame"/>
          <w:spacing w:val="-4"/>
        </w:rPr>
      </w:pPr>
    </w:p>
    <w:p w14:paraId="65A25257"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88</w:t>
      </w:r>
    </w:p>
    <w:p w14:paraId="65A25258"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Regjistri Qendror i Personelit</w:t>
      </w:r>
    </w:p>
    <w:p w14:paraId="65A25259" w14:textId="77777777" w:rsidR="000D4AEA" w:rsidRPr="001156EC" w:rsidRDefault="000D4AEA" w:rsidP="000D4AEA">
      <w:pPr>
        <w:pStyle w:val="Hapesira7"/>
        <w:rPr>
          <w:spacing w:val="-4"/>
        </w:rPr>
      </w:pPr>
    </w:p>
    <w:p w14:paraId="65A2525A"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1. Kancelari reflekton në Regjistrin Qendror të Personelit, të dhënat e përcaktuara në pikën 2, të nenit 63, të këtij ligji, brenda tre muajve nga hyrja në fuqi të ligjit.</w:t>
      </w:r>
    </w:p>
    <w:p w14:paraId="65A2525B"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Kancelari i paraqet Këshillit të Lartë Gjyqësor, brenda tri javëve, vendimin e Këshillit të Gjykatës, në përputhje me nenin 85, të këtij ligji, informacion nëse është paraqitur ankim brenda afatit kohor dhe informacion të nevojshëm për Regjistrin Qendror të Personelit, në përputhje me nenin 63 të këtij ligji. Këshilli i Lartë Gjyqësor regjistron statusin e nëpunësit në detyrë në administratën gjyqësore, brenda një jave pasi është dhënë vendimi gjyqësor i formës së prerë.  </w:t>
      </w:r>
    </w:p>
    <w:p w14:paraId="65A2525C"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3. Brenda gjashtë muajve nga hyrja në fuqi e këtij ligji, Këshilli i Lartë Gjyqësor regjistron statusin e kancelarëve në detyrë, nëpunësve civilë në detyrë në Gjykatën e Lartë, këshilltarëve dhe ndihmësve ligjorë në detyrë dhe punonjësve të tjerë në administratën gjyqësore. </w:t>
      </w:r>
    </w:p>
    <w:p w14:paraId="65A2525D" w14:textId="77777777" w:rsidR="000D4AEA" w:rsidRPr="001156EC" w:rsidRDefault="000D4AEA" w:rsidP="001156EC">
      <w:pPr>
        <w:widowControl w:val="0"/>
        <w:shd w:val="clear" w:color="auto" w:fill="FFFFFF"/>
        <w:spacing w:after="0" w:line="240" w:lineRule="auto"/>
        <w:rPr>
          <w:rFonts w:ascii="Garamond" w:hAnsi="Garamond"/>
          <w:b/>
          <w:spacing w:val="-4"/>
          <w:sz w:val="24"/>
        </w:rPr>
      </w:pPr>
    </w:p>
    <w:p w14:paraId="65A2525E"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89</w:t>
      </w:r>
    </w:p>
    <w:p w14:paraId="65A2525F"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Kompetencat tokësore të degëve të gjykatës</w:t>
      </w:r>
    </w:p>
    <w:p w14:paraId="65A25260" w14:textId="77777777" w:rsidR="000D4AEA" w:rsidRPr="001156EC" w:rsidRDefault="000D4AEA" w:rsidP="000D4AEA">
      <w:pPr>
        <w:pStyle w:val="Hapesira7"/>
        <w:rPr>
          <w:spacing w:val="-4"/>
          <w:sz w:val="12"/>
        </w:rPr>
      </w:pPr>
    </w:p>
    <w:p w14:paraId="65A25261"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lastRenderedPageBreak/>
        <w:tab/>
        <w:t xml:space="preserve">1. Brenda 18 muajve nga krijimi i tij, Këshilli i Lartë Gjyqësor miraton përkohësisht degët e gjykatave, derisa vendimi për rrethet gjyqësore dhe kompetencat tokësore të gjykatave të caktohet me vendim të Këshillit të Ministrave. Këshilli i Lartë Gjyqësor mban parasysh numrin e gjyqtarëve për gjykatë dhe mesataren e çështjeve gjyqësore për gjyqtar në gjykatë, me qëllim shmangien, për aq sa është e mundur, të gjykatave me numër më të vogël minimal të gjyqtarëve me mesatare më të ulët ngarkese në punë, siç parashikohet në këtë ligj.  </w:t>
      </w:r>
    </w:p>
    <w:p w14:paraId="65A25262" w14:textId="77777777" w:rsidR="000D4AEA" w:rsidRPr="001156EC" w:rsidRDefault="000D4AEA" w:rsidP="001156EC">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 xml:space="preserve">2. Bazuar në parimet, objektivat dhe kriteret e përcaktuara në nenin 13, pika 3, nenet 14 dhe 15, të këtij ligji, Këshilli i Lartë Gjyqësor duhet të përcaktojë se cila degë gjykate funksionon si e përhershme dhe cila si e përkohshme, si dhe përcakton rregulla të detajuara për funksionimin e degëve.  </w:t>
      </w:r>
    </w:p>
    <w:p w14:paraId="19CB3FAA" w14:textId="77777777" w:rsidR="00E92C86" w:rsidRPr="009D571B" w:rsidRDefault="00E92C86" w:rsidP="000D4AEA">
      <w:pPr>
        <w:widowControl w:val="0"/>
        <w:shd w:val="clear" w:color="auto" w:fill="FFFFFF"/>
        <w:spacing w:after="0" w:line="240" w:lineRule="auto"/>
        <w:jc w:val="center"/>
        <w:rPr>
          <w:rFonts w:ascii="Garamond" w:hAnsi="Garamond"/>
          <w:spacing w:val="-4"/>
          <w:sz w:val="24"/>
          <w:szCs w:val="24"/>
          <w:lang w:val="sq-AL"/>
        </w:rPr>
      </w:pPr>
    </w:p>
    <w:p w14:paraId="65A2526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90</w:t>
      </w:r>
    </w:p>
    <w:p w14:paraId="65A25264"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Numri i gjyqtarëve për gjykatë</w:t>
      </w:r>
    </w:p>
    <w:p w14:paraId="65A25265" w14:textId="77777777" w:rsidR="000D4AEA" w:rsidRPr="001156EC" w:rsidRDefault="000D4AEA" w:rsidP="000D4AEA">
      <w:pPr>
        <w:pStyle w:val="Hapesira7"/>
        <w:rPr>
          <w:spacing w:val="-4"/>
          <w:sz w:val="12"/>
        </w:rPr>
      </w:pPr>
    </w:p>
    <w:p w14:paraId="65A25266"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spacing w:val="-4"/>
          <w:sz w:val="24"/>
        </w:rPr>
        <w:tab/>
        <w:t>Derisa të merret një vendim nga Këshilli i Lartë Gjyqësor për numrin e gjyqtarëve për gjykatë, në përputhje me këtë ligj, numri i gjyqtarëve për gjykatë mbetet siç përcaktohet nga legjislacioni në fuqi.</w:t>
      </w:r>
    </w:p>
    <w:p w14:paraId="65A25267" w14:textId="77777777" w:rsidR="000D4AEA" w:rsidRPr="001156EC" w:rsidRDefault="000D4AEA" w:rsidP="000D4AEA">
      <w:pPr>
        <w:pStyle w:val="Hapesira7"/>
        <w:rPr>
          <w:spacing w:val="-4"/>
          <w:sz w:val="12"/>
        </w:rPr>
      </w:pPr>
    </w:p>
    <w:p w14:paraId="65A25268"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SEKSIONI II</w:t>
      </w:r>
    </w:p>
    <w:p w14:paraId="65A25269"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DISPOZITA TË FUNDIT</w:t>
      </w:r>
    </w:p>
    <w:p w14:paraId="65A2526A" w14:textId="77777777" w:rsidR="000D4AEA" w:rsidRPr="001156EC" w:rsidRDefault="000D4AEA" w:rsidP="000D4AEA">
      <w:pPr>
        <w:pStyle w:val="Hapesira7"/>
        <w:rPr>
          <w:spacing w:val="-4"/>
          <w:sz w:val="12"/>
        </w:rPr>
      </w:pPr>
    </w:p>
    <w:p w14:paraId="65A2526B"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91</w:t>
      </w:r>
    </w:p>
    <w:p w14:paraId="65A2526C" w14:textId="77777777" w:rsidR="000D4AEA" w:rsidRPr="001156EC" w:rsidRDefault="000D4AEA" w:rsidP="000D4AEA">
      <w:pPr>
        <w:widowControl w:val="0"/>
        <w:shd w:val="clear" w:color="auto" w:fill="FFFFFF"/>
        <w:spacing w:after="0" w:line="240" w:lineRule="auto"/>
        <w:jc w:val="center"/>
        <w:rPr>
          <w:rFonts w:ascii="Garamond" w:hAnsi="Garamond"/>
          <w:b/>
          <w:spacing w:val="-4"/>
          <w:sz w:val="24"/>
        </w:rPr>
      </w:pPr>
      <w:r w:rsidRPr="001156EC">
        <w:rPr>
          <w:rFonts w:ascii="Garamond" w:hAnsi="Garamond"/>
          <w:b/>
          <w:spacing w:val="-4"/>
          <w:sz w:val="24"/>
        </w:rPr>
        <w:t>Aktet nënligjore</w:t>
      </w:r>
    </w:p>
    <w:p w14:paraId="65A2526D" w14:textId="77777777" w:rsidR="000D4AEA" w:rsidRPr="001156EC" w:rsidRDefault="000D4AEA" w:rsidP="000D4AEA">
      <w:pPr>
        <w:pStyle w:val="Hapesira7"/>
        <w:rPr>
          <w:spacing w:val="-4"/>
          <w:sz w:val="12"/>
        </w:rPr>
      </w:pPr>
    </w:p>
    <w:p w14:paraId="65A2526E"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1. Ngarkohet Këshilli i Lartë Gjyqësor të hartojë dhe të miratojë aktet nënligjore, në përputhje me këtë ligj, jo më vonë se 6 muaj nga krijimi i tij, përveç rasteve kur parashikohet ndryshe nga ky ligj.</w:t>
      </w:r>
    </w:p>
    <w:p w14:paraId="65A2526F"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2. Ngarkohet Shkolla e Magjistraturës të hartojë dhe të miratojë aktet nënligjore, në përputhje me këtë ligj, jo më vonë se 3 muaj nga hyrja në fuqi të këtij ligji, përveç rasteve kur parashikohet ndryshe nga ky ligj.</w:t>
      </w:r>
    </w:p>
    <w:p w14:paraId="65A25270"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3. Ngarkohet Këshilli i Ministrave që, jo më vonë se 6 muaj nga miratimi i këtij ligji, të hartojë dhe të miratojë aktet nënligjore që mundësojnë përmbushjen e detyrimeve të parashikuara në nenin 64 të këtij ligji.</w:t>
      </w:r>
    </w:p>
    <w:p w14:paraId="65A25271" w14:textId="77777777" w:rsidR="000D4AEA" w:rsidRPr="001156EC" w:rsidRDefault="000D4AEA" w:rsidP="001156EC">
      <w:pPr>
        <w:widowControl w:val="0"/>
        <w:spacing w:after="0" w:line="240" w:lineRule="auto"/>
        <w:rPr>
          <w:rFonts w:ascii="Garamond" w:hAnsi="Garamond"/>
          <w:spacing w:val="-4"/>
          <w:sz w:val="24"/>
        </w:rPr>
      </w:pPr>
      <w:r w:rsidRPr="001156EC">
        <w:rPr>
          <w:rFonts w:ascii="Garamond" w:hAnsi="Garamond"/>
          <w:spacing w:val="-4"/>
          <w:sz w:val="24"/>
        </w:rPr>
        <w:tab/>
        <w:t>4. Të gjitha aktet nënligjore, të miratuara përpara hyrjes në fuqi të këtij ligji, zbatohen për aq sa nuk bien në kundërshtim me këtë ligj.</w:t>
      </w:r>
    </w:p>
    <w:p w14:paraId="65A25272" w14:textId="77777777" w:rsidR="000D4AEA" w:rsidRPr="001156EC" w:rsidRDefault="000D4AEA" w:rsidP="000D4AEA">
      <w:pPr>
        <w:pStyle w:val="Hapesira7"/>
        <w:rPr>
          <w:spacing w:val="-4"/>
        </w:rPr>
      </w:pPr>
    </w:p>
    <w:p w14:paraId="65A25273" w14:textId="77777777" w:rsidR="000D4AEA" w:rsidRPr="001156EC" w:rsidRDefault="000D4AEA" w:rsidP="000D4AEA">
      <w:pPr>
        <w:widowControl w:val="0"/>
        <w:spacing w:after="0" w:line="240" w:lineRule="auto"/>
        <w:jc w:val="center"/>
        <w:rPr>
          <w:rFonts w:ascii="Garamond" w:hAnsi="Garamond"/>
          <w:spacing w:val="-4"/>
          <w:sz w:val="24"/>
        </w:rPr>
      </w:pPr>
      <w:r w:rsidRPr="001156EC">
        <w:rPr>
          <w:rFonts w:ascii="Garamond" w:hAnsi="Garamond"/>
          <w:spacing w:val="-4"/>
          <w:sz w:val="24"/>
        </w:rPr>
        <w:t>Neni 92</w:t>
      </w:r>
    </w:p>
    <w:p w14:paraId="65A25274" w14:textId="77777777" w:rsidR="000D4AEA" w:rsidRPr="001156EC" w:rsidRDefault="000D4AEA" w:rsidP="000D4AEA">
      <w:pPr>
        <w:widowControl w:val="0"/>
        <w:spacing w:after="0" w:line="240" w:lineRule="auto"/>
        <w:jc w:val="center"/>
        <w:rPr>
          <w:rFonts w:ascii="Garamond" w:hAnsi="Garamond"/>
          <w:b/>
          <w:spacing w:val="-4"/>
          <w:sz w:val="24"/>
        </w:rPr>
      </w:pPr>
      <w:r w:rsidRPr="001156EC">
        <w:rPr>
          <w:rFonts w:ascii="Garamond" w:hAnsi="Garamond"/>
          <w:b/>
          <w:spacing w:val="-4"/>
          <w:sz w:val="24"/>
        </w:rPr>
        <w:t>Shfuqizime</w:t>
      </w:r>
    </w:p>
    <w:p w14:paraId="65A25275" w14:textId="77777777" w:rsidR="000D4AEA" w:rsidRPr="001156EC" w:rsidRDefault="000D4AEA" w:rsidP="000D4AEA">
      <w:pPr>
        <w:pStyle w:val="Hapesira7"/>
        <w:rPr>
          <w:spacing w:val="-4"/>
        </w:rPr>
      </w:pPr>
    </w:p>
    <w:p w14:paraId="65A25277" w14:textId="3798946B" w:rsidR="000D4AEA" w:rsidRPr="001156EC" w:rsidRDefault="000D4AEA" w:rsidP="001156EC">
      <w:pPr>
        <w:widowControl w:val="0"/>
        <w:spacing w:after="0" w:line="240" w:lineRule="auto"/>
        <w:contextualSpacing/>
        <w:rPr>
          <w:rFonts w:ascii="Garamond" w:hAnsi="Garamond"/>
          <w:spacing w:val="-4"/>
          <w:sz w:val="24"/>
        </w:rPr>
      </w:pPr>
      <w:r w:rsidRPr="001156EC">
        <w:rPr>
          <w:rFonts w:ascii="Garamond" w:hAnsi="Garamond"/>
          <w:spacing w:val="-4"/>
          <w:sz w:val="24"/>
        </w:rPr>
        <w:tab/>
        <w:t xml:space="preserve">1. Ligji nr. 9877, datë 18.2.2008, “Për organizimin e pushtetit gjyqësor në Republikën e Shqipërisë”, të ndryshuar, shfuqizohet me hyrjen në fuqi të këtij ligji, me përjashtim të: </w:t>
      </w:r>
    </w:p>
    <w:p w14:paraId="65A25278" w14:textId="3F654455" w:rsidR="000D4AEA" w:rsidRPr="001156EC" w:rsidRDefault="00E92C86" w:rsidP="001156EC">
      <w:pPr>
        <w:widowControl w:val="0"/>
        <w:tabs>
          <w:tab w:val="left" w:pos="270"/>
        </w:tabs>
        <w:spacing w:after="0" w:line="240" w:lineRule="auto"/>
        <w:contextualSpacing/>
        <w:rPr>
          <w:rFonts w:ascii="Garamond" w:hAnsi="Garamond"/>
          <w:spacing w:val="-4"/>
          <w:sz w:val="24"/>
        </w:rPr>
      </w:pPr>
      <w:r w:rsidRPr="001156EC">
        <w:rPr>
          <w:rFonts w:ascii="Garamond" w:hAnsi="Garamond"/>
          <w:spacing w:val="-4"/>
          <w:sz w:val="24"/>
        </w:rPr>
        <w:tab/>
      </w:r>
      <w:r w:rsidRPr="009D571B">
        <w:rPr>
          <w:rFonts w:ascii="Garamond" w:hAnsi="Garamond"/>
          <w:spacing w:val="-4"/>
          <w:sz w:val="24"/>
          <w:szCs w:val="24"/>
          <w:lang w:val="sq-AL"/>
        </w:rPr>
        <w:tab/>
      </w:r>
      <w:r w:rsidR="000D4AEA" w:rsidRPr="001156EC">
        <w:rPr>
          <w:rFonts w:ascii="Garamond" w:hAnsi="Garamond"/>
          <w:spacing w:val="-4"/>
          <w:sz w:val="24"/>
        </w:rPr>
        <w:t>a) nenit 18, pikat 1 dhe 3, shkronja “b”, të ligjit nr. 9877, datë 18.2.2008 “Për organizimin e pushtetit gjyqësor në Republikën e Shqipërisë”, të ndryshuar, të cilat shfuqizohen katër muaj pas ngritjes së Këshillit të Lartë Gjyqësor;</w:t>
      </w:r>
    </w:p>
    <w:p w14:paraId="65A25279" w14:textId="2AFB57AF" w:rsidR="000D4AEA" w:rsidRPr="001156EC" w:rsidRDefault="00E92C86" w:rsidP="001156EC">
      <w:pPr>
        <w:widowControl w:val="0"/>
        <w:tabs>
          <w:tab w:val="left" w:pos="270"/>
        </w:tabs>
        <w:spacing w:after="0" w:line="240" w:lineRule="auto"/>
        <w:contextualSpacing/>
        <w:rPr>
          <w:rFonts w:ascii="Garamond" w:hAnsi="Garamond"/>
          <w:spacing w:val="-4"/>
          <w:sz w:val="24"/>
        </w:rPr>
      </w:pPr>
      <w:r w:rsidRPr="001156EC">
        <w:rPr>
          <w:rFonts w:ascii="Garamond" w:hAnsi="Garamond"/>
          <w:spacing w:val="-4"/>
          <w:sz w:val="24"/>
        </w:rPr>
        <w:tab/>
      </w:r>
      <w:r w:rsidR="000D4AEA" w:rsidRPr="001156EC">
        <w:rPr>
          <w:rFonts w:ascii="Garamond" w:hAnsi="Garamond"/>
          <w:spacing w:val="-4"/>
          <w:sz w:val="24"/>
        </w:rPr>
        <w:t>b) nenit 18, pika 2, të ligjit nr. 9877, datë 18.2.2008, “Për organizimin e pushtetit gjyqësor në Republikën e Shqipërisë”, të ndryshuar, e cila shfuqizohet 18 muaj pas hyrjes në fuqi të këtij ligji;</w:t>
      </w:r>
    </w:p>
    <w:p w14:paraId="65A2527A" w14:textId="075F9025" w:rsidR="000D4AEA" w:rsidRPr="001156EC" w:rsidRDefault="00E92C86" w:rsidP="001156EC">
      <w:pPr>
        <w:widowControl w:val="0"/>
        <w:tabs>
          <w:tab w:val="left" w:pos="270"/>
        </w:tabs>
        <w:spacing w:after="0" w:line="240" w:lineRule="auto"/>
        <w:contextualSpacing/>
        <w:rPr>
          <w:rFonts w:ascii="Garamond" w:hAnsi="Garamond"/>
          <w:spacing w:val="-4"/>
          <w:sz w:val="24"/>
        </w:rPr>
      </w:pPr>
      <w:r w:rsidRPr="001156EC">
        <w:rPr>
          <w:rFonts w:ascii="Garamond" w:hAnsi="Garamond"/>
          <w:spacing w:val="-4"/>
          <w:sz w:val="24"/>
        </w:rPr>
        <w:tab/>
      </w:r>
      <w:r w:rsidR="000D4AEA" w:rsidRPr="001156EC">
        <w:rPr>
          <w:rFonts w:ascii="Garamond" w:hAnsi="Garamond"/>
          <w:spacing w:val="-4"/>
          <w:sz w:val="24"/>
        </w:rPr>
        <w:t>c) nenit 18, pika 4, i ligjit nr. 9877, datë 18.2.2008 “Për organizimin e pushtetit gjyqësor në Republikën e Shqipërisë”, të ndryshuar, e cila shfuqizohet me zgjedhjen e zëvendëskryetarit;</w:t>
      </w:r>
    </w:p>
    <w:p w14:paraId="65A2527B" w14:textId="78299E6D" w:rsidR="000D4AEA" w:rsidRPr="001156EC" w:rsidRDefault="00E92C86" w:rsidP="001156EC">
      <w:pPr>
        <w:widowControl w:val="0"/>
        <w:tabs>
          <w:tab w:val="left" w:pos="270"/>
        </w:tabs>
        <w:spacing w:after="0" w:line="240" w:lineRule="auto"/>
        <w:contextualSpacing/>
        <w:rPr>
          <w:rFonts w:ascii="Garamond" w:hAnsi="Garamond"/>
          <w:spacing w:val="-4"/>
          <w:sz w:val="24"/>
        </w:rPr>
      </w:pPr>
      <w:r w:rsidRPr="001156EC">
        <w:rPr>
          <w:rFonts w:ascii="Garamond" w:hAnsi="Garamond"/>
          <w:spacing w:val="-4"/>
          <w:sz w:val="24"/>
        </w:rPr>
        <w:tab/>
      </w:r>
      <w:r w:rsidR="000D4AEA" w:rsidRPr="001156EC">
        <w:rPr>
          <w:rFonts w:ascii="Garamond" w:hAnsi="Garamond"/>
          <w:spacing w:val="-4"/>
          <w:sz w:val="24"/>
        </w:rPr>
        <w:t xml:space="preserve">ç) neneve 26 dhe 27, për pagat e gjyqtarëve, të ligjit nr. 9877, datë 18.2.2008, “Për organizimin e pushtetit gjyqësor në Republikën e Shqipërisë” të ndryshuar, të cilat shfuqizohen pasi të jetë vënë në zbatim sistemi i ri i pagave dhe përfitimeve, sipas parashikimeve të ligjit “Për statusin e gjyqtarëve dhe prokurorëve në Republikën e Shqipërisë”. </w:t>
      </w:r>
    </w:p>
    <w:p w14:paraId="65A2527E" w14:textId="2556273D" w:rsidR="000D4AEA" w:rsidRPr="001156EC" w:rsidRDefault="000D4AEA" w:rsidP="001156EC">
      <w:pPr>
        <w:widowControl w:val="0"/>
        <w:spacing w:after="0" w:line="240" w:lineRule="auto"/>
        <w:contextualSpacing/>
        <w:rPr>
          <w:rFonts w:ascii="Garamond" w:hAnsi="Garamond"/>
          <w:spacing w:val="-4"/>
          <w:sz w:val="24"/>
        </w:rPr>
      </w:pPr>
      <w:r w:rsidRPr="001156EC">
        <w:rPr>
          <w:rFonts w:ascii="Garamond" w:hAnsi="Garamond"/>
          <w:spacing w:val="-4"/>
          <w:sz w:val="24"/>
        </w:rPr>
        <w:tab/>
        <w:t>2. Ligji nr.</w:t>
      </w:r>
      <w:r w:rsidRPr="001156EC">
        <w:rPr>
          <w:rFonts w:ascii="Garamond" w:hAnsi="Garamond"/>
          <w:spacing w:val="-4"/>
          <w:sz w:val="24"/>
          <w:shd w:val="clear" w:color="auto" w:fill="FFFFFF"/>
        </w:rPr>
        <w:t xml:space="preserve"> </w:t>
      </w:r>
      <w:r w:rsidRPr="001156EC">
        <w:rPr>
          <w:rFonts w:ascii="Garamond" w:hAnsi="Garamond"/>
          <w:spacing w:val="-4"/>
          <w:sz w:val="24"/>
        </w:rPr>
        <w:t xml:space="preserve">8588, datë 15.3.2000, “Për organizimin dhe funksionimin e Gjykatës së Lartë në </w:t>
      </w:r>
      <w:r w:rsidRPr="001156EC">
        <w:rPr>
          <w:rFonts w:ascii="Garamond" w:hAnsi="Garamond"/>
          <w:spacing w:val="-4"/>
          <w:sz w:val="24"/>
        </w:rPr>
        <w:lastRenderedPageBreak/>
        <w:t xml:space="preserve">Republikën e Shqipërisë”, të ndryshuar, shfuqizohet me hyrjen në fuqi të këtij ligji, me përjashtim të: </w:t>
      </w:r>
    </w:p>
    <w:p w14:paraId="65A2527F" w14:textId="4F8016DD" w:rsidR="000D4AEA" w:rsidRPr="001156EC" w:rsidRDefault="000D4AEA" w:rsidP="001156EC">
      <w:pPr>
        <w:widowControl w:val="0"/>
        <w:spacing w:after="0" w:line="240" w:lineRule="auto"/>
        <w:contextualSpacing/>
        <w:rPr>
          <w:rFonts w:ascii="Garamond" w:hAnsi="Garamond"/>
          <w:spacing w:val="-4"/>
          <w:sz w:val="24"/>
        </w:rPr>
      </w:pPr>
      <w:r w:rsidRPr="001156EC">
        <w:rPr>
          <w:rFonts w:ascii="Garamond" w:hAnsi="Garamond"/>
          <w:spacing w:val="-4"/>
          <w:sz w:val="24"/>
        </w:rPr>
        <w:tab/>
        <w:t xml:space="preserve">a) nenit 7, shkronjat “b”, “d”, “dh” dhe “e”, të cilat shfuqizohen 4 muaj pas krijimit të Këshillit të Lartë Gjyqësor; </w:t>
      </w:r>
    </w:p>
    <w:p w14:paraId="65A25280" w14:textId="77777777" w:rsidR="000D4AEA" w:rsidRPr="001156EC" w:rsidRDefault="000D4AEA" w:rsidP="001156EC">
      <w:pPr>
        <w:widowControl w:val="0"/>
        <w:spacing w:after="0" w:line="240" w:lineRule="auto"/>
        <w:contextualSpacing/>
        <w:rPr>
          <w:rFonts w:ascii="Garamond" w:hAnsi="Garamond"/>
          <w:spacing w:val="-4"/>
          <w:sz w:val="24"/>
        </w:rPr>
      </w:pPr>
      <w:r w:rsidRPr="001156EC">
        <w:rPr>
          <w:rFonts w:ascii="Garamond" w:hAnsi="Garamond"/>
          <w:spacing w:val="-4"/>
          <w:sz w:val="24"/>
        </w:rPr>
        <w:tab/>
        <w:t>b) nenit 8, për përzgjedhjen e zëvendëskryetarit, i cili shfuqizohet menjëherë me ngritjen e Këshillit të Lartë Gjyqësor.</w:t>
      </w:r>
    </w:p>
    <w:p w14:paraId="65A25281" w14:textId="77777777" w:rsidR="000D4AEA" w:rsidRPr="001156EC" w:rsidRDefault="000D4AEA" w:rsidP="000D4AEA">
      <w:pPr>
        <w:pStyle w:val="Hapesira7"/>
        <w:rPr>
          <w:spacing w:val="-4"/>
          <w:sz w:val="4"/>
        </w:rPr>
      </w:pPr>
    </w:p>
    <w:p w14:paraId="65A25282"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spacing w:val="-4"/>
          <w:sz w:val="24"/>
        </w:rPr>
        <w:t>Neni 93</w:t>
      </w:r>
    </w:p>
    <w:p w14:paraId="65A25283" w14:textId="77777777" w:rsidR="000D4AEA" w:rsidRPr="001156EC" w:rsidRDefault="000D4AEA" w:rsidP="000D4AEA">
      <w:pPr>
        <w:widowControl w:val="0"/>
        <w:shd w:val="clear" w:color="auto" w:fill="FFFFFF"/>
        <w:spacing w:after="0" w:line="240" w:lineRule="auto"/>
        <w:jc w:val="center"/>
        <w:rPr>
          <w:rFonts w:ascii="Garamond" w:hAnsi="Garamond"/>
          <w:spacing w:val="-4"/>
          <w:sz w:val="24"/>
        </w:rPr>
      </w:pPr>
      <w:r w:rsidRPr="001156EC">
        <w:rPr>
          <w:rFonts w:ascii="Garamond" w:hAnsi="Garamond"/>
          <w:b/>
          <w:spacing w:val="-4"/>
          <w:sz w:val="24"/>
        </w:rPr>
        <w:t>Hyrja në fuqi</w:t>
      </w:r>
    </w:p>
    <w:p w14:paraId="65A25284" w14:textId="77777777" w:rsidR="000D4AEA" w:rsidRPr="001156EC" w:rsidRDefault="000D4AEA" w:rsidP="000D4AEA">
      <w:pPr>
        <w:pStyle w:val="Hapesira7"/>
        <w:rPr>
          <w:spacing w:val="-4"/>
        </w:rPr>
      </w:pPr>
    </w:p>
    <w:p w14:paraId="65A25285" w14:textId="77777777" w:rsidR="000D4AEA" w:rsidRPr="001156EC" w:rsidRDefault="000D4AEA" w:rsidP="000D4AEA">
      <w:pPr>
        <w:widowControl w:val="0"/>
        <w:shd w:val="clear" w:color="auto" w:fill="FFFFFF"/>
        <w:spacing w:after="0" w:line="240" w:lineRule="auto"/>
        <w:rPr>
          <w:rFonts w:ascii="Garamond" w:hAnsi="Garamond"/>
          <w:spacing w:val="-4"/>
          <w:sz w:val="24"/>
        </w:rPr>
      </w:pPr>
      <w:r w:rsidRPr="001156EC">
        <w:rPr>
          <w:rFonts w:ascii="Garamond" w:hAnsi="Garamond"/>
          <w:b/>
          <w:spacing w:val="-4"/>
          <w:sz w:val="24"/>
        </w:rPr>
        <w:tab/>
      </w:r>
      <w:r w:rsidRPr="001156EC">
        <w:rPr>
          <w:rFonts w:ascii="Garamond" w:hAnsi="Garamond"/>
          <w:spacing w:val="-4"/>
          <w:sz w:val="24"/>
        </w:rPr>
        <w:t>Ky ligj hyn në fuqi 15 ditë pas botimit në Fletoren Zyrtare.</w:t>
      </w:r>
      <w:r w:rsidRPr="001156EC">
        <w:rPr>
          <w:rFonts w:ascii="Garamond" w:hAnsi="Garamond"/>
          <w:b/>
          <w:spacing w:val="-4"/>
          <w:kern w:val="2"/>
          <w:sz w:val="24"/>
        </w:rPr>
        <w:tab/>
      </w:r>
    </w:p>
    <w:p w14:paraId="65A25286" w14:textId="77777777" w:rsidR="000D4AEA" w:rsidRPr="001156EC" w:rsidRDefault="000D4AEA" w:rsidP="000D4AEA">
      <w:pPr>
        <w:pStyle w:val="Hapesira7"/>
        <w:jc w:val="right"/>
        <w:rPr>
          <w:spacing w:val="-4"/>
          <w:kern w:val="2"/>
          <w:sz w:val="24"/>
        </w:rPr>
      </w:pPr>
      <w:r w:rsidRPr="001156EC">
        <w:rPr>
          <w:spacing w:val="-4"/>
        </w:rPr>
        <w:t xml:space="preserve"> </w:t>
      </w:r>
      <w:r w:rsidRPr="001156EC">
        <w:rPr>
          <w:spacing w:val="-4"/>
          <w:kern w:val="2"/>
          <w:sz w:val="24"/>
        </w:rPr>
        <w:t>KRYETARI</w:t>
      </w:r>
    </w:p>
    <w:p w14:paraId="65A25287" w14:textId="77777777" w:rsidR="000D4AEA" w:rsidRPr="001156EC" w:rsidRDefault="000D4AEA" w:rsidP="000D4AEA">
      <w:pPr>
        <w:widowControl w:val="0"/>
        <w:spacing w:after="0" w:line="240" w:lineRule="auto"/>
        <w:jc w:val="right"/>
        <w:rPr>
          <w:rFonts w:ascii="Garamond" w:hAnsi="Garamond"/>
          <w:b/>
          <w:spacing w:val="-4"/>
          <w:sz w:val="24"/>
        </w:rPr>
      </w:pPr>
      <w:r w:rsidRPr="001156EC">
        <w:rPr>
          <w:rFonts w:ascii="Garamond" w:hAnsi="Garamond"/>
          <w:b/>
          <w:spacing w:val="-4"/>
          <w:sz w:val="24"/>
        </w:rPr>
        <w:t>Ilir Meta</w:t>
      </w:r>
    </w:p>
    <w:p w14:paraId="65A25288" w14:textId="77777777" w:rsidR="000D4AEA" w:rsidRPr="001156EC" w:rsidRDefault="000D4AEA" w:rsidP="000D4AEA">
      <w:pPr>
        <w:pStyle w:val="Hapesira7"/>
        <w:rPr>
          <w:spacing w:val="-4"/>
        </w:rPr>
      </w:pPr>
    </w:p>
    <w:p w14:paraId="65A25289" w14:textId="77777777" w:rsidR="000D4AEA" w:rsidRPr="001156EC" w:rsidRDefault="000D4AEA" w:rsidP="000D4AEA">
      <w:pPr>
        <w:widowControl w:val="0"/>
        <w:spacing w:after="0" w:line="240" w:lineRule="auto"/>
        <w:rPr>
          <w:rFonts w:ascii="Garamond" w:hAnsi="Garamond"/>
          <w:spacing w:val="-4"/>
          <w:sz w:val="24"/>
        </w:rPr>
      </w:pPr>
      <w:r w:rsidRPr="001156EC">
        <w:rPr>
          <w:rFonts w:ascii="Garamond" w:hAnsi="Garamond"/>
          <w:spacing w:val="-4"/>
          <w:sz w:val="24"/>
        </w:rPr>
        <w:t xml:space="preserve">Miratuar në datën 6.10.2016  </w:t>
      </w:r>
    </w:p>
    <w:p w14:paraId="65A2528A" w14:textId="77777777" w:rsidR="000D4AEA" w:rsidRPr="001156EC" w:rsidRDefault="000D4AEA" w:rsidP="000D4AEA">
      <w:pPr>
        <w:widowControl w:val="0"/>
        <w:spacing w:after="0" w:line="240" w:lineRule="auto"/>
        <w:rPr>
          <w:rFonts w:ascii="Garamond" w:hAnsi="Garamond"/>
          <w:spacing w:val="-4"/>
          <w:sz w:val="24"/>
        </w:rPr>
      </w:pPr>
    </w:p>
    <w:p w14:paraId="65A2528B" w14:textId="77777777" w:rsidR="004F59B3" w:rsidRPr="001156EC" w:rsidRDefault="004F59B3"/>
    <w:sectPr w:rsidR="004F59B3" w:rsidRPr="001156EC">
      <w:headerReference w:type="even" r:id="rId11"/>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2528E" w14:textId="77777777" w:rsidR="009D571B" w:rsidRDefault="009D571B">
      <w:pPr>
        <w:spacing w:after="0" w:line="240" w:lineRule="auto"/>
      </w:pPr>
      <w:r>
        <w:separator/>
      </w:r>
    </w:p>
  </w:endnote>
  <w:endnote w:type="continuationSeparator" w:id="0">
    <w:p w14:paraId="65A2528F" w14:textId="77777777" w:rsidR="009D571B" w:rsidRDefault="009D571B">
      <w:pPr>
        <w:spacing w:after="0" w:line="240" w:lineRule="auto"/>
      </w:pPr>
      <w:r>
        <w:continuationSeparator/>
      </w:r>
    </w:p>
  </w:endnote>
  <w:endnote w:type="continuationNotice" w:id="1">
    <w:p w14:paraId="5B5D9792" w14:textId="77777777" w:rsidR="00B85BBE" w:rsidRDefault="00B85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sdtContent>
      <w:p w14:paraId="65A25296" w14:textId="77777777" w:rsidR="009D571B" w:rsidRPr="00E9567B" w:rsidRDefault="009D571B" w:rsidP="00E9567B">
        <w:r w:rsidRPr="00E9567B">
          <w:t>Faqe|</w:t>
        </w:r>
        <w:r w:rsidRPr="00E9567B">
          <w:fldChar w:fldCharType="begin"/>
        </w:r>
        <w:r w:rsidRPr="00E9567B">
          <w:instrText xml:space="preserve"> PAGE   \* MERGEFORMAT </w:instrText>
        </w:r>
        <w:r w:rsidRPr="00E9567B">
          <w:fldChar w:fldCharType="separate"/>
        </w:r>
        <w:r w:rsidRPr="00E9567B">
          <w:t>22364</w:t>
        </w:r>
        <w:r w:rsidRPr="00E9567B">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895626"/>
      <w:docPartObj>
        <w:docPartGallery w:val="Page Numbers (Bottom of Page)"/>
        <w:docPartUnique/>
      </w:docPartObj>
    </w:sdtPr>
    <w:sdtEndPr>
      <w:rPr>
        <w:noProof/>
      </w:rPr>
    </w:sdtEndPr>
    <w:sdtContent>
      <w:p w14:paraId="1F009F19" w14:textId="51BBE008" w:rsidR="001156EC" w:rsidRDefault="001156E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5A25297" w14:textId="77777777" w:rsidR="009D571B" w:rsidRPr="00E9567B" w:rsidRDefault="009D571B" w:rsidP="00E9567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892620"/>
      <w:docPartObj>
        <w:docPartGallery w:val="Page Numbers (Bottom of Page)"/>
        <w:docPartUnique/>
      </w:docPartObj>
    </w:sdtPr>
    <w:sdtEndPr/>
    <w:sdtContent>
      <w:p w14:paraId="65A25299" w14:textId="77777777" w:rsidR="009D571B" w:rsidRPr="00E9567B" w:rsidRDefault="009D571B" w:rsidP="00E9567B">
        <w:r w:rsidRPr="00E9567B">
          <w:t>Faqe|</w:t>
        </w:r>
        <w:r w:rsidRPr="00E9567B">
          <w:fldChar w:fldCharType="begin"/>
        </w:r>
        <w:r w:rsidRPr="00E9567B">
          <w:instrText xml:space="preserve"> PAGE   \* MERGEFORMAT </w:instrText>
        </w:r>
        <w:r w:rsidRPr="00E9567B">
          <w:fldChar w:fldCharType="separate"/>
        </w:r>
        <w:r w:rsidRPr="00E9567B">
          <w:t>1</w:t>
        </w:r>
        <w:r w:rsidRPr="00E9567B">
          <w:fldChar w:fldCharType="end"/>
        </w:r>
      </w:p>
    </w:sdtContent>
  </w:sdt>
  <w:p w14:paraId="65A2529A" w14:textId="77777777" w:rsidR="009D571B" w:rsidRPr="00E9567B" w:rsidRDefault="009D571B" w:rsidP="00E9567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2528C" w14:textId="77777777" w:rsidR="009D571B" w:rsidRDefault="009D571B">
      <w:pPr>
        <w:spacing w:after="0" w:line="240" w:lineRule="auto"/>
      </w:pPr>
      <w:r>
        <w:separator/>
      </w:r>
    </w:p>
  </w:footnote>
  <w:footnote w:type="continuationSeparator" w:id="0">
    <w:p w14:paraId="65A2528D" w14:textId="77777777" w:rsidR="009D571B" w:rsidRDefault="009D571B">
      <w:pPr>
        <w:spacing w:after="0" w:line="240" w:lineRule="auto"/>
      </w:pPr>
      <w:r>
        <w:continuationSeparator/>
      </w:r>
    </w:p>
  </w:footnote>
  <w:footnote w:type="continuationNotice" w:id="1">
    <w:p w14:paraId="45163EAD" w14:textId="77777777" w:rsidR="00B85BBE" w:rsidRDefault="00B85BB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D571B" w:rsidRPr="00E9567B" w14:paraId="65A25293" w14:textId="77777777" w:rsidTr="00B70EAB">
      <w:trPr>
        <w:trHeight w:val="936"/>
        <w:jc w:val="center"/>
      </w:trPr>
      <w:tc>
        <w:tcPr>
          <w:tcW w:w="2811" w:type="dxa"/>
          <w:shd w:val="pct5" w:color="auto" w:fill="F2F2F2"/>
          <w:vAlign w:val="center"/>
        </w:tcPr>
        <w:p w14:paraId="65A25290" w14:textId="77777777" w:rsidR="009D571B" w:rsidRPr="00E9567B" w:rsidRDefault="009D571B" w:rsidP="00E9567B">
          <w:r w:rsidRPr="00E9567B">
            <w:t>Fletorja Zyrtare</w:t>
          </w:r>
        </w:p>
      </w:tc>
      <w:tc>
        <w:tcPr>
          <w:tcW w:w="3952" w:type="dxa"/>
          <w:shd w:val="pct5" w:color="auto" w:fill="F2F2F2"/>
          <w:vAlign w:val="center"/>
        </w:tcPr>
        <w:p w14:paraId="65A25291" w14:textId="77777777" w:rsidR="009D571B" w:rsidRPr="00E9567B" w:rsidRDefault="009D571B" w:rsidP="00E9567B">
          <w:r w:rsidRPr="00E9567B">
            <w:rPr>
              <w:noProof/>
            </w:rPr>
            <w:drawing>
              <wp:inline distT="0" distB="0" distL="0" distR="0" wp14:anchorId="65A2529B" wp14:editId="65A2529C">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65A25292" w14:textId="77777777" w:rsidR="009D571B" w:rsidRPr="00E9567B" w:rsidRDefault="009D571B" w:rsidP="00E9567B">
          <w:r w:rsidRPr="00E9567B">
            <w:t xml:space="preserve"> Viti 2016 – Numri 209</w:t>
          </w:r>
        </w:p>
      </w:tc>
    </w:tr>
  </w:tbl>
  <w:p w14:paraId="65A25294" w14:textId="77777777" w:rsidR="009D571B" w:rsidRPr="00E9567B" w:rsidRDefault="009D571B" w:rsidP="00E956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BB9"/>
    <w:rsid w:val="000D4AEA"/>
    <w:rsid w:val="001156EC"/>
    <w:rsid w:val="003D6BB9"/>
    <w:rsid w:val="003E71EF"/>
    <w:rsid w:val="00494F24"/>
    <w:rsid w:val="004F59B3"/>
    <w:rsid w:val="0052749C"/>
    <w:rsid w:val="0086528F"/>
    <w:rsid w:val="009D571B"/>
    <w:rsid w:val="00AA7CFC"/>
    <w:rsid w:val="00B07D32"/>
    <w:rsid w:val="00B70EAB"/>
    <w:rsid w:val="00B85BBE"/>
    <w:rsid w:val="00BC7780"/>
    <w:rsid w:val="00C418FC"/>
    <w:rsid w:val="00E92C86"/>
    <w:rsid w:val="00E9567B"/>
    <w:rsid w:val="00EE0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24E71"/>
  <w15:docId w15:val="{E3320B80-AC63-48E1-8DFC-A353BBFD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0D4AE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D4AE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D4AE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D4AE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D4AE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D4AE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0D4AE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D4AE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0D4AE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D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D4AEA"/>
    <w:rPr>
      <w:rFonts w:ascii="Tahoma"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0D4AEA"/>
    <w:rPr>
      <w:rFonts w:ascii="Arial" w:eastAsia="MS Mincho" w:hAnsi="Arial" w:cs="Arial"/>
      <w:b/>
      <w:bCs/>
      <w:kern w:val="32"/>
      <w:sz w:val="32"/>
      <w:szCs w:val="32"/>
    </w:rPr>
  </w:style>
  <w:style w:type="character" w:customStyle="1" w:styleId="Heading2Char">
    <w:name w:val="Heading 2 Char"/>
    <w:aliases w:val="Pika Char"/>
    <w:basedOn w:val="DefaultParagraphFont"/>
    <w:rsid w:val="000D4AEA"/>
    <w:rPr>
      <w:rFonts w:ascii="Cambria" w:eastAsia="MS Mincho" w:hAnsi="Cambria" w:cs="Cambria"/>
      <w:b/>
      <w:bCs/>
      <w:sz w:val="26"/>
      <w:szCs w:val="26"/>
    </w:rPr>
  </w:style>
  <w:style w:type="character" w:customStyle="1" w:styleId="Heading3Char">
    <w:name w:val="Heading 3 Char"/>
    <w:aliases w:val="Germa Char"/>
    <w:basedOn w:val="DefaultParagraphFont"/>
    <w:rsid w:val="000D4AEA"/>
    <w:rPr>
      <w:rFonts w:ascii="Cambria" w:eastAsia="MS Mincho" w:hAnsi="Cambria" w:cs="Cambria"/>
      <w:b/>
      <w:bCs/>
      <w:sz w:val="24"/>
      <w:szCs w:val="24"/>
    </w:rPr>
  </w:style>
  <w:style w:type="character" w:customStyle="1" w:styleId="Heading4Char">
    <w:name w:val="Heading 4 Char"/>
    <w:basedOn w:val="DefaultParagraphFont"/>
    <w:link w:val="Heading4"/>
    <w:rsid w:val="000D4AEA"/>
    <w:rPr>
      <w:rFonts w:ascii="Cambria" w:eastAsia="MS Mincho" w:hAnsi="Cambria" w:cs="Cambria"/>
      <w:b/>
      <w:bCs/>
      <w:i/>
      <w:iCs/>
      <w:sz w:val="24"/>
      <w:szCs w:val="24"/>
    </w:rPr>
  </w:style>
  <w:style w:type="character" w:customStyle="1" w:styleId="Heading5Char">
    <w:name w:val="Heading 5 Char"/>
    <w:basedOn w:val="DefaultParagraphFont"/>
    <w:link w:val="Heading5"/>
    <w:rsid w:val="000D4AE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D4AE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0D4AE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D4AEA"/>
    <w:rPr>
      <w:rFonts w:ascii="Cambria" w:eastAsia="MS Mincho" w:hAnsi="Cambria" w:cs="Cambria"/>
      <w:sz w:val="20"/>
      <w:szCs w:val="20"/>
    </w:rPr>
  </w:style>
  <w:style w:type="character" w:customStyle="1" w:styleId="Heading9Char">
    <w:name w:val="Heading 9 Char"/>
    <w:basedOn w:val="DefaultParagraphFont"/>
    <w:link w:val="Heading9"/>
    <w:rsid w:val="000D4AEA"/>
    <w:rPr>
      <w:rFonts w:ascii="Cambria" w:eastAsia="MS Mincho" w:hAnsi="Cambria" w:cs="Cambria"/>
      <w:i/>
      <w:iCs/>
      <w:spacing w:val="5"/>
      <w:sz w:val="20"/>
      <w:szCs w:val="20"/>
    </w:rPr>
  </w:style>
  <w:style w:type="paragraph" w:styleId="NoSpacing">
    <w:name w:val="No Spacing"/>
    <w:link w:val="NoSpacingChar"/>
    <w:uiPriority w:val="1"/>
    <w:qFormat/>
    <w:rsid w:val="000D4AE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D4AE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0D4AEA"/>
    <w:rPr>
      <w:rFonts w:ascii="Calibri" w:eastAsia="Calibri" w:hAnsi="Calibri" w:cs="Times New Roman"/>
    </w:rPr>
  </w:style>
  <w:style w:type="paragraph" w:styleId="Footer">
    <w:name w:val="footer"/>
    <w:basedOn w:val="Normal"/>
    <w:link w:val="Foot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0D4AEA"/>
    <w:rPr>
      <w:rFonts w:ascii="Calibri" w:eastAsia="Calibri" w:hAnsi="Calibri" w:cs="Times New Roman"/>
    </w:rPr>
  </w:style>
  <w:style w:type="paragraph" w:customStyle="1" w:styleId="Akti">
    <w:name w:val="Akti"/>
    <w:link w:val="AktiChar"/>
    <w:rsid w:val="000D4A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4A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4AEA"/>
    <w:rPr>
      <w:rFonts w:ascii="Garamond" w:eastAsia="MS Mincho" w:hAnsi="Garamond" w:cs="CG Times"/>
      <w:b/>
      <w:bCs/>
      <w:sz w:val="24"/>
      <w:lang w:val="en-GB"/>
    </w:rPr>
  </w:style>
  <w:style w:type="paragraph" w:customStyle="1" w:styleId="Paragrafi">
    <w:name w:val="Paragrafi"/>
    <w:link w:val="ParagrafiChar"/>
    <w:rsid w:val="000D4A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4AEA"/>
    <w:rPr>
      <w:rFonts w:ascii="Garamond" w:eastAsia="MS Mincho" w:hAnsi="Garamond" w:cs="CG Times"/>
      <w:sz w:val="24"/>
    </w:rPr>
  </w:style>
  <w:style w:type="paragraph" w:customStyle="1" w:styleId="Titulli">
    <w:name w:val="Titulli"/>
    <w:next w:val="Normal"/>
    <w:link w:val="TitulliChar"/>
    <w:rsid w:val="000D4A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4AEA"/>
    <w:rPr>
      <w:rFonts w:ascii="Garamond" w:eastAsia="MS Mincho" w:hAnsi="Garamond" w:cs="CG Times"/>
      <w:b/>
      <w:bCs/>
      <w:caps/>
      <w:sz w:val="24"/>
      <w:lang w:val="en-GB"/>
    </w:rPr>
  </w:style>
  <w:style w:type="character" w:customStyle="1" w:styleId="AktiChar">
    <w:name w:val="Akti Char"/>
    <w:basedOn w:val="DefaultParagraphFont"/>
    <w:link w:val="Akti"/>
    <w:rsid w:val="000D4AEA"/>
    <w:rPr>
      <w:rFonts w:ascii="Garamond" w:eastAsia="MS Mincho" w:hAnsi="Garamond" w:cs="CG Times"/>
      <w:b/>
      <w:bCs/>
      <w:caps/>
      <w:color w:val="000000"/>
      <w:sz w:val="24"/>
      <w:lang w:val="en-GB"/>
    </w:rPr>
  </w:style>
  <w:style w:type="paragraph" w:customStyle="1" w:styleId="NeniNr">
    <w:name w:val="Neni_Nr"/>
    <w:next w:val="Normal"/>
    <w:link w:val="NeniNrChar"/>
    <w:rsid w:val="000D4A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4A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4AEA"/>
    <w:rPr>
      <w:rFonts w:ascii="Garamond" w:eastAsia="MS Mincho" w:hAnsi="Garamond" w:cs="CG Times"/>
      <w:sz w:val="24"/>
      <w:lang w:val="en-GB"/>
    </w:rPr>
  </w:style>
  <w:style w:type="paragraph" w:customStyle="1" w:styleId="Autoriteti">
    <w:name w:val="Autoriteti"/>
    <w:next w:val="Normal"/>
    <w:link w:val="AutoritetiChar"/>
    <w:rsid w:val="000D4A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4A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4AEA"/>
    <w:rPr>
      <w:rFonts w:ascii="Garamond" w:eastAsia="MS Mincho" w:hAnsi="Garamond" w:cs="CG Times"/>
      <w:caps/>
      <w:sz w:val="24"/>
      <w:lang w:val="en-GB"/>
    </w:rPr>
  </w:style>
  <w:style w:type="character" w:customStyle="1" w:styleId="AutoritetiEmerChar">
    <w:name w:val="Autoriteti_Emer Char"/>
    <w:link w:val="AutoritetiEmer"/>
    <w:locked/>
    <w:rsid w:val="000D4AEA"/>
    <w:rPr>
      <w:rFonts w:ascii="Garamond" w:eastAsia="MS Mincho" w:hAnsi="Garamond" w:cs="Times New Roman"/>
      <w:b/>
      <w:bCs/>
      <w:sz w:val="24"/>
      <w:lang w:val="en-GB"/>
    </w:rPr>
  </w:style>
  <w:style w:type="paragraph" w:customStyle="1" w:styleId="Titull-Titull">
    <w:name w:val="Titull-Titull"/>
    <w:basedOn w:val="Paragrafi"/>
    <w:qFormat/>
    <w:rsid w:val="000D4AEA"/>
    <w:pPr>
      <w:ind w:firstLine="0"/>
      <w:jc w:val="center"/>
    </w:pPr>
    <w:rPr>
      <w:caps/>
      <w:szCs w:val="24"/>
    </w:rPr>
  </w:style>
  <w:style w:type="paragraph" w:customStyle="1" w:styleId="Vendosi">
    <w:name w:val="Vendosi"/>
    <w:basedOn w:val="Titull-Titull"/>
    <w:qFormat/>
    <w:rsid w:val="000D4AEA"/>
  </w:style>
  <w:style w:type="paragraph" w:customStyle="1" w:styleId="Hapesira7">
    <w:name w:val="Hapesira 7"/>
    <w:basedOn w:val="Paragrafi"/>
    <w:qFormat/>
    <w:rsid w:val="000D4AEA"/>
    <w:rPr>
      <w:sz w:val="14"/>
      <w:szCs w:val="24"/>
    </w:rPr>
  </w:style>
  <w:style w:type="paragraph" w:styleId="ListParagraph">
    <w:name w:val="List Paragraph"/>
    <w:aliases w:val="List Paragraph2"/>
    <w:basedOn w:val="Normal"/>
    <w:link w:val="ListParagraphChar"/>
    <w:uiPriority w:val="34"/>
    <w:qFormat/>
    <w:rsid w:val="000D4AE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0D4AEA"/>
    <w:rPr>
      <w:rFonts w:ascii="Calibri" w:eastAsia="Times New Roman" w:hAnsi="Calibri" w:cs="Times New Roman"/>
    </w:rPr>
  </w:style>
  <w:style w:type="paragraph" w:customStyle="1" w:styleId="Style1">
    <w:name w:val="Style1"/>
    <w:basedOn w:val="Akti"/>
    <w:link w:val="Style1Char"/>
    <w:qFormat/>
    <w:rsid w:val="000D4AEA"/>
  </w:style>
  <w:style w:type="character" w:customStyle="1" w:styleId="Heading2Char1">
    <w:name w:val="Heading 2 Char1"/>
    <w:link w:val="Heading2"/>
    <w:locked/>
    <w:rsid w:val="000D4AEA"/>
    <w:rPr>
      <w:rFonts w:ascii="Cambria" w:eastAsia="MS Mincho" w:hAnsi="Cambria" w:cs="Cambria"/>
      <w:b/>
      <w:bCs/>
      <w:sz w:val="26"/>
      <w:szCs w:val="26"/>
    </w:rPr>
  </w:style>
  <w:style w:type="character" w:customStyle="1" w:styleId="Heading3Char1">
    <w:name w:val="Heading 3 Char1"/>
    <w:aliases w:val="Germa Char1"/>
    <w:link w:val="Heading3"/>
    <w:locked/>
    <w:rsid w:val="000D4AEA"/>
    <w:rPr>
      <w:rFonts w:ascii="Cambria" w:eastAsia="MS Mincho" w:hAnsi="Cambria" w:cs="Cambria"/>
      <w:b/>
      <w:bCs/>
      <w:sz w:val="24"/>
      <w:szCs w:val="24"/>
    </w:rPr>
  </w:style>
  <w:style w:type="paragraph" w:customStyle="1" w:styleId="ADDRESS">
    <w:name w:val="ADDRESS"/>
    <w:basedOn w:val="Normal"/>
    <w:rsid w:val="000D4AE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0D4A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D4A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0D4AE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D4AEA"/>
    <w:rPr>
      <w:rFonts w:ascii="Arial" w:eastAsia="Times New Roman" w:hAnsi="Arial" w:cs="Arial"/>
      <w:color w:val="000000"/>
      <w:sz w:val="24"/>
      <w:szCs w:val="24"/>
    </w:rPr>
  </w:style>
  <w:style w:type="paragraph" w:customStyle="1" w:styleId="BazLigjPropozues">
    <w:name w:val="Baz_Ligj_Propozues"/>
    <w:rsid w:val="000D4A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0D4AE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0D4AEA"/>
    <w:rPr>
      <w:rFonts w:ascii="Times New Roman" w:eastAsia="Times New Roman" w:hAnsi="Times New Roman" w:cs="Times New Roman"/>
      <w:caps/>
      <w:sz w:val="26"/>
      <w:szCs w:val="26"/>
      <w:lang w:val="en-GB"/>
    </w:rPr>
  </w:style>
  <w:style w:type="character" w:customStyle="1" w:styleId="apple-converted-space">
    <w:name w:val="apple-converted-space"/>
    <w:rsid w:val="000D4AEA"/>
  </w:style>
  <w:style w:type="character" w:styleId="Hyperlink">
    <w:name w:val="Hyperlink"/>
    <w:uiPriority w:val="99"/>
    <w:unhideWhenUsed/>
    <w:rsid w:val="000D4AEA"/>
    <w:rPr>
      <w:color w:val="0000FF"/>
      <w:u w:val="single"/>
    </w:rPr>
  </w:style>
  <w:style w:type="character" w:styleId="FollowedHyperlink">
    <w:name w:val="FollowedHyperlink"/>
    <w:uiPriority w:val="99"/>
    <w:unhideWhenUsed/>
    <w:rsid w:val="000D4AEA"/>
    <w:rPr>
      <w:color w:val="800080"/>
      <w:u w:val="single"/>
    </w:rPr>
  </w:style>
  <w:style w:type="paragraph" w:customStyle="1" w:styleId="font5">
    <w:name w:val="font5"/>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0D4AE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0D4AE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0D4AE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D4AE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0D4AE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0D4AE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D4AEA"/>
    <w:pPr>
      <w:pageBreakBefore/>
      <w:spacing w:after="0" w:line="240" w:lineRule="auto"/>
      <w:jc w:val="both"/>
    </w:pPr>
    <w:rPr>
      <w:rFonts w:ascii="CG Times" w:eastAsia="MS Mincho" w:hAnsi="CG Times" w:cs="CG Times"/>
      <w:b/>
      <w:bCs/>
      <w:sz w:val="21"/>
    </w:rPr>
  </w:style>
  <w:style w:type="paragraph" w:customStyle="1" w:styleId="KapitulliNr">
    <w:name w:val="Kap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D4AE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D4AE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0D4AE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0D4AE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0D4AE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0D4AE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0D4AE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0D4AE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D4A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D4AE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0D4AE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0D4AE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0D4AE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0D4AE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0D4AE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0D4AE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0D4AE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D4AEA"/>
  </w:style>
  <w:style w:type="paragraph" w:customStyle="1" w:styleId="PjesaNr">
    <w:name w:val="Pjesa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D4AE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0D4AE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0D4AE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D4AE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0D4AE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0D4AE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0D4AE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0D4A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0D4AE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0D4AE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0D4AE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0D4AE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0D4AE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0D4AE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D4AE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0D4AE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0D4AE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0D4AE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0D4AE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0D4AE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0D4AE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0D4AE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0D4AEA"/>
    <w:rPr>
      <w:b/>
      <w:bCs/>
    </w:rPr>
  </w:style>
  <w:style w:type="paragraph" w:customStyle="1" w:styleId="xl136">
    <w:name w:val="xl13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0D4AE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0D4AE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0D4AE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0D4AE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0D4AE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0D4AE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0D4AE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D4A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0D4AEA"/>
  </w:style>
  <w:style w:type="paragraph" w:styleId="Title">
    <w:name w:val="Title"/>
    <w:basedOn w:val="Heading1"/>
    <w:next w:val="Normal"/>
    <w:link w:val="TitleChar"/>
    <w:uiPriority w:val="99"/>
    <w:qFormat/>
    <w:rsid w:val="000D4AE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D4AE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0D4AE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0D4AE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0D4AE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0D4AE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0D4AE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0D4AE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0D4AE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0D4AE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0D4AE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0D4AE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0D4AE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D4AEA"/>
    <w:rPr>
      <w:rFonts w:ascii="Calibri" w:eastAsia="Calibri" w:hAnsi="Calibri" w:cs="Times New Roman"/>
    </w:rPr>
  </w:style>
  <w:style w:type="paragraph" w:customStyle="1" w:styleId="numridata0">
    <w:name w:val="numridata"/>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0D4AE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0D4AE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0D4AEA"/>
    <w:rPr>
      <w:rFonts w:ascii="Times New Roman" w:eastAsia="Times New Roman" w:hAnsi="Times New Roman" w:cs="Times New Roman"/>
      <w:sz w:val="16"/>
      <w:szCs w:val="16"/>
    </w:rPr>
  </w:style>
  <w:style w:type="paragraph" w:customStyle="1" w:styleId="s32b251d">
    <w:name w:val="s32b251d"/>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0D4AEA"/>
  </w:style>
  <w:style w:type="paragraph" w:customStyle="1" w:styleId="s30eec3f8">
    <w:name w:val="s30eec3f8"/>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0D4AEA"/>
    <w:rPr>
      <w:sz w:val="24"/>
      <w:lang w:val="en-GB" w:eastAsia="fr-FR"/>
    </w:rPr>
  </w:style>
  <w:style w:type="paragraph" w:customStyle="1" w:styleId="JuPara">
    <w:name w:val="Ju_Para"/>
    <w:basedOn w:val="Normal"/>
    <w:link w:val="JuParaCar"/>
    <w:rsid w:val="000D4AE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0D4AE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D4AE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D4AE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D4A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0D4AEA"/>
    <w:rPr>
      <w:vertAlign w:val="superscript"/>
    </w:rPr>
  </w:style>
  <w:style w:type="paragraph" w:customStyle="1" w:styleId="ju-005fpara">
    <w:name w:val="ju-005fpara"/>
    <w:basedOn w:val="Normal"/>
    <w:rsid w:val="000D4AE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0D4AEA"/>
  </w:style>
  <w:style w:type="character" w:customStyle="1" w:styleId="s7d2086b4">
    <w:name w:val="s7d2086b4"/>
    <w:basedOn w:val="DefaultParagraphFont"/>
    <w:uiPriority w:val="99"/>
    <w:rsid w:val="000D4AEA"/>
  </w:style>
  <w:style w:type="character" w:customStyle="1" w:styleId="hps">
    <w:name w:val="hps"/>
    <w:basedOn w:val="DefaultParagraphFont"/>
    <w:rsid w:val="000D4AEA"/>
  </w:style>
  <w:style w:type="paragraph" w:customStyle="1" w:styleId="paragrafi0">
    <w:name w:val="paragrafi"/>
    <w:basedOn w:val="Normal"/>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0D4AEA"/>
    <w:rPr>
      <w:rFonts w:cs="Times New Roman"/>
    </w:rPr>
  </w:style>
  <w:style w:type="paragraph" w:customStyle="1" w:styleId="titulli0">
    <w:name w:val="titull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0D4AEA"/>
  </w:style>
  <w:style w:type="paragraph" w:customStyle="1" w:styleId="akti0">
    <w:name w:val="ak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0D4AEA"/>
  </w:style>
  <w:style w:type="paragraph" w:customStyle="1" w:styleId="CM49">
    <w:name w:val="CM49"/>
    <w:basedOn w:val="Normal"/>
    <w:next w:val="Normal"/>
    <w:rsid w:val="000D4AE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0D4AE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0D4AE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0D4AEA"/>
    <w:pPr>
      <w:widowControl w:val="0"/>
    </w:pPr>
    <w:rPr>
      <w:rFonts w:ascii="Helvetica" w:eastAsia="Times New Roman" w:hAnsi="Helvetica" w:cs="Helvetica"/>
      <w:lang w:val="sq-AL"/>
    </w:rPr>
  </w:style>
  <w:style w:type="paragraph" w:customStyle="1" w:styleId="CM57">
    <w:name w:val="CM57"/>
    <w:basedOn w:val="Normal"/>
    <w:next w:val="Normal"/>
    <w:rsid w:val="000D4AE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0D4AE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0D4AE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D4A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D4AE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D4AEA"/>
  </w:style>
  <w:style w:type="character" w:customStyle="1" w:styleId="StyleHeading6BoldChar">
    <w:name w:val="Style Heading 6 + Bold Char"/>
    <w:link w:val="StyleHeading6Bold"/>
    <w:rsid w:val="000D4AEA"/>
    <w:rPr>
      <w:rFonts w:ascii="Cambria" w:eastAsia="MS Mincho" w:hAnsi="Cambria" w:cs="Cambria"/>
      <w:b/>
      <w:bCs/>
      <w:i/>
      <w:iCs/>
      <w:color w:val="7F7F7F"/>
      <w:sz w:val="24"/>
      <w:szCs w:val="24"/>
    </w:rPr>
  </w:style>
  <w:style w:type="paragraph" w:customStyle="1" w:styleId="tableheaders">
    <w:name w:val="table headers"/>
    <w:rsid w:val="000D4AE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D4AEA"/>
    <w:rPr>
      <w:b w:val="0"/>
    </w:rPr>
  </w:style>
  <w:style w:type="paragraph" w:styleId="PlainText">
    <w:name w:val="Plain Text"/>
    <w:basedOn w:val="Normal"/>
    <w:link w:val="PlainTextChar"/>
    <w:uiPriority w:val="99"/>
    <w:unhideWhenUsed/>
    <w:rsid w:val="000D4AE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0D4AEA"/>
    <w:rPr>
      <w:rFonts w:ascii="Consolas" w:eastAsia="Calibri" w:hAnsi="Consolas" w:cs="Times New Roman"/>
      <w:sz w:val="21"/>
      <w:szCs w:val="21"/>
      <w:lang w:val="sq-AL"/>
    </w:rPr>
  </w:style>
  <w:style w:type="paragraph" w:customStyle="1" w:styleId="StyleStyle1Bold">
    <w:name w:val="Style Style1 + Bold"/>
    <w:basedOn w:val="Style1"/>
    <w:rsid w:val="000D4AEA"/>
  </w:style>
  <w:style w:type="paragraph" w:customStyle="1" w:styleId="CM1">
    <w:name w:val="CM1"/>
    <w:basedOn w:val="Default"/>
    <w:next w:val="Default"/>
    <w:rsid w:val="000D4AEA"/>
    <w:rPr>
      <w:rFonts w:ascii="EUAlbertina" w:hAnsi="EUAlbertina"/>
      <w:color w:val="auto"/>
    </w:rPr>
  </w:style>
  <w:style w:type="paragraph" w:customStyle="1" w:styleId="CM4">
    <w:name w:val="CM4"/>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0D4AE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0D4AEA"/>
    <w:rPr>
      <w:rFonts w:ascii="Tahoma" w:eastAsia="Times New Roman" w:hAnsi="Tahoma" w:cs="Times New Roman"/>
      <w:sz w:val="16"/>
      <w:szCs w:val="16"/>
      <w:lang w:val="sq-AL"/>
    </w:rPr>
  </w:style>
  <w:style w:type="numbering" w:customStyle="1" w:styleId="NoList3">
    <w:name w:val="No List3"/>
    <w:next w:val="NoList"/>
    <w:semiHidden/>
    <w:rsid w:val="000D4AEA"/>
  </w:style>
  <w:style w:type="numbering" w:customStyle="1" w:styleId="NoList4">
    <w:name w:val="No List4"/>
    <w:next w:val="NoList"/>
    <w:semiHidden/>
    <w:rsid w:val="000D4AEA"/>
  </w:style>
  <w:style w:type="paragraph" w:customStyle="1" w:styleId="Point1">
    <w:name w:val="Point 1"/>
    <w:basedOn w:val="Normal"/>
    <w:link w:val="Point1Char"/>
    <w:rsid w:val="000D4AE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0D4AEA"/>
    <w:rPr>
      <w:rFonts w:ascii="Calibri" w:eastAsia="Times New Roman" w:hAnsi="Calibri" w:cs="Times New Roman"/>
      <w:sz w:val="24"/>
      <w:szCs w:val="24"/>
      <w:lang w:val="en-GB" w:eastAsia="en-GB"/>
    </w:rPr>
  </w:style>
  <w:style w:type="character" w:customStyle="1" w:styleId="longtext">
    <w:name w:val="long_text"/>
    <w:rsid w:val="000D4AEA"/>
    <w:rPr>
      <w:rFonts w:ascii="Comic Sans MS" w:hAnsi="Comic Sans MS"/>
      <w:b/>
      <w:sz w:val="96"/>
      <w:szCs w:val="24"/>
      <w:lang w:val="pl-PL" w:eastAsia="pl-PL" w:bidi="ar-SA"/>
    </w:rPr>
  </w:style>
  <w:style w:type="paragraph" w:customStyle="1" w:styleId="Text1">
    <w:name w:val="Text 1"/>
    <w:basedOn w:val="Normal"/>
    <w:link w:val="Text1Char"/>
    <w:rsid w:val="000D4AE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0D4AE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0D4AE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0D4AE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0D4AE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0D4AEA"/>
  </w:style>
  <w:style w:type="character" w:customStyle="1" w:styleId="SectionTitleCharCharChar">
    <w:name w:val="SectionTitle Char Char Char"/>
    <w:link w:val="SectionTitleCharChar"/>
    <w:rsid w:val="000D4A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D4AEA"/>
    <w:rPr>
      <w:rFonts w:ascii="Calibri" w:eastAsia="Times New Roman" w:hAnsi="Calibri" w:cs="Times New Roman"/>
      <w:b/>
      <w:bCs/>
      <w:smallCaps/>
      <w:sz w:val="28"/>
      <w:szCs w:val="28"/>
      <w:lang w:val="en-GB" w:eastAsia="en-GB"/>
    </w:rPr>
  </w:style>
  <w:style w:type="character" w:customStyle="1" w:styleId="Text1Char">
    <w:name w:val="Text 1 Char"/>
    <w:link w:val="Text1"/>
    <w:rsid w:val="000D4AEA"/>
    <w:rPr>
      <w:rFonts w:ascii="Calibri" w:eastAsia="Times New Roman" w:hAnsi="Calibri" w:cs="Times New Roman"/>
      <w:sz w:val="24"/>
      <w:szCs w:val="24"/>
      <w:lang w:val="en-GB" w:eastAsia="en-GB"/>
    </w:rPr>
  </w:style>
  <w:style w:type="character" w:customStyle="1" w:styleId="Point1CharChar">
    <w:name w:val="Point 1 Char Char"/>
    <w:rsid w:val="000D4AEA"/>
    <w:rPr>
      <w:sz w:val="24"/>
      <w:szCs w:val="24"/>
      <w:lang w:val="en-GB" w:eastAsia="en-GB" w:bidi="ar-SA"/>
    </w:rPr>
  </w:style>
  <w:style w:type="paragraph" w:customStyle="1" w:styleId="Point0">
    <w:name w:val="Point 0"/>
    <w:basedOn w:val="Normal"/>
    <w:rsid w:val="000D4AE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0D4AE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0D4AE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0D4AE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0D4AE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0D4AE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0D4AE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0D4AE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D4AE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0D4AEA"/>
    <w:rPr>
      <w:rFonts w:ascii="CG Times" w:hAnsi="CG Times"/>
      <w:sz w:val="22"/>
      <w:lang w:val="en-US" w:eastAsia="en-US" w:bidi="ar-SA"/>
    </w:rPr>
  </w:style>
  <w:style w:type="paragraph" w:customStyle="1" w:styleId="SectionTitle">
    <w:name w:val="SectionTitle"/>
    <w:basedOn w:val="Normal"/>
    <w:next w:val="Heading1"/>
    <w:rsid w:val="000D4AE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0D4AEA"/>
  </w:style>
  <w:style w:type="paragraph" w:styleId="TableofFigures">
    <w:name w:val="table of figures"/>
    <w:basedOn w:val="Normal"/>
    <w:next w:val="Normal"/>
    <w:rsid w:val="000D4AE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0D4AE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0D4AE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0D4AE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0D4AE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0D4AE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0D4AE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0D4AE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0D4AE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0D4AE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0D4AE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0D4AE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0D4AE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0D4AE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0D4AE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0D4AE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0D4AEA"/>
    <w:pPr>
      <w:spacing w:after="0" w:line="360" w:lineRule="auto"/>
    </w:pPr>
    <w:rPr>
      <w:rFonts w:ascii="Tahoma" w:eastAsia="Times New Roman" w:hAnsi="Tahoma" w:cs="Times New Roman"/>
      <w:lang w:val="de-AT" w:eastAsia="de-DE"/>
    </w:rPr>
  </w:style>
  <w:style w:type="paragraph" w:styleId="List">
    <w:name w:val="List"/>
    <w:basedOn w:val="Normal"/>
    <w:rsid w:val="000D4AE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0D4AE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0D4AE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0D4AE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0D4AE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0D4AE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0D4AE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0D4AE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0D4AE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0D4AE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0D4AE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0D4AE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0D4AE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0D4AEA"/>
    <w:rPr>
      <w:sz w:val="16"/>
      <w:szCs w:val="16"/>
    </w:rPr>
  </w:style>
  <w:style w:type="paragraph" w:styleId="CommentText">
    <w:name w:val="annotation text"/>
    <w:aliases w:val=" Char"/>
    <w:basedOn w:val="Normal"/>
    <w:link w:val="CommentTextChar"/>
    <w:uiPriority w:val="99"/>
    <w:unhideWhenUsed/>
    <w:rsid w:val="000D4AE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0D4AE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D4AEA"/>
    <w:rPr>
      <w:b/>
      <w:bCs/>
    </w:rPr>
  </w:style>
  <w:style w:type="character" w:customStyle="1" w:styleId="CommentSubjectChar">
    <w:name w:val="Comment Subject Char"/>
    <w:basedOn w:val="CommentTextChar"/>
    <w:link w:val="CommentSubject"/>
    <w:uiPriority w:val="99"/>
    <w:rsid w:val="000D4AEA"/>
    <w:rPr>
      <w:rFonts w:ascii="Calibri" w:eastAsia="MS Mincho" w:hAnsi="Calibri" w:cs="Times New Roman"/>
      <w:b/>
      <w:bCs/>
      <w:sz w:val="20"/>
      <w:szCs w:val="20"/>
      <w:lang w:val="sq-AL"/>
    </w:rPr>
  </w:style>
  <w:style w:type="paragraph" w:styleId="ListNumber4">
    <w:name w:val="List Number 4"/>
    <w:basedOn w:val="Normal"/>
    <w:rsid w:val="000D4AE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0D4AE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0D4AEA"/>
  </w:style>
  <w:style w:type="paragraph" w:styleId="MacroText">
    <w:name w:val="macro"/>
    <w:link w:val="MacroTextChar"/>
    <w:semiHidden/>
    <w:rsid w:val="000D4A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D4AEA"/>
    <w:rPr>
      <w:rFonts w:ascii="Courier New" w:eastAsia="Times New Roman" w:hAnsi="Courier New" w:cs="Times New Roman"/>
      <w:lang w:val="de-DE" w:eastAsia="de-DE"/>
    </w:rPr>
  </w:style>
  <w:style w:type="paragraph" w:styleId="NormalIndent">
    <w:name w:val="Normal Indent"/>
    <w:basedOn w:val="Normal"/>
    <w:link w:val="NormalIndentChar"/>
    <w:rsid w:val="000D4AE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0D4AE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0D4AE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0D4AEA"/>
    <w:rPr>
      <w:rFonts w:ascii="Tahoma" w:hAnsi="Tahoma"/>
      <w:sz w:val="22"/>
    </w:rPr>
  </w:style>
  <w:style w:type="paragraph" w:styleId="BlockText">
    <w:name w:val="Block Text"/>
    <w:basedOn w:val="Normal"/>
    <w:rsid w:val="000D4AE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0D4AE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0D4AEA"/>
    <w:rPr>
      <w:rFonts w:ascii="Tahoma" w:eastAsia="Times New Roman" w:hAnsi="Tahoma" w:cs="Times New Roman"/>
      <w:lang w:val="de-AT" w:eastAsia="de-DE"/>
    </w:rPr>
  </w:style>
  <w:style w:type="character" w:customStyle="1" w:styleId="Emphasis1">
    <w:name w:val="Emphasis1"/>
    <w:semiHidden/>
    <w:rsid w:val="000D4AEA"/>
  </w:style>
  <w:style w:type="paragraph" w:styleId="NoteHeading">
    <w:name w:val="Note Heading"/>
    <w:basedOn w:val="Normal"/>
    <w:next w:val="Normal"/>
    <w:link w:val="NoteHeadingChar"/>
    <w:rsid w:val="000D4AE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0D4AEA"/>
    <w:rPr>
      <w:rFonts w:ascii="Tahoma" w:eastAsia="Times New Roman" w:hAnsi="Tahoma" w:cs="Times New Roman"/>
      <w:lang w:val="de-AT" w:eastAsia="de-DE"/>
    </w:rPr>
  </w:style>
  <w:style w:type="paragraph" w:styleId="MessageHeader">
    <w:name w:val="Message Header"/>
    <w:basedOn w:val="Normal"/>
    <w:link w:val="MessageHeaderChar"/>
    <w:semiHidden/>
    <w:rsid w:val="000D4A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0D4A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D4AE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0D4AE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0D4AEA"/>
    <w:rPr>
      <w:rFonts w:ascii="Tahoma" w:eastAsia="Times New Roman" w:hAnsi="Tahoma" w:cs="Times New Roman"/>
      <w:sz w:val="20"/>
      <w:szCs w:val="20"/>
    </w:rPr>
  </w:style>
  <w:style w:type="character" w:styleId="EndnoteReference">
    <w:name w:val="endnote reference"/>
    <w:uiPriority w:val="99"/>
    <w:semiHidden/>
    <w:unhideWhenUsed/>
    <w:rsid w:val="000D4AEA"/>
    <w:rPr>
      <w:vertAlign w:val="superscript"/>
    </w:rPr>
  </w:style>
  <w:style w:type="paragraph" w:styleId="BodyTextFirstIndent2">
    <w:name w:val="Body Text First Indent 2"/>
    <w:basedOn w:val="BodyTextIndent"/>
    <w:link w:val="BodyTextFirstIndent2Char"/>
    <w:semiHidden/>
    <w:rsid w:val="000D4A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D4AEA"/>
    <w:rPr>
      <w:rFonts w:ascii="Tahoma" w:eastAsia="Times New Roman" w:hAnsi="Tahoma" w:cs="Times New Roman"/>
      <w:lang w:val="de-AT" w:eastAsia="de-DE"/>
    </w:rPr>
  </w:style>
  <w:style w:type="numbering" w:styleId="111111">
    <w:name w:val="Outline List 2"/>
    <w:basedOn w:val="NoList"/>
    <w:semiHidden/>
    <w:rsid w:val="000D4AEA"/>
    <w:pPr>
      <w:numPr>
        <w:numId w:val="14"/>
      </w:numPr>
    </w:pPr>
  </w:style>
  <w:style w:type="paragraph" w:customStyle="1" w:styleId="Zusatz2">
    <w:name w:val="Zusatz 2"/>
    <w:basedOn w:val="Normal"/>
    <w:next w:val="Normal"/>
    <w:semiHidden/>
    <w:rsid w:val="000D4AE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0D4AE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0D4AEA"/>
    <w:pPr>
      <w:numPr>
        <w:numId w:val="15"/>
      </w:numPr>
    </w:pPr>
  </w:style>
  <w:style w:type="paragraph" w:styleId="Salutation">
    <w:name w:val="Salutation"/>
    <w:basedOn w:val="Normal"/>
    <w:next w:val="Normal"/>
    <w:link w:val="SalutationChar"/>
    <w:semiHidden/>
    <w:rsid w:val="000D4AE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0D4AEA"/>
    <w:rPr>
      <w:rFonts w:ascii="Tahoma" w:eastAsia="Times New Roman" w:hAnsi="Tahoma" w:cs="Times New Roman"/>
      <w:lang w:val="de-AT" w:eastAsia="de-DE"/>
    </w:rPr>
  </w:style>
  <w:style w:type="numbering" w:styleId="ArticleSection">
    <w:name w:val="Outline List 3"/>
    <w:basedOn w:val="NoList"/>
    <w:semiHidden/>
    <w:rsid w:val="000D4AEA"/>
    <w:pPr>
      <w:numPr>
        <w:numId w:val="16"/>
      </w:numPr>
    </w:pPr>
  </w:style>
  <w:style w:type="paragraph" w:styleId="Closing">
    <w:name w:val="Closing"/>
    <w:basedOn w:val="Normal"/>
    <w:link w:val="ClosingChar"/>
    <w:semiHidden/>
    <w:rsid w:val="000D4AE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0D4AEA"/>
    <w:rPr>
      <w:rFonts w:ascii="Tahoma" w:eastAsia="Times New Roman" w:hAnsi="Tahoma" w:cs="Times New Roman"/>
      <w:lang w:val="de-AT" w:eastAsia="de-DE"/>
    </w:rPr>
  </w:style>
  <w:style w:type="character" w:styleId="Emphasis">
    <w:name w:val="Emphasis"/>
    <w:uiPriority w:val="20"/>
    <w:qFormat/>
    <w:rsid w:val="000D4AEA"/>
    <w:rPr>
      <w:i/>
      <w:iCs/>
    </w:rPr>
  </w:style>
  <w:style w:type="paragraph" w:styleId="HTMLAddress">
    <w:name w:val="HTML Address"/>
    <w:basedOn w:val="Normal"/>
    <w:link w:val="HTMLAddressChar"/>
    <w:semiHidden/>
    <w:rsid w:val="000D4AE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0D4AEA"/>
    <w:rPr>
      <w:rFonts w:ascii="Tahoma" w:eastAsia="Times New Roman" w:hAnsi="Tahoma" w:cs="Times New Roman"/>
      <w:i/>
      <w:iCs/>
      <w:lang w:val="de-AT" w:eastAsia="de-DE"/>
    </w:rPr>
  </w:style>
  <w:style w:type="character" w:styleId="HTMLAcronym">
    <w:name w:val="HTML Acronym"/>
    <w:semiHidden/>
    <w:rsid w:val="000D4AEA"/>
  </w:style>
  <w:style w:type="character" w:styleId="HTMLSample">
    <w:name w:val="HTML Sample"/>
    <w:semiHidden/>
    <w:rsid w:val="000D4AEA"/>
    <w:rPr>
      <w:rFonts w:ascii="Courier New" w:hAnsi="Courier New" w:cs="Courier New"/>
    </w:rPr>
  </w:style>
  <w:style w:type="character" w:styleId="HTMLCode">
    <w:name w:val="HTML Code"/>
    <w:semiHidden/>
    <w:rsid w:val="000D4AEA"/>
    <w:rPr>
      <w:rFonts w:ascii="Courier New" w:hAnsi="Courier New" w:cs="Courier New"/>
      <w:sz w:val="20"/>
      <w:szCs w:val="20"/>
    </w:rPr>
  </w:style>
  <w:style w:type="character" w:styleId="HTMLDefinition">
    <w:name w:val="HTML Definition"/>
    <w:semiHidden/>
    <w:rsid w:val="000D4AEA"/>
    <w:rPr>
      <w:i/>
      <w:iCs/>
    </w:rPr>
  </w:style>
  <w:style w:type="character" w:styleId="HTMLTypewriter">
    <w:name w:val="HTML Typewriter"/>
    <w:semiHidden/>
    <w:rsid w:val="000D4AEA"/>
    <w:rPr>
      <w:rFonts w:ascii="Courier New" w:hAnsi="Courier New" w:cs="Courier New"/>
      <w:sz w:val="20"/>
      <w:szCs w:val="20"/>
    </w:rPr>
  </w:style>
  <w:style w:type="character" w:styleId="HTMLKeyboard">
    <w:name w:val="HTML Keyboard"/>
    <w:semiHidden/>
    <w:rsid w:val="000D4AEA"/>
    <w:rPr>
      <w:rFonts w:ascii="Courier New" w:hAnsi="Courier New" w:cs="Courier New"/>
      <w:sz w:val="20"/>
      <w:szCs w:val="20"/>
    </w:rPr>
  </w:style>
  <w:style w:type="character" w:styleId="HTMLVariable">
    <w:name w:val="HTML Variable"/>
    <w:semiHidden/>
    <w:rsid w:val="000D4AEA"/>
    <w:rPr>
      <w:i/>
      <w:iCs/>
    </w:rPr>
  </w:style>
  <w:style w:type="paragraph" w:styleId="HTMLPreformatted">
    <w:name w:val="HTML Preformatted"/>
    <w:basedOn w:val="Normal"/>
    <w:link w:val="HTMLPreformattedChar"/>
    <w:uiPriority w:val="99"/>
    <w:rsid w:val="000D4AE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0D4AEA"/>
    <w:rPr>
      <w:rFonts w:ascii="Courier New" w:eastAsia="Times New Roman" w:hAnsi="Courier New" w:cs="Times New Roman"/>
      <w:sz w:val="20"/>
      <w:lang w:val="de-AT" w:eastAsia="de-DE"/>
    </w:rPr>
  </w:style>
  <w:style w:type="character" w:styleId="HTMLCite">
    <w:name w:val="HTML Cite"/>
    <w:semiHidden/>
    <w:rsid w:val="000D4AEA"/>
    <w:rPr>
      <w:i/>
      <w:iCs/>
    </w:rPr>
  </w:style>
  <w:style w:type="table" w:styleId="Table3Deffects1">
    <w:name w:val="Table 3D effects 1"/>
    <w:basedOn w:val="TableNormal"/>
    <w:semiHidden/>
    <w:rsid w:val="000D4AE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D4AE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D4AE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D4AE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D4AE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D4AE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D4AE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D4AE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D4AE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D4AE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0D4AEA"/>
    <w:rPr>
      <w:rFonts w:ascii="Tahoma" w:eastAsia="Times New Roman" w:hAnsi="Tahoma" w:cs="Times New Roman"/>
      <w:lang w:val="de-AT" w:eastAsia="de-DE"/>
    </w:rPr>
  </w:style>
  <w:style w:type="paragraph" w:styleId="E-mailSignature">
    <w:name w:val="E-mail Signature"/>
    <w:basedOn w:val="Normal"/>
    <w:link w:val="E-mailSignatureChar"/>
    <w:rsid w:val="000D4AE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0D4AEA"/>
    <w:rPr>
      <w:rFonts w:ascii="Tahoma" w:eastAsia="Times New Roman" w:hAnsi="Tahoma" w:cs="Times New Roman"/>
      <w:lang w:val="de-AT" w:eastAsia="de-DE"/>
    </w:rPr>
  </w:style>
  <w:style w:type="paragraph" w:styleId="BodyText2">
    <w:name w:val="Body Text 2"/>
    <w:basedOn w:val="Normal"/>
    <w:link w:val="BodyText2Char"/>
    <w:uiPriority w:val="99"/>
    <w:rsid w:val="000D4AE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0D4A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0D4AE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0D4A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0D4AE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0D4A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D4A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D4A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D4AE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0D4AE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D4AEA"/>
    <w:rPr>
      <w:rFonts w:ascii="CG Times" w:eastAsia="Times New Roman" w:hAnsi="CG Times" w:cs="Times New Roman"/>
      <w:b/>
      <w:szCs w:val="24"/>
    </w:rPr>
  </w:style>
  <w:style w:type="character" w:customStyle="1" w:styleId="SubtitleChar1">
    <w:name w:val="Subtitle Char1"/>
    <w:locked/>
    <w:rsid w:val="000D4AEA"/>
    <w:rPr>
      <w:rFonts w:ascii="Cambria" w:hAnsi="Cambria"/>
      <w:sz w:val="24"/>
      <w:szCs w:val="24"/>
    </w:rPr>
  </w:style>
  <w:style w:type="paragraph" w:customStyle="1" w:styleId="Char1">
    <w:name w:val="Char1"/>
    <w:basedOn w:val="Normal"/>
    <w:rsid w:val="000D4AEA"/>
    <w:pPr>
      <w:spacing w:line="240" w:lineRule="exact"/>
    </w:pPr>
    <w:rPr>
      <w:rFonts w:ascii="Arial" w:eastAsia="Times New Roman" w:hAnsi="Arial" w:cs="Arial"/>
      <w:sz w:val="20"/>
      <w:szCs w:val="20"/>
    </w:rPr>
  </w:style>
  <w:style w:type="character" w:customStyle="1" w:styleId="CharChar11">
    <w:name w:val="Char Char11"/>
    <w:semiHidden/>
    <w:locked/>
    <w:rsid w:val="000D4AEA"/>
    <w:rPr>
      <w:rFonts w:ascii="Tahoma" w:hAnsi="Tahoma" w:cs="Tahoma"/>
      <w:i/>
      <w:iCs/>
      <w:sz w:val="22"/>
      <w:szCs w:val="22"/>
      <w:lang w:val="de-AT" w:eastAsia="de-DE" w:bidi="ar-SA"/>
    </w:rPr>
  </w:style>
  <w:style w:type="character" w:customStyle="1" w:styleId="CharChar36">
    <w:name w:val="Char Char36"/>
    <w:locked/>
    <w:rsid w:val="000D4AEA"/>
    <w:rPr>
      <w:rFonts w:ascii="Arial" w:hAnsi="Arial" w:cs="Arial"/>
      <w:b/>
      <w:bCs/>
      <w:kern w:val="32"/>
      <w:sz w:val="32"/>
      <w:szCs w:val="32"/>
      <w:lang w:val="sq-AL" w:eastAsia="en-US" w:bidi="ar-SA"/>
    </w:rPr>
  </w:style>
  <w:style w:type="character" w:customStyle="1" w:styleId="CharChar35">
    <w:name w:val="Char Char35"/>
    <w:locked/>
    <w:rsid w:val="000D4AEA"/>
    <w:rPr>
      <w:rFonts w:ascii="Arial" w:hAnsi="Arial" w:cs="Arial"/>
      <w:b/>
      <w:bCs/>
      <w:i/>
      <w:iCs/>
      <w:sz w:val="28"/>
      <w:szCs w:val="28"/>
      <w:lang w:val="sq-AL" w:eastAsia="en-US" w:bidi="ar-SA"/>
    </w:rPr>
  </w:style>
  <w:style w:type="character" w:customStyle="1" w:styleId="CharChar34">
    <w:name w:val="Char Char34"/>
    <w:locked/>
    <w:rsid w:val="000D4AEA"/>
    <w:rPr>
      <w:rFonts w:ascii="Tahoma" w:hAnsi="Tahoma"/>
      <w:b/>
      <w:kern w:val="28"/>
      <w:sz w:val="24"/>
      <w:szCs w:val="28"/>
      <w:lang w:val="de-AT" w:eastAsia="de-DE" w:bidi="ar-SA"/>
    </w:rPr>
  </w:style>
  <w:style w:type="character" w:customStyle="1" w:styleId="CharChar33">
    <w:name w:val="Char Char33"/>
    <w:locked/>
    <w:rsid w:val="000D4AEA"/>
    <w:rPr>
      <w:rFonts w:ascii="Tahoma" w:hAnsi="Tahoma"/>
      <w:b/>
      <w:i/>
      <w:kern w:val="28"/>
      <w:sz w:val="22"/>
      <w:szCs w:val="22"/>
      <w:lang w:val="de-AT" w:eastAsia="de-DE" w:bidi="ar-SA"/>
    </w:rPr>
  </w:style>
  <w:style w:type="character" w:customStyle="1" w:styleId="CharChar32">
    <w:name w:val="Char Char32"/>
    <w:locked/>
    <w:rsid w:val="000D4AEA"/>
    <w:rPr>
      <w:rFonts w:ascii="Tahoma" w:hAnsi="Tahoma"/>
      <w:b/>
      <w:i/>
      <w:kern w:val="28"/>
      <w:sz w:val="22"/>
      <w:szCs w:val="22"/>
      <w:lang w:val="de-AT" w:eastAsia="de-DE" w:bidi="ar-SA"/>
    </w:rPr>
  </w:style>
  <w:style w:type="character" w:customStyle="1" w:styleId="CharChar31">
    <w:name w:val="Char Char31"/>
    <w:locked/>
    <w:rsid w:val="000D4AEA"/>
    <w:rPr>
      <w:rFonts w:ascii="Tahoma" w:hAnsi="Tahoma"/>
      <w:b/>
      <w:i/>
      <w:kern w:val="28"/>
      <w:sz w:val="22"/>
      <w:szCs w:val="22"/>
      <w:lang w:val="de-AT" w:eastAsia="de-DE" w:bidi="ar-SA"/>
    </w:rPr>
  </w:style>
  <w:style w:type="character" w:customStyle="1" w:styleId="CharChar10">
    <w:name w:val="Char Char10"/>
    <w:semiHidden/>
    <w:locked/>
    <w:rsid w:val="000D4AEA"/>
    <w:rPr>
      <w:rFonts w:ascii="Courier New" w:hAnsi="Courier New" w:cs="Courier New"/>
      <w:szCs w:val="22"/>
      <w:lang w:val="de-AT" w:eastAsia="de-DE" w:bidi="ar-SA"/>
    </w:rPr>
  </w:style>
  <w:style w:type="character" w:customStyle="1" w:styleId="CharChar30">
    <w:name w:val="Char Char30"/>
    <w:locked/>
    <w:rsid w:val="000D4AEA"/>
    <w:rPr>
      <w:rFonts w:ascii="Tahoma" w:hAnsi="Tahoma"/>
      <w:b/>
      <w:i/>
      <w:kern w:val="28"/>
      <w:sz w:val="22"/>
      <w:szCs w:val="22"/>
      <w:lang w:val="de-AT" w:eastAsia="de-DE" w:bidi="ar-SA"/>
    </w:rPr>
  </w:style>
  <w:style w:type="character" w:customStyle="1" w:styleId="CharChar29">
    <w:name w:val="Char Char29"/>
    <w:locked/>
    <w:rsid w:val="000D4AEA"/>
    <w:rPr>
      <w:rFonts w:ascii="Tahoma" w:hAnsi="Tahoma"/>
      <w:b/>
      <w:i/>
      <w:kern w:val="28"/>
      <w:sz w:val="22"/>
      <w:szCs w:val="22"/>
      <w:lang w:val="de-AT" w:eastAsia="de-DE" w:bidi="ar-SA"/>
    </w:rPr>
  </w:style>
  <w:style w:type="character" w:customStyle="1" w:styleId="CharChar28">
    <w:name w:val="Char Char28"/>
    <w:locked/>
    <w:rsid w:val="000D4AEA"/>
    <w:rPr>
      <w:rFonts w:ascii="Tahoma" w:hAnsi="Tahoma"/>
      <w:b/>
      <w:i/>
      <w:kern w:val="28"/>
      <w:sz w:val="22"/>
      <w:szCs w:val="22"/>
      <w:lang w:val="de-AT" w:eastAsia="de-DE" w:bidi="ar-SA"/>
    </w:rPr>
  </w:style>
  <w:style w:type="character" w:customStyle="1" w:styleId="CharChar27">
    <w:name w:val="Char Char27"/>
    <w:locked/>
    <w:rsid w:val="000D4AEA"/>
    <w:rPr>
      <w:rFonts w:ascii="Calibri" w:eastAsia="Calibri" w:hAnsi="Calibri"/>
      <w:lang w:val="sq-AL" w:eastAsia="en-US" w:bidi="ar-SA"/>
    </w:rPr>
  </w:style>
  <w:style w:type="character" w:customStyle="1" w:styleId="CharChar24">
    <w:name w:val="Char Char24"/>
    <w:locked/>
    <w:rsid w:val="000D4AEA"/>
    <w:rPr>
      <w:rFonts w:ascii="Tahoma" w:hAnsi="Tahoma" w:cs="Tahoma"/>
      <w:sz w:val="22"/>
      <w:szCs w:val="22"/>
      <w:lang w:val="de-AT" w:eastAsia="de-DE" w:bidi="ar-SA"/>
    </w:rPr>
  </w:style>
  <w:style w:type="character" w:customStyle="1" w:styleId="CharChar23">
    <w:name w:val="Char Char23"/>
    <w:locked/>
    <w:rsid w:val="000D4AEA"/>
    <w:rPr>
      <w:rFonts w:ascii="Tahoma" w:hAnsi="Tahoma" w:cs="Tahoma"/>
      <w:sz w:val="22"/>
      <w:szCs w:val="22"/>
      <w:lang w:val="de-AT" w:eastAsia="de-DE" w:bidi="ar-SA"/>
    </w:rPr>
  </w:style>
  <w:style w:type="character" w:customStyle="1" w:styleId="CharChar22">
    <w:name w:val="Char Char22"/>
    <w:semiHidden/>
    <w:locked/>
    <w:rsid w:val="000D4AEA"/>
    <w:rPr>
      <w:rFonts w:ascii="Courier New" w:hAnsi="Courier New" w:cs="Courier New"/>
      <w:sz w:val="22"/>
      <w:szCs w:val="22"/>
      <w:lang w:val="de-DE" w:eastAsia="de-DE" w:bidi="ar-SA"/>
    </w:rPr>
  </w:style>
  <w:style w:type="character" w:customStyle="1" w:styleId="CharChar21">
    <w:name w:val="Char Char21"/>
    <w:locked/>
    <w:rsid w:val="000D4AEA"/>
    <w:rPr>
      <w:rFonts w:ascii="Tahoma" w:hAnsi="Tahoma" w:cs="Tahoma"/>
      <w:b/>
      <w:kern w:val="28"/>
      <w:sz w:val="36"/>
      <w:szCs w:val="36"/>
      <w:lang w:val="de-AT" w:eastAsia="de-DE" w:bidi="ar-SA"/>
    </w:rPr>
  </w:style>
  <w:style w:type="character" w:customStyle="1" w:styleId="CharChar12">
    <w:name w:val="Char Char12"/>
    <w:semiHidden/>
    <w:locked/>
    <w:rsid w:val="000D4AEA"/>
    <w:rPr>
      <w:rFonts w:ascii="Tahoma" w:hAnsi="Tahoma" w:cs="Tahoma"/>
      <w:sz w:val="22"/>
      <w:szCs w:val="22"/>
      <w:lang w:val="de-AT" w:eastAsia="de-DE" w:bidi="ar-SA"/>
    </w:rPr>
  </w:style>
  <w:style w:type="character" w:customStyle="1" w:styleId="CharChar9">
    <w:name w:val="Char Char9"/>
    <w:semiHidden/>
    <w:locked/>
    <w:rsid w:val="000D4AEA"/>
    <w:rPr>
      <w:rFonts w:ascii="Tahoma" w:hAnsi="Tahoma" w:cs="Tahoma"/>
      <w:sz w:val="22"/>
      <w:szCs w:val="22"/>
      <w:lang w:val="de-AT" w:eastAsia="de-DE" w:bidi="ar-SA"/>
    </w:rPr>
  </w:style>
  <w:style w:type="character" w:customStyle="1" w:styleId="CharChar25">
    <w:name w:val="Char Char25"/>
    <w:semiHidden/>
    <w:locked/>
    <w:rsid w:val="000D4AEA"/>
    <w:rPr>
      <w:rFonts w:ascii="Tahoma" w:hAnsi="Tahoma" w:cs="Tahoma"/>
      <w:sz w:val="22"/>
      <w:szCs w:val="22"/>
      <w:lang w:val="de-AT" w:eastAsia="de-DE" w:bidi="ar-SA"/>
    </w:rPr>
  </w:style>
  <w:style w:type="character" w:customStyle="1" w:styleId="CharChar15">
    <w:name w:val="Char Char15"/>
    <w:semiHidden/>
    <w:locked/>
    <w:rsid w:val="000D4AEA"/>
    <w:rPr>
      <w:rFonts w:ascii="Tahoma" w:hAnsi="Tahoma" w:cs="Tahoma"/>
      <w:sz w:val="22"/>
      <w:szCs w:val="22"/>
      <w:lang w:val="de-AT" w:eastAsia="de-DE" w:bidi="ar-SA"/>
    </w:rPr>
  </w:style>
  <w:style w:type="character" w:customStyle="1" w:styleId="CharChar16">
    <w:name w:val="Char Char16"/>
    <w:semiHidden/>
    <w:locked/>
    <w:rsid w:val="000D4AEA"/>
    <w:rPr>
      <w:rFonts w:ascii="Tahoma" w:hAnsi="Tahoma" w:cs="Arial"/>
      <w:sz w:val="24"/>
      <w:szCs w:val="24"/>
      <w:lang w:val="de-AT" w:eastAsia="de-DE" w:bidi="ar-SA"/>
    </w:rPr>
  </w:style>
  <w:style w:type="character" w:customStyle="1" w:styleId="CharChar20">
    <w:name w:val="Char Char20"/>
    <w:locked/>
    <w:rsid w:val="000D4AEA"/>
    <w:rPr>
      <w:rFonts w:ascii="Tahoma" w:hAnsi="Tahoma" w:cs="Tahoma"/>
      <w:b/>
      <w:kern w:val="28"/>
      <w:sz w:val="32"/>
      <w:szCs w:val="36"/>
      <w:lang w:val="de-AT" w:eastAsia="de-DE" w:bidi="ar-SA"/>
    </w:rPr>
  </w:style>
  <w:style w:type="character" w:customStyle="1" w:styleId="CharChar13">
    <w:name w:val="Char Char13"/>
    <w:semiHidden/>
    <w:locked/>
    <w:rsid w:val="000D4AEA"/>
    <w:rPr>
      <w:rFonts w:ascii="Tahoma" w:hAnsi="Tahoma" w:cs="Tahoma"/>
      <w:sz w:val="22"/>
      <w:szCs w:val="22"/>
      <w:lang w:val="de-AT" w:eastAsia="de-DE" w:bidi="ar-SA"/>
    </w:rPr>
  </w:style>
  <w:style w:type="character" w:customStyle="1" w:styleId="CharChar19">
    <w:name w:val="Char Char19"/>
    <w:semiHidden/>
    <w:locked/>
    <w:rsid w:val="000D4AEA"/>
    <w:rPr>
      <w:rFonts w:ascii="Tahoma" w:hAnsi="Tahoma" w:cs="Tahoma"/>
      <w:sz w:val="22"/>
      <w:szCs w:val="22"/>
      <w:lang w:val="de-AT" w:eastAsia="de-DE" w:bidi="ar-SA"/>
    </w:rPr>
  </w:style>
  <w:style w:type="character" w:customStyle="1" w:styleId="CharChar3">
    <w:name w:val="Char Char3"/>
    <w:semiHidden/>
    <w:locked/>
    <w:rsid w:val="000D4AEA"/>
  </w:style>
  <w:style w:type="character" w:customStyle="1" w:styleId="CharChar14">
    <w:name w:val="Char Char14"/>
    <w:semiHidden/>
    <w:locked/>
    <w:rsid w:val="000D4AEA"/>
  </w:style>
  <w:style w:type="character" w:customStyle="1" w:styleId="CharChar17">
    <w:name w:val="Char Char17"/>
    <w:locked/>
    <w:rsid w:val="000D4AEA"/>
    <w:rPr>
      <w:rFonts w:ascii="Tahoma" w:hAnsi="Tahoma" w:cs="Tahoma"/>
      <w:sz w:val="22"/>
      <w:szCs w:val="22"/>
      <w:lang w:val="de-AT" w:eastAsia="de-DE" w:bidi="ar-SA"/>
    </w:rPr>
  </w:style>
  <w:style w:type="character" w:customStyle="1" w:styleId="CharChar7">
    <w:name w:val="Char Char7"/>
    <w:semiHidden/>
    <w:locked/>
    <w:rsid w:val="000D4AEA"/>
    <w:rPr>
      <w:rFonts w:ascii="Tahoma" w:hAnsi="Tahoma" w:cs="Tahoma"/>
      <w:sz w:val="22"/>
      <w:szCs w:val="22"/>
      <w:lang w:val="de-AT" w:eastAsia="de-DE" w:bidi="ar-SA"/>
    </w:rPr>
  </w:style>
  <w:style w:type="character" w:customStyle="1" w:styleId="CharChar6">
    <w:name w:val="Char Char6"/>
    <w:semiHidden/>
    <w:locked/>
    <w:rsid w:val="000D4AEA"/>
    <w:rPr>
      <w:rFonts w:ascii="Tahoma" w:hAnsi="Tahoma" w:cs="Tahoma"/>
      <w:sz w:val="16"/>
      <w:szCs w:val="16"/>
      <w:lang w:val="de-AT" w:eastAsia="de-DE" w:bidi="ar-SA"/>
    </w:rPr>
  </w:style>
  <w:style w:type="character" w:customStyle="1" w:styleId="CharChar5">
    <w:name w:val="Char Char5"/>
    <w:semiHidden/>
    <w:locked/>
    <w:rsid w:val="000D4AEA"/>
    <w:rPr>
      <w:rFonts w:ascii="Tahoma" w:hAnsi="Tahoma" w:cs="Tahoma"/>
      <w:sz w:val="22"/>
      <w:szCs w:val="22"/>
      <w:lang w:val="de-AT" w:eastAsia="de-DE" w:bidi="ar-SA"/>
    </w:rPr>
  </w:style>
  <w:style w:type="character" w:customStyle="1" w:styleId="CharChar4">
    <w:name w:val="Char Char4"/>
    <w:semiHidden/>
    <w:locked/>
    <w:rsid w:val="000D4AEA"/>
    <w:rPr>
      <w:rFonts w:ascii="Tahoma" w:hAnsi="Tahoma" w:cs="Tahoma"/>
      <w:sz w:val="16"/>
      <w:szCs w:val="16"/>
      <w:lang w:val="de-AT" w:eastAsia="de-DE" w:bidi="ar-SA"/>
    </w:rPr>
  </w:style>
  <w:style w:type="character" w:customStyle="1" w:styleId="CharChar18">
    <w:name w:val="Char Char18"/>
    <w:semiHidden/>
    <w:locked/>
    <w:rsid w:val="000D4AEA"/>
    <w:rPr>
      <w:rFonts w:ascii="Tahoma" w:hAnsi="Tahoma" w:cs="Tahoma"/>
      <w:sz w:val="22"/>
      <w:szCs w:val="22"/>
      <w:lang w:val="de-AT" w:eastAsia="de-DE" w:bidi="ar-SA"/>
    </w:rPr>
  </w:style>
  <w:style w:type="character" w:customStyle="1" w:styleId="CharChar8">
    <w:name w:val="Char Char8"/>
    <w:locked/>
    <w:rsid w:val="000D4AEA"/>
    <w:rPr>
      <w:rFonts w:ascii="Tahoma" w:hAnsi="Tahoma" w:cs="Tahoma"/>
      <w:sz w:val="22"/>
      <w:szCs w:val="22"/>
      <w:lang w:val="de-AT" w:eastAsia="de-DE" w:bidi="ar-SA"/>
    </w:rPr>
  </w:style>
  <w:style w:type="character" w:customStyle="1" w:styleId="CharChar2">
    <w:name w:val="Char Char2"/>
    <w:locked/>
    <w:rsid w:val="000D4AEA"/>
    <w:rPr>
      <w:rFonts w:ascii="Calibri" w:eastAsia="Calibri" w:hAnsi="Calibri" w:cs="Times New Roman"/>
      <w:b/>
      <w:bCs/>
      <w:sz w:val="20"/>
      <w:szCs w:val="20"/>
      <w:lang w:val="sq-AL" w:eastAsia="en-US" w:bidi="ar-SA"/>
    </w:rPr>
  </w:style>
  <w:style w:type="character" w:customStyle="1" w:styleId="CharChar26">
    <w:name w:val="Char Char26"/>
    <w:semiHidden/>
    <w:locked/>
    <w:rsid w:val="000D4AEA"/>
    <w:rPr>
      <w:rFonts w:ascii="Tahoma" w:hAnsi="Tahoma" w:cs="Tahoma"/>
      <w:sz w:val="16"/>
      <w:szCs w:val="16"/>
      <w:lang w:val="sq-AL" w:eastAsia="en-US" w:bidi="ar-SA"/>
    </w:rPr>
  </w:style>
  <w:style w:type="character" w:customStyle="1" w:styleId="CommentTextChar11">
    <w:name w:val="Comment Text Char11"/>
    <w:aliases w:val="Char Char37"/>
    <w:semiHidden/>
    <w:rsid w:val="000D4AEA"/>
    <w:rPr>
      <w:rFonts w:ascii="Calibri" w:hAnsi="Calibri" w:hint="default"/>
      <w:lang w:val="sq-AL"/>
    </w:rPr>
  </w:style>
  <w:style w:type="character" w:customStyle="1" w:styleId="NormalIndentChar">
    <w:name w:val="Normal Indent Char"/>
    <w:link w:val="NormalIndent"/>
    <w:rsid w:val="000D4A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D4AE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0D4AEA"/>
    <w:pPr>
      <w:tabs>
        <w:tab w:val="num" w:pos="360"/>
        <w:tab w:val="num" w:pos="1935"/>
        <w:tab w:val="num" w:pos="2563"/>
        <w:tab w:val="num" w:pos="3474"/>
      </w:tabs>
      <w:ind w:left="1935" w:hanging="360"/>
      <w:outlineLvl w:val="6"/>
    </w:pPr>
  </w:style>
  <w:style w:type="character" w:customStyle="1" w:styleId="AODefHeadChar">
    <w:name w:val="AODefHead Char"/>
    <w:link w:val="AODefHead"/>
    <w:rsid w:val="000D4AEA"/>
    <w:rPr>
      <w:rFonts w:ascii="Times New Roman" w:eastAsia="Times New Roman" w:hAnsi="Times New Roman" w:cs="Times New Roman"/>
      <w:szCs w:val="20"/>
      <w:lang w:val="sq-AL" w:eastAsia="sq-AL" w:bidi="sq-AL"/>
    </w:rPr>
  </w:style>
  <w:style w:type="paragraph" w:customStyle="1" w:styleId="PARA">
    <w:name w:val="PARA"/>
    <w:basedOn w:val="Normal"/>
    <w:locked/>
    <w:rsid w:val="000D4AE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0D4AE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0D4AE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D4AE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0D4AE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D4AEA"/>
    <w:rPr>
      <w:color w:val="0000FF"/>
      <w:spacing w:val="0"/>
      <w:u w:val="double"/>
    </w:rPr>
  </w:style>
  <w:style w:type="paragraph" w:customStyle="1" w:styleId="dia">
    <w:name w:val="di(a)"/>
    <w:basedOn w:val="Normal"/>
    <w:rsid w:val="000D4AE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0D4AE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0D4AE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0D4AE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0D4AE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D4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0D4AEA"/>
    <w:rPr>
      <w:rFonts w:cs="Times New Roman"/>
      <w:color w:val="808080"/>
    </w:rPr>
  </w:style>
  <w:style w:type="character" w:customStyle="1" w:styleId="az12">
    <w:name w:val="az12"/>
    <w:uiPriority w:val="99"/>
    <w:rsid w:val="000D4A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D4A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D4AEA"/>
    <w:rPr>
      <w:rFonts w:ascii="Calibri" w:eastAsia="Times New Roman" w:hAnsi="Calibri" w:cs="Times New Roman"/>
      <w:sz w:val="24"/>
      <w:szCs w:val="24"/>
      <w:lang w:val="en-GB" w:eastAsia="en-GB"/>
    </w:rPr>
  </w:style>
  <w:style w:type="paragraph" w:customStyle="1" w:styleId="Paragraf02">
    <w:name w:val="Paragraf 0.2"/>
    <w:basedOn w:val="Paragrafi"/>
    <w:qFormat/>
    <w:rsid w:val="000D4AEA"/>
    <w:pPr>
      <w:tabs>
        <w:tab w:val="left" w:pos="6575"/>
      </w:tabs>
    </w:pPr>
    <w:rPr>
      <w:spacing w:val="-4"/>
    </w:rPr>
  </w:style>
  <w:style w:type="table" w:customStyle="1" w:styleId="TableGrid30">
    <w:name w:val="Table Grid3"/>
    <w:basedOn w:val="TableNormal"/>
    <w:next w:val="TableGrid"/>
    <w:uiPriority w:val="59"/>
    <w:rsid w:val="000D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D4AEA"/>
  </w:style>
  <w:style w:type="character" w:styleId="BookTitle">
    <w:name w:val="Book Title"/>
    <w:uiPriority w:val="33"/>
    <w:qFormat/>
    <w:rsid w:val="000D4AEA"/>
    <w:rPr>
      <w:b/>
      <w:bCs/>
      <w:smallCaps/>
      <w:spacing w:val="5"/>
    </w:rPr>
  </w:style>
  <w:style w:type="paragraph" w:customStyle="1" w:styleId="Cover1">
    <w:name w:val="Cover1"/>
    <w:basedOn w:val="Normal"/>
    <w:next w:val="Normal"/>
    <w:rsid w:val="000D4AE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0D4AEA"/>
    <w:pPr>
      <w:spacing w:after="240" w:line="240" w:lineRule="auto"/>
    </w:pPr>
    <w:rPr>
      <w:rFonts w:ascii="Arial" w:eastAsia="Times New Roman" w:hAnsi="Arial" w:cs="Times New Roman"/>
      <w:szCs w:val="20"/>
      <w:lang w:val="sq-AL" w:eastAsia="sq-AL" w:bidi="sq-AL"/>
    </w:rPr>
  </w:style>
  <w:style w:type="paragraph" w:customStyle="1" w:styleId="Stile">
    <w:name w:val="Stile"/>
    <w:rsid w:val="000D4A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D4AE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0D4AEA"/>
    <w:rPr>
      <w:rFonts w:ascii="Times New Roman" w:eastAsia="Times New Roman" w:hAnsi="Times New Roman" w:cs="Times New Roman"/>
      <w:szCs w:val="20"/>
      <w:lang w:val="sq-AL"/>
    </w:rPr>
  </w:style>
  <w:style w:type="character" w:customStyle="1" w:styleId="Bodytext0">
    <w:name w:val="Body text_"/>
    <w:link w:val="BodyText1"/>
    <w:rsid w:val="000D4AEA"/>
    <w:rPr>
      <w:rFonts w:ascii="Times New Roman" w:hAnsi="Times New Roman"/>
      <w:sz w:val="21"/>
      <w:szCs w:val="21"/>
      <w:shd w:val="clear" w:color="auto" w:fill="FFFFFF"/>
    </w:rPr>
  </w:style>
  <w:style w:type="paragraph" w:customStyle="1" w:styleId="BodyText1">
    <w:name w:val="Body Text1"/>
    <w:basedOn w:val="Normal"/>
    <w:link w:val="Bodytext0"/>
    <w:rsid w:val="000D4AE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0D4A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D4AE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0D4AE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0D4AE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0D4AE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D4AEA"/>
    <w:pPr>
      <w:widowControl w:val="0"/>
      <w:spacing w:after="0" w:line="240" w:lineRule="auto"/>
    </w:pPr>
  </w:style>
  <w:style w:type="paragraph" w:customStyle="1" w:styleId="xl63">
    <w:name w:val="xl6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0D4A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0D4AE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0D4AE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0D4AE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0D4AE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0D4AE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0D4AE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0D4AEA"/>
  </w:style>
  <w:style w:type="paragraph" w:customStyle="1" w:styleId="Char2">
    <w:name w:val="Char2"/>
    <w:basedOn w:val="Normal"/>
    <w:link w:val="FootnoteReference"/>
    <w:uiPriority w:val="99"/>
    <w:rsid w:val="000D4AEA"/>
    <w:pPr>
      <w:spacing w:line="240" w:lineRule="exact"/>
    </w:pPr>
    <w:rPr>
      <w:vertAlign w:val="superscript"/>
    </w:rPr>
  </w:style>
  <w:style w:type="paragraph" w:customStyle="1" w:styleId="ecxmsonormal">
    <w:name w:val="ecx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0D4AE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0D4AEA"/>
    <w:rPr>
      <w:rFonts w:ascii="Garamond" w:eastAsia="MS Mincho" w:hAnsi="Garamond" w:cs="CG Times"/>
      <w:b/>
      <w:bCs/>
      <w:caps/>
      <w:color w:val="000000"/>
      <w:sz w:val="24"/>
      <w:lang w:val="en-GB"/>
    </w:rPr>
  </w:style>
  <w:style w:type="paragraph" w:customStyle="1" w:styleId="Style20">
    <w:name w:val="Style 2"/>
    <w:basedOn w:val="Normal"/>
    <w:uiPriority w:val="99"/>
    <w:qFormat/>
    <w:rsid w:val="000D4AE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0D4AEA"/>
    <w:rPr>
      <w:sz w:val="24"/>
    </w:rPr>
  </w:style>
  <w:style w:type="character" w:customStyle="1" w:styleId="Style2Char">
    <w:name w:val="Style2 Char"/>
    <w:locked/>
    <w:rsid w:val="000D4AEA"/>
    <w:rPr>
      <w:rFonts w:ascii="Times New Roman" w:eastAsia="Times New Roman" w:hAnsi="Times New Roman"/>
      <w:color w:val="0070C0"/>
      <w:sz w:val="28"/>
      <w:szCs w:val="24"/>
      <w:lang w:val="sq-AL"/>
    </w:rPr>
  </w:style>
  <w:style w:type="character" w:styleId="IntenseEmphasis">
    <w:name w:val="Intense Emphasis"/>
    <w:uiPriority w:val="21"/>
    <w:qFormat/>
    <w:rsid w:val="000D4AEA"/>
    <w:rPr>
      <w:b/>
      <w:bCs/>
      <w:i/>
      <w:iCs/>
      <w:color w:val="4F81BD"/>
      <w:sz w:val="24"/>
    </w:rPr>
  </w:style>
  <w:style w:type="character" w:customStyle="1" w:styleId="longtext1">
    <w:name w:val="long_text1"/>
    <w:rsid w:val="000D4AEA"/>
    <w:rPr>
      <w:sz w:val="20"/>
      <w:szCs w:val="20"/>
    </w:rPr>
  </w:style>
  <w:style w:type="character" w:customStyle="1" w:styleId="BodyTextChar1">
    <w:name w:val="Body Text Char1"/>
    <w:uiPriority w:val="99"/>
    <w:semiHidden/>
    <w:rsid w:val="000D4AEA"/>
    <w:rPr>
      <w:rFonts w:ascii="Times New Roman" w:eastAsia="Times New Roman" w:hAnsi="Times New Roman"/>
      <w:sz w:val="24"/>
      <w:szCs w:val="24"/>
    </w:rPr>
  </w:style>
  <w:style w:type="character" w:customStyle="1" w:styleId="BodyText3Char1">
    <w:name w:val="Body Text 3 Char1"/>
    <w:uiPriority w:val="99"/>
    <w:semiHidden/>
    <w:rsid w:val="000D4AEA"/>
    <w:rPr>
      <w:rFonts w:ascii="Times New Roman" w:eastAsia="Times New Roman" w:hAnsi="Times New Roman"/>
      <w:sz w:val="16"/>
      <w:szCs w:val="16"/>
    </w:rPr>
  </w:style>
  <w:style w:type="character" w:customStyle="1" w:styleId="BodyTextIndent2Char1">
    <w:name w:val="Body Text Indent 2 Char1"/>
    <w:uiPriority w:val="99"/>
    <w:semiHidden/>
    <w:rsid w:val="000D4AEA"/>
    <w:rPr>
      <w:rFonts w:ascii="Times New Roman" w:eastAsia="Times New Roman" w:hAnsi="Times New Roman"/>
      <w:sz w:val="24"/>
      <w:szCs w:val="24"/>
    </w:rPr>
  </w:style>
  <w:style w:type="paragraph" w:customStyle="1" w:styleId="xl160">
    <w:name w:val="xl16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0D4AE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0D4A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0D4AE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0D4AE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0D4AE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0D4AE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0D4A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0D4AE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0D4AE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0D4AE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0D4AE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0D4AE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0D4AE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0D4AE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0D4AE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0D4AE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0D4AE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0D4AE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0D4AE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0D4A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0D4AE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0D4AE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0D4AE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0D4AEA"/>
  </w:style>
  <w:style w:type="paragraph" w:styleId="IntenseQuote">
    <w:name w:val="Intense Quote"/>
    <w:basedOn w:val="Normal"/>
    <w:next w:val="Normal"/>
    <w:link w:val="IntenseQuoteChar"/>
    <w:uiPriority w:val="30"/>
    <w:qFormat/>
    <w:rsid w:val="000D4AE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0D4AE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0D4AE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0D4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6C2E34E7E694FB7AD6189C2A4924F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2021-05-17T08:19:54Z</Data_x0020_e_x0020_Krijimit>
    <Modifikuesi xmlns="0e656187-b300-4fb0-8bf4-3a50f872073c">elona.baci</Modifikuesi>
    <Data_x0020_e_x0020_Modifikimit xmlns="0e656187-b300-4fb0-8bf4-3a50f872073c">2021-05-17T11:25:29Z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3A9FD-2A64-4E27-8541-9B5138A4B7EE}">
  <ds:schemaRefs>
    <ds:schemaRef ds:uri="http://schemas.microsoft.com/sharepoint/v3/contenttype/forms"/>
  </ds:schemaRefs>
</ds:datastoreItem>
</file>

<file path=customXml/itemProps2.xml><?xml version="1.0" encoding="utf-8"?>
<ds:datastoreItem xmlns:ds="http://schemas.openxmlformats.org/officeDocument/2006/customXml" ds:itemID="{E09E1FF4-4A06-4AB7-A886-153D7D60F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3ED1BD-E831-4D60-A3B7-2373EFB60A74}">
  <ds:schemaRefs>
    <ds:schemaRef ds:uri="0e656187-b300-4fb0-8bf4-3a50f872073c"/>
    <ds:schemaRef ds:uri="http://purl.org/dc/term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B8E89A5-37AC-4EAA-A828-C879D0D06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37</Pages>
  <Words>17169</Words>
  <Characters>97869</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Elona Baci</cp:lastModifiedBy>
  <cp:revision>6</cp:revision>
  <cp:lastPrinted>2019-02-05T11:37:00Z</cp:lastPrinted>
  <dcterms:created xsi:type="dcterms:W3CDTF">2016-11-10T14:52:00Z</dcterms:created>
  <dcterms:modified xsi:type="dcterms:W3CDTF">2021-05-17T11:34:00Z</dcterms:modified>
</cp:coreProperties>
</file>