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878" w:rsidRPr="00033CDD" w:rsidRDefault="00475878" w:rsidP="00475878">
      <w:pPr>
        <w:pStyle w:val="Akti"/>
        <w:rPr>
          <w:spacing w:val="-4"/>
          <w:lang w:val="sq-AL"/>
        </w:rPr>
      </w:pPr>
      <w:bookmarkStart w:id="0" w:name="_GoBack"/>
      <w:bookmarkEnd w:id="0"/>
      <w:r w:rsidRPr="00033CDD">
        <w:rPr>
          <w:spacing w:val="-4"/>
          <w:lang w:val="sq-AL"/>
        </w:rPr>
        <w:t>LIGJ</w:t>
      </w:r>
    </w:p>
    <w:p w:rsidR="00475878" w:rsidRPr="00033CDD" w:rsidRDefault="00475878" w:rsidP="00475878">
      <w:pPr>
        <w:pStyle w:val="NumriData"/>
        <w:rPr>
          <w:spacing w:val="-4"/>
          <w:lang w:val="sq-AL"/>
        </w:rPr>
      </w:pPr>
      <w:r w:rsidRPr="00033CDD">
        <w:rPr>
          <w:spacing w:val="-4"/>
          <w:lang w:val="sq-AL"/>
        </w:rPr>
        <w:t>Nr. 108/2016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Titulli"/>
        <w:rPr>
          <w:spacing w:val="-4"/>
          <w:lang w:val="sq-AL"/>
        </w:rPr>
      </w:pPr>
      <w:r w:rsidRPr="00033CDD">
        <w:rPr>
          <w:spacing w:val="-4"/>
          <w:lang w:val="sq-AL"/>
        </w:rPr>
        <w:t>PËR NJË NDRYSHIM DHE DISA SHTESA NË LIGJIN NR. 8730, DATË 18.1.2001, “PËR ORGANIZIMIN DHE FUNKSIONIMIN E SHËRBIMIT TË PËRMBARIMIT GJYQËSOR”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ab/>
        <w:t xml:space="preserve">Në mbështetje të neneve 78 dhe 83, pika 1, të Kushtetutës, me propozimin e Këshillit të Ministrave, 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Titull-Titull"/>
        <w:rPr>
          <w:spacing w:val="-4"/>
          <w:lang w:val="sq-AL"/>
        </w:rPr>
      </w:pPr>
      <w:r w:rsidRPr="00033CDD">
        <w:rPr>
          <w:spacing w:val="-4"/>
          <w:lang w:val="sq-AL"/>
        </w:rPr>
        <w:t>KUVENDI</w:t>
      </w:r>
    </w:p>
    <w:p w:rsidR="00475878" w:rsidRPr="00033CDD" w:rsidRDefault="00475878" w:rsidP="00475878">
      <w:pPr>
        <w:pStyle w:val="Titull-Titull"/>
        <w:rPr>
          <w:spacing w:val="-4"/>
          <w:u w:val="single"/>
          <w:lang w:val="sq-AL"/>
        </w:rPr>
      </w:pPr>
      <w:r w:rsidRPr="00033CDD">
        <w:rPr>
          <w:spacing w:val="-4"/>
          <w:lang w:val="sq-AL"/>
        </w:rPr>
        <w:t>I REPUBLIKËS SË SHQIPËRISË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Titull-Titull"/>
        <w:rPr>
          <w:spacing w:val="-4"/>
          <w:lang w:val="sq-AL"/>
        </w:rPr>
      </w:pPr>
      <w:r w:rsidRPr="00033CDD">
        <w:rPr>
          <w:spacing w:val="-4"/>
          <w:lang w:val="sq-AL"/>
        </w:rPr>
        <w:t>VENDOSI: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ab/>
        <w:t>Në ligjin nr. 8730, datë 18.1.2001, “Për organizimin dhe funksionimin e Shërbimit të Përmbarimit Gjyqësor”, bëhen ndryshimi dhe shtesat si më poshtë: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NeniNr"/>
        <w:rPr>
          <w:spacing w:val="-4"/>
          <w:lang w:val="sq-AL"/>
        </w:rPr>
      </w:pPr>
      <w:r w:rsidRPr="00033CDD">
        <w:rPr>
          <w:spacing w:val="-4"/>
          <w:lang w:val="sq-AL"/>
        </w:rPr>
        <w:t>Neni 1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Paragrafi"/>
        <w:rPr>
          <w:rFonts w:eastAsia="Arial Unicode MS"/>
          <w:spacing w:val="-4"/>
          <w:lang w:val="sq-AL"/>
        </w:rPr>
      </w:pPr>
      <w:r w:rsidRPr="00033CDD">
        <w:rPr>
          <w:rFonts w:eastAsia="Arial Unicode MS"/>
          <w:spacing w:val="-4"/>
          <w:lang w:val="sq-AL"/>
        </w:rPr>
        <w:t xml:space="preserve"> </w:t>
      </w:r>
      <w:r w:rsidRPr="00033CDD">
        <w:rPr>
          <w:rFonts w:eastAsia="Arial Unicode MS"/>
          <w:spacing w:val="-4"/>
          <w:lang w:val="sq-AL"/>
        </w:rPr>
        <w:tab/>
        <w:t xml:space="preserve">Në nenin 12, pika 2 shfuqizohet. 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NeniNr"/>
        <w:rPr>
          <w:spacing w:val="-4"/>
          <w:lang w:val="sq-AL"/>
        </w:rPr>
      </w:pPr>
      <w:r w:rsidRPr="00033CDD">
        <w:rPr>
          <w:spacing w:val="-4"/>
          <w:lang w:val="sq-AL"/>
        </w:rPr>
        <w:t>Neni 2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Paragrafi"/>
        <w:rPr>
          <w:rFonts w:eastAsia="Arial Unicode MS"/>
          <w:spacing w:val="-4"/>
          <w:lang w:val="sq-AL"/>
        </w:rPr>
      </w:pPr>
      <w:r w:rsidRPr="00033CDD">
        <w:rPr>
          <w:rFonts w:eastAsia="Arial Unicode MS"/>
          <w:spacing w:val="-4"/>
          <w:lang w:val="sq-AL"/>
        </w:rPr>
        <w:tab/>
        <w:t xml:space="preserve">Pas nenit 12 shtohen nenet 12/a dhe 12/b me këtë përmbajtje: </w:t>
      </w:r>
    </w:p>
    <w:p w:rsidR="00475878" w:rsidRPr="00033CDD" w:rsidRDefault="00475878" w:rsidP="00475878">
      <w:pPr>
        <w:pStyle w:val="NeniNr"/>
        <w:rPr>
          <w:spacing w:val="-4"/>
          <w:lang w:val="sq-AL"/>
        </w:rPr>
      </w:pPr>
      <w:r w:rsidRPr="00033CDD">
        <w:rPr>
          <w:spacing w:val="-4"/>
          <w:lang w:val="sq-AL"/>
        </w:rPr>
        <w:t>“Neni 12/a</w:t>
      </w:r>
    </w:p>
    <w:p w:rsidR="00475878" w:rsidRPr="00033CDD" w:rsidRDefault="00475878" w:rsidP="00475878">
      <w:pPr>
        <w:pStyle w:val="NeniTitull"/>
        <w:rPr>
          <w:spacing w:val="-4"/>
          <w:lang w:val="sq-AL"/>
        </w:rPr>
      </w:pPr>
      <w:r w:rsidRPr="00033CDD">
        <w:rPr>
          <w:spacing w:val="-4"/>
          <w:lang w:val="sq-AL"/>
        </w:rPr>
        <w:t>Tarifat fikse të veprimeve përmbarimore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Paragrafi"/>
        <w:rPr>
          <w:rFonts w:eastAsia="Arial Unicode MS"/>
          <w:spacing w:val="-4"/>
          <w:lang w:val="sq-AL"/>
        </w:rPr>
      </w:pPr>
      <w:r w:rsidRPr="00033CDD">
        <w:rPr>
          <w:rFonts w:eastAsia="Arial Unicode MS"/>
          <w:spacing w:val="-4"/>
          <w:lang w:val="sq-AL"/>
        </w:rPr>
        <w:tab/>
        <w:t xml:space="preserve">Për fillimin e procedurave të ekzekutimit dhe kryerjen e veprimeve procedurale nga Shërbimi Përmbarimor Gjyqësor, sipas parashikimeve të Kodit të Procedurës Civile, paguhet tarifa fikse. Masa e tarifës fikse caktohet duke mbajtur në konsideratë vlerën dhe llojin e detyrimit, si dhe kompleksitetin e veprimit procedural përmbarimor. </w:t>
      </w:r>
    </w:p>
    <w:p w:rsidR="00475878" w:rsidRPr="00033CDD" w:rsidRDefault="00475878" w:rsidP="00475878">
      <w:pPr>
        <w:pStyle w:val="Paragrafi"/>
        <w:rPr>
          <w:rFonts w:eastAsia="Arial Unicode MS"/>
          <w:spacing w:val="-4"/>
          <w:lang w:val="sq-AL"/>
        </w:rPr>
      </w:pPr>
      <w:r w:rsidRPr="00033CDD">
        <w:rPr>
          <w:rFonts w:eastAsia="Arial Unicode MS"/>
          <w:spacing w:val="-4"/>
          <w:lang w:val="sq-AL"/>
        </w:rPr>
        <w:tab/>
        <w:t xml:space="preserve">Masa e tarifës fikse të veprimit përmbarimor, llojet e veprimeve përmbarimore të tarifuara dhe rastet e përjashtimit nga parapagimi i tarifës për kategori të caktuara përcaktohen me udhëzim të përbashkët të Ministrit të Drejtësisë dhe Ministrit te Financave, pasi merret dhe mendimi i Drejtorisë së Përgjithshme të Përmbarimit. </w:t>
      </w:r>
    </w:p>
    <w:p w:rsidR="00475878" w:rsidRPr="00033CDD" w:rsidRDefault="00475878" w:rsidP="00475878">
      <w:pPr>
        <w:pStyle w:val="NeniNr"/>
        <w:rPr>
          <w:spacing w:val="-4"/>
          <w:sz w:val="14"/>
          <w:lang w:val="sq-AL"/>
        </w:rPr>
      </w:pPr>
    </w:p>
    <w:p w:rsidR="00475878" w:rsidRPr="00033CDD" w:rsidRDefault="00475878" w:rsidP="00475878">
      <w:pPr>
        <w:pStyle w:val="NeniNr"/>
        <w:rPr>
          <w:spacing w:val="-4"/>
          <w:lang w:val="sq-AL"/>
        </w:rPr>
      </w:pPr>
      <w:r w:rsidRPr="00033CDD">
        <w:rPr>
          <w:spacing w:val="-4"/>
          <w:lang w:val="sq-AL"/>
        </w:rPr>
        <w:t>Neni 12/b</w:t>
      </w:r>
    </w:p>
    <w:p w:rsidR="00475878" w:rsidRPr="00033CDD" w:rsidRDefault="00475878" w:rsidP="00475878">
      <w:pPr>
        <w:pStyle w:val="NeniTitull"/>
        <w:rPr>
          <w:spacing w:val="-4"/>
          <w:lang w:val="sq-AL"/>
        </w:rPr>
      </w:pPr>
      <w:r w:rsidRPr="00033CDD">
        <w:rPr>
          <w:spacing w:val="-4"/>
          <w:lang w:val="sq-AL"/>
        </w:rPr>
        <w:t>Tarifa e suksesit</w:t>
      </w:r>
    </w:p>
    <w:p w:rsidR="00475878" w:rsidRPr="00033CDD" w:rsidRDefault="00475878" w:rsidP="00475878">
      <w:pPr>
        <w:pStyle w:val="Paragrafi"/>
        <w:rPr>
          <w:rFonts w:eastAsia="Arial Unicode MS"/>
          <w:spacing w:val="-4"/>
          <w:sz w:val="14"/>
          <w:lang w:val="sq-AL"/>
        </w:rPr>
      </w:pPr>
    </w:p>
    <w:p w:rsidR="00475878" w:rsidRPr="00033CDD" w:rsidRDefault="00475878" w:rsidP="00475878">
      <w:pPr>
        <w:pStyle w:val="Paragrafi"/>
        <w:rPr>
          <w:rFonts w:eastAsia="Arial Unicode MS"/>
          <w:spacing w:val="-4"/>
          <w:lang w:val="sq-AL"/>
        </w:rPr>
      </w:pPr>
      <w:r w:rsidRPr="00033CDD">
        <w:rPr>
          <w:rFonts w:eastAsia="Arial Unicode MS"/>
          <w:spacing w:val="-4"/>
          <w:lang w:val="sq-AL"/>
        </w:rPr>
        <w:tab/>
        <w:t xml:space="preserve">Përmbaruesi gjyqësor shtetëror përfiton një tarifë suksesi, e cila mund të jetë në formën e një shume të caktuar, një përqindjeje të caktuar mbi vlerën e detyrimit të vjelë ose titullit të ekzekutuar, ose nëpërmjet kombinimit të të dyjave mbi vlerën e detyrimit të ekzekutuar. Masa e tarifës së suksesit caktohet në marrëveshjen mes kreditorit dhe përmbaruesit gjyqësor, sipas rregullave të parashikuara në këtë ligj. </w:t>
      </w:r>
    </w:p>
    <w:p w:rsidR="00475878" w:rsidRPr="00033CDD" w:rsidRDefault="00475878" w:rsidP="00475878">
      <w:pPr>
        <w:pStyle w:val="Paragrafi"/>
        <w:rPr>
          <w:rFonts w:eastAsia="Arial Unicode MS"/>
          <w:spacing w:val="-4"/>
          <w:lang w:val="sq-AL"/>
        </w:rPr>
      </w:pPr>
      <w:r w:rsidRPr="00033CDD">
        <w:rPr>
          <w:rFonts w:eastAsia="Arial Unicode MS"/>
          <w:spacing w:val="-4"/>
          <w:lang w:val="sq-AL"/>
        </w:rPr>
        <w:tab/>
        <w:t xml:space="preserve">Ministri i Drejtësisë dhe Ministri i Financave përcaktojnë me udhëzim të përbashkët nivelin minimal dhe maksimal të zbatimit të vlerës së tarifës së suksesit për veprimet përmbarimore. Tarifa e suksesit nuk parapaguhet dhe nuk i ngarkohet debitorit. </w:t>
      </w:r>
    </w:p>
    <w:p w:rsidR="00475878" w:rsidRPr="00033CDD" w:rsidRDefault="00475878" w:rsidP="00475878">
      <w:pPr>
        <w:pStyle w:val="Paragrafi"/>
        <w:rPr>
          <w:rFonts w:eastAsia="Arial Unicode MS"/>
          <w:spacing w:val="-4"/>
          <w:lang w:val="sq-AL"/>
        </w:rPr>
      </w:pPr>
      <w:r w:rsidRPr="00033CDD">
        <w:rPr>
          <w:rFonts w:eastAsia="Arial Unicode MS"/>
          <w:spacing w:val="-4"/>
          <w:lang w:val="sq-AL"/>
        </w:rPr>
        <w:tab/>
        <w:t xml:space="preserve">Marrëveshja tip për mbledhjen e tarifës së suksesit nga Shërbimi Përmbarimor Gjyqësor Shtetëror miratohet me urdhër nga Ministri i Drejtësisë.”. </w:t>
      </w:r>
    </w:p>
    <w:p w:rsidR="00475878" w:rsidRPr="00033CDD" w:rsidRDefault="00475878" w:rsidP="00475878">
      <w:pPr>
        <w:pStyle w:val="NeniNr"/>
        <w:rPr>
          <w:spacing w:val="-4"/>
          <w:lang w:val="sq-AL"/>
        </w:rPr>
      </w:pPr>
      <w:r w:rsidRPr="00033CDD">
        <w:rPr>
          <w:spacing w:val="-4"/>
          <w:lang w:val="sq-AL"/>
        </w:rPr>
        <w:t>Neni 3</w:t>
      </w:r>
    </w:p>
    <w:p w:rsidR="00475878" w:rsidRPr="00033CDD" w:rsidRDefault="00475878" w:rsidP="00475878">
      <w:pPr>
        <w:pStyle w:val="NeniTitull"/>
        <w:rPr>
          <w:spacing w:val="-4"/>
          <w:lang w:val="sq-AL"/>
        </w:rPr>
      </w:pPr>
      <w:r w:rsidRPr="00033CDD">
        <w:rPr>
          <w:spacing w:val="-4"/>
          <w:lang w:val="sq-AL"/>
        </w:rPr>
        <w:t>Akte nënligjore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Paragrafi"/>
        <w:rPr>
          <w:rFonts w:eastAsia="Arial Unicode MS"/>
          <w:spacing w:val="-4"/>
          <w:lang w:val="sq-AL"/>
        </w:rPr>
      </w:pPr>
      <w:r w:rsidRPr="00033CDD">
        <w:rPr>
          <w:rFonts w:eastAsia="Arial Unicode MS"/>
          <w:spacing w:val="-4"/>
          <w:lang w:val="sq-AL"/>
        </w:rPr>
        <w:lastRenderedPageBreak/>
        <w:tab/>
        <w:t xml:space="preserve">Ngarkohet Ministri i Drejtësisë dhe Ministri i Financave të nxjerrin aktet e përcaktuara në nenet 12/a dhe 12/b brenda 30-ditëve nga hyrja në fuqi e këtij ligji. </w:t>
      </w:r>
    </w:p>
    <w:p w:rsidR="00475878" w:rsidRPr="00033CDD" w:rsidRDefault="00475878" w:rsidP="00475878">
      <w:pPr>
        <w:pStyle w:val="NeniNr"/>
        <w:rPr>
          <w:spacing w:val="-4"/>
          <w:lang w:val="sq-AL"/>
        </w:rPr>
      </w:pPr>
      <w:r w:rsidRPr="00033CDD">
        <w:rPr>
          <w:spacing w:val="-4"/>
          <w:lang w:val="sq-AL"/>
        </w:rPr>
        <w:t>Neni 4</w:t>
      </w:r>
    </w:p>
    <w:p w:rsidR="00475878" w:rsidRPr="00033CDD" w:rsidRDefault="00475878" w:rsidP="00475878">
      <w:pPr>
        <w:pStyle w:val="NeniTitull"/>
        <w:rPr>
          <w:spacing w:val="-4"/>
          <w:lang w:val="sq-AL"/>
        </w:rPr>
      </w:pPr>
      <w:r w:rsidRPr="00033CDD">
        <w:rPr>
          <w:spacing w:val="-4"/>
          <w:lang w:val="sq-AL"/>
        </w:rPr>
        <w:t>Dispozitë kalimtare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Paragrafi"/>
        <w:rPr>
          <w:rFonts w:eastAsia="Arial Unicode MS"/>
          <w:spacing w:val="-4"/>
          <w:lang w:val="sq-AL"/>
        </w:rPr>
      </w:pPr>
      <w:r w:rsidRPr="00033CDD">
        <w:rPr>
          <w:rFonts w:eastAsia="Arial Unicode MS"/>
          <w:spacing w:val="-4"/>
          <w:lang w:val="sq-AL"/>
        </w:rPr>
        <w:tab/>
        <w:t>Deri në miratimin e akteve të reja nënligjore do të zbatohen tarifat e përcaktuara në aktet nënligjore në fuqi.</w:t>
      </w:r>
    </w:p>
    <w:p w:rsidR="00475878" w:rsidRPr="00033CDD" w:rsidRDefault="00475878" w:rsidP="00475878">
      <w:pPr>
        <w:pStyle w:val="NeniNr"/>
        <w:rPr>
          <w:spacing w:val="-4"/>
          <w:lang w:val="sq-AL"/>
        </w:rPr>
      </w:pPr>
      <w:r w:rsidRPr="00033CDD">
        <w:rPr>
          <w:spacing w:val="-4"/>
          <w:lang w:val="sq-AL"/>
        </w:rPr>
        <w:t>Neni 5</w:t>
      </w:r>
    </w:p>
    <w:p w:rsidR="00475878" w:rsidRPr="00033CDD" w:rsidRDefault="00475878" w:rsidP="00475878">
      <w:pPr>
        <w:pStyle w:val="NeniTitull"/>
        <w:rPr>
          <w:spacing w:val="-4"/>
          <w:lang w:val="sq-AL"/>
        </w:rPr>
      </w:pPr>
      <w:r w:rsidRPr="00033CDD">
        <w:rPr>
          <w:spacing w:val="-4"/>
          <w:lang w:val="sq-AL"/>
        </w:rPr>
        <w:t>Hyrja në fuqi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Paragrafi"/>
        <w:rPr>
          <w:spacing w:val="-4"/>
          <w:lang w:val="sq-AL"/>
        </w:rPr>
      </w:pPr>
      <w:r w:rsidRPr="00033CDD">
        <w:rPr>
          <w:spacing w:val="-4"/>
          <w:lang w:val="sq-AL"/>
        </w:rPr>
        <w:tab/>
        <w:t>Ky ligj hyn në fuqi 15 ditë pas botimit në Fletoren Zyrtare.</w:t>
      </w:r>
    </w:p>
    <w:p w:rsidR="00475878" w:rsidRPr="00033CDD" w:rsidRDefault="00475878" w:rsidP="00475878">
      <w:pPr>
        <w:pStyle w:val="Hapesira7"/>
        <w:rPr>
          <w:spacing w:val="-4"/>
          <w:lang w:val="sq-AL"/>
        </w:rPr>
      </w:pPr>
    </w:p>
    <w:p w:rsidR="00475878" w:rsidRPr="00033CDD" w:rsidRDefault="00475878" w:rsidP="00475878">
      <w:pPr>
        <w:pStyle w:val="Paragrafi"/>
        <w:rPr>
          <w:rFonts w:eastAsia="Times New Roman"/>
          <w:spacing w:val="-4"/>
          <w:lang w:val="sq-AL" w:eastAsia="en-GB"/>
        </w:rPr>
      </w:pPr>
      <w:r w:rsidRPr="00033CDD">
        <w:rPr>
          <w:spacing w:val="-4"/>
          <w:lang w:val="sq-AL"/>
        </w:rPr>
        <w:t>Miratuar në datën 27.10.2016</w:t>
      </w:r>
    </w:p>
    <w:p w:rsidR="00475878" w:rsidRPr="00033CDD" w:rsidRDefault="00475878" w:rsidP="00475878">
      <w:pPr>
        <w:pStyle w:val="Hapesira7"/>
        <w:rPr>
          <w:spacing w:val="-4"/>
          <w:lang w:val="sq-AL" w:eastAsia="en-GB"/>
        </w:rPr>
      </w:pPr>
    </w:p>
    <w:p w:rsidR="00475878" w:rsidRPr="00033CDD" w:rsidRDefault="00475878" w:rsidP="00475878">
      <w:pPr>
        <w:pStyle w:val="Paragrafi"/>
        <w:ind w:firstLine="0"/>
        <w:rPr>
          <w:b/>
          <w:spacing w:val="-4"/>
          <w:lang w:val="sq-AL"/>
        </w:rPr>
      </w:pPr>
      <w:r w:rsidRPr="00033CDD">
        <w:rPr>
          <w:b/>
          <w:spacing w:val="-4"/>
          <w:lang w:val="sq-AL"/>
        </w:rPr>
        <w:t>Shpallur me dekretin nr. 9870, datë 21.11.2016, të Presidentit të Republikës së Shqipërisë, Bujar Nishani</w:t>
      </w:r>
    </w:p>
    <w:p w:rsidR="004F59B3" w:rsidRPr="00475878" w:rsidRDefault="004F59B3" w:rsidP="00475878"/>
    <w:sectPr w:rsidR="004F59B3" w:rsidRPr="00475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E5"/>
    <w:rsid w:val="00475878"/>
    <w:rsid w:val="004F59B3"/>
    <w:rsid w:val="00715325"/>
    <w:rsid w:val="00DA51C6"/>
    <w:rsid w:val="00E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A51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A51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A51C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A51C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A51C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A51C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A51C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A51C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DA51C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A51C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A51C6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DA51C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DA51C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A51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A51C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A51C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A51C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A51C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A51C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A51C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A51C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DA51C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A51C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A51C6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DA51C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DA51C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2019-02-05T12:36:00Z</cp:lastPrinted>
  <dcterms:created xsi:type="dcterms:W3CDTF">2016-11-25T10:46:00Z</dcterms:created>
  <dcterms:modified xsi:type="dcterms:W3CDTF">2019-02-05T12:36:00Z</dcterms:modified>
</cp:coreProperties>
</file>