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BC1" w:rsidRDefault="00636BC1" w:rsidP="00636BC1">
      <w:pPr>
        <w:pStyle w:val="NeniTitull"/>
      </w:pPr>
      <w:bookmarkStart w:id="0" w:name="_GoBack"/>
      <w:bookmarkEnd w:id="0"/>
      <w:r>
        <w:t>LIGJ</w:t>
      </w:r>
    </w:p>
    <w:p w:rsidR="00636BC1" w:rsidRDefault="00636BC1" w:rsidP="00636BC1">
      <w:pPr>
        <w:pStyle w:val="NeniTitull"/>
      </w:pPr>
      <w:r>
        <w:t>Nr. 123/2016</w:t>
      </w:r>
    </w:p>
    <w:p w:rsidR="00636BC1" w:rsidRDefault="00636BC1" w:rsidP="00636BC1">
      <w:pPr>
        <w:pStyle w:val="Hapesira7"/>
      </w:pPr>
    </w:p>
    <w:p w:rsidR="00636BC1" w:rsidRDefault="00636BC1" w:rsidP="00636BC1">
      <w:pPr>
        <w:pStyle w:val="NeniTitull"/>
      </w:pPr>
      <w:r>
        <w:t>PËR DISA NDRYSHIME DHE SHTESA NË LIGJIN NR. 107/2015, “PËR IDENTIFIKIMIN ELEKTRONIK DHE SHËRBIMET E BESUARA”</w:t>
      </w:r>
      <w:r>
        <w:rPr>
          <w:vertAlign w:val="superscript"/>
        </w:rPr>
        <w:footnoteReference w:id="1"/>
      </w:r>
    </w:p>
    <w:p w:rsidR="00636BC1" w:rsidRDefault="00636BC1" w:rsidP="00636BC1">
      <w:pPr>
        <w:pStyle w:val="Hapesira7"/>
        <w:rPr>
          <w:sz w:val="12"/>
        </w:rPr>
      </w:pPr>
    </w:p>
    <w:p w:rsidR="00636BC1" w:rsidRDefault="00636BC1" w:rsidP="00636BC1">
      <w:pPr>
        <w:pStyle w:val="Paragrafi"/>
      </w:pPr>
      <w:r>
        <w:t xml:space="preserve">Në mbështetje të neneve 78 dhe 83, pika 1, të Kushtetutës, me propozimin e Këshillit të Ministrave, </w:t>
      </w:r>
    </w:p>
    <w:p w:rsidR="00636BC1" w:rsidRDefault="00636BC1" w:rsidP="00636BC1">
      <w:pPr>
        <w:pStyle w:val="Hapesira7"/>
        <w:rPr>
          <w:sz w:val="10"/>
        </w:rPr>
      </w:pPr>
    </w:p>
    <w:p w:rsidR="00636BC1" w:rsidRDefault="00636BC1" w:rsidP="00636BC1">
      <w:pPr>
        <w:pStyle w:val="NeniNr"/>
      </w:pPr>
      <w:r>
        <w:t>KUVENDI</w:t>
      </w:r>
    </w:p>
    <w:p w:rsidR="00636BC1" w:rsidRDefault="00636BC1" w:rsidP="00636BC1">
      <w:pPr>
        <w:pStyle w:val="NeniNr"/>
      </w:pPr>
      <w:r>
        <w:t>I REPUBLIKËS SË SHQIPËRISË</w:t>
      </w:r>
    </w:p>
    <w:p w:rsidR="00636BC1" w:rsidRDefault="00636BC1" w:rsidP="00636BC1">
      <w:pPr>
        <w:pStyle w:val="Hapesira7"/>
      </w:pPr>
    </w:p>
    <w:p w:rsidR="00636BC1" w:rsidRDefault="00636BC1" w:rsidP="00636BC1">
      <w:pPr>
        <w:pStyle w:val="NeniNr"/>
      </w:pPr>
      <w:r>
        <w:t>VENDOSI:</w:t>
      </w:r>
    </w:p>
    <w:p w:rsidR="00636BC1" w:rsidRDefault="00636BC1" w:rsidP="00636BC1">
      <w:pPr>
        <w:pStyle w:val="Hapesira7"/>
      </w:pPr>
      <w:r>
        <w:t> </w:t>
      </w:r>
    </w:p>
    <w:p w:rsidR="00636BC1" w:rsidRDefault="00636BC1" w:rsidP="00636BC1">
      <w:pPr>
        <w:pStyle w:val="Paragrafi"/>
      </w:pPr>
      <w:r>
        <w:t>Në ligjin nr. 107/2015, “Për identifikimin elektronik dhe shërbimet e besuara”, bëhen këto ndryshime dhe shtesa:</w:t>
      </w:r>
    </w:p>
    <w:p w:rsidR="00636BC1" w:rsidRDefault="00636BC1" w:rsidP="00636BC1">
      <w:pPr>
        <w:pStyle w:val="Hapesira7"/>
        <w:rPr>
          <w:sz w:val="12"/>
        </w:rPr>
      </w:pPr>
    </w:p>
    <w:p w:rsidR="00636BC1" w:rsidRDefault="00636BC1" w:rsidP="00636BC1">
      <w:pPr>
        <w:pStyle w:val="NeniNr"/>
      </w:pPr>
      <w:r>
        <w:t>Neni 1</w:t>
      </w:r>
    </w:p>
    <w:p w:rsidR="00636BC1" w:rsidRDefault="00636BC1" w:rsidP="00636BC1">
      <w:pPr>
        <w:pStyle w:val="Hapesira7"/>
      </w:pPr>
    </w:p>
    <w:p w:rsidR="00636BC1" w:rsidRDefault="00636BC1" w:rsidP="00636BC1">
      <w:pPr>
        <w:pStyle w:val="Paragrafi"/>
      </w:pPr>
      <w:r>
        <w:t>Në nenin 7, në fund të pikës 1, hiqet termi “elektronik”.</w:t>
      </w:r>
    </w:p>
    <w:p w:rsidR="00636BC1" w:rsidRDefault="00636BC1" w:rsidP="00636BC1">
      <w:pPr>
        <w:pStyle w:val="Hapesira7"/>
        <w:rPr>
          <w:sz w:val="8"/>
        </w:rPr>
      </w:pPr>
    </w:p>
    <w:p w:rsidR="00636BC1" w:rsidRDefault="00636BC1" w:rsidP="00636BC1">
      <w:pPr>
        <w:pStyle w:val="NeniNr"/>
      </w:pPr>
      <w:r>
        <w:t>Neni 2</w:t>
      </w:r>
    </w:p>
    <w:p w:rsidR="00636BC1" w:rsidRDefault="00636BC1" w:rsidP="00636BC1">
      <w:pPr>
        <w:pStyle w:val="Hapesira7"/>
        <w:rPr>
          <w:sz w:val="12"/>
        </w:rPr>
      </w:pPr>
    </w:p>
    <w:p w:rsidR="00636BC1" w:rsidRDefault="00636BC1" w:rsidP="00636BC1">
      <w:pPr>
        <w:pStyle w:val="Paragrafi"/>
      </w:pPr>
      <w:r>
        <w:t>Në nenin 27, paragrafi i fundit zëvendësohet me paragrafin me këtë përmbajtje:</w:t>
      </w:r>
    </w:p>
    <w:p w:rsidR="00636BC1" w:rsidRDefault="00636BC1" w:rsidP="00636BC1">
      <w:pPr>
        <w:pStyle w:val="Paragrafi"/>
      </w:pPr>
      <w:r>
        <w:t>“Rregullat për ofrimin e shërbimeve publike elektronike, që përfitohen nëpërmjet transmetimit elektronik, miratohen me vendim të Këshillit të Ministrave.”.</w:t>
      </w:r>
    </w:p>
    <w:p w:rsidR="00636BC1" w:rsidRDefault="00636BC1" w:rsidP="00636BC1">
      <w:pPr>
        <w:pStyle w:val="Hapesira7"/>
      </w:pPr>
    </w:p>
    <w:p w:rsidR="00636BC1" w:rsidRDefault="00636BC1" w:rsidP="00636BC1">
      <w:pPr>
        <w:pStyle w:val="NeniNr"/>
      </w:pPr>
      <w:r>
        <w:t>Neni 3</w:t>
      </w:r>
    </w:p>
    <w:p w:rsidR="00636BC1" w:rsidRDefault="00636BC1" w:rsidP="00636BC1">
      <w:pPr>
        <w:pStyle w:val="Hapesira7"/>
        <w:rPr>
          <w:sz w:val="10"/>
        </w:rPr>
      </w:pPr>
    </w:p>
    <w:p w:rsidR="00636BC1" w:rsidRDefault="00636BC1" w:rsidP="00636BC1">
      <w:pPr>
        <w:pStyle w:val="Paragrafi"/>
      </w:pPr>
      <w:r>
        <w:t>Në nenin 34, pas paragrafit të parë shtohet paragrafi i dytë me këtë përmbajtje:</w:t>
      </w:r>
      <w:r>
        <w:tab/>
      </w:r>
    </w:p>
    <w:p w:rsidR="00636BC1" w:rsidRDefault="00636BC1" w:rsidP="00636BC1">
      <w:pPr>
        <w:pStyle w:val="Paragrafi"/>
      </w:pPr>
      <w:r>
        <w:t>“Për Ofruesit e Kualifikuar të Shërbimit të Besuar, të cilët operojnë në vendet anëtare të Bashkimit Europian dhe janë të akredituar nga autoriteti mbikëqyrës përkatës, identifikimet dhe shërbimet e besuara të lëshuara prej tyre do të kenë të njëjtën vlefshmëri ligjore dhe fuqi provuese, si ato të lëshuara nga një Ofrues i Kualifikuar i Shërbimit të Besuar, që operon në Republikën e Shqipërisë.”.</w:t>
      </w:r>
    </w:p>
    <w:p w:rsidR="00636BC1" w:rsidRDefault="00636BC1" w:rsidP="00636BC1">
      <w:pPr>
        <w:pStyle w:val="NeniNr"/>
        <w:rPr>
          <w:spacing w:val="-4"/>
        </w:rPr>
      </w:pPr>
      <w:r>
        <w:rPr>
          <w:spacing w:val="-4"/>
        </w:rPr>
        <w:t>Neni 4</w:t>
      </w:r>
    </w:p>
    <w:p w:rsidR="00636BC1" w:rsidRDefault="00636BC1" w:rsidP="00636BC1">
      <w:pPr>
        <w:pStyle w:val="NeniNr"/>
        <w:rPr>
          <w:b/>
          <w:spacing w:val="-4"/>
        </w:rPr>
      </w:pPr>
      <w:r>
        <w:rPr>
          <w:b/>
          <w:spacing w:val="-4"/>
        </w:rPr>
        <w:t>Hyrja në fuqi</w:t>
      </w:r>
    </w:p>
    <w:p w:rsidR="00636BC1" w:rsidRDefault="00636BC1" w:rsidP="00636BC1">
      <w:pPr>
        <w:pStyle w:val="Hapesira7"/>
        <w:rPr>
          <w:spacing w:val="-4"/>
        </w:rPr>
      </w:pPr>
    </w:p>
    <w:p w:rsidR="00636BC1" w:rsidRDefault="00636BC1" w:rsidP="00636BC1">
      <w:pPr>
        <w:pStyle w:val="Paragrafi"/>
        <w:rPr>
          <w:spacing w:val="-4"/>
        </w:rPr>
      </w:pPr>
      <w:r>
        <w:rPr>
          <w:spacing w:val="-4"/>
        </w:rPr>
        <w:t>Ky ligj hyn në fuqi 15 ditë pas botimit në Fletoren Zyrtare.</w:t>
      </w:r>
    </w:p>
    <w:p w:rsidR="00636BC1" w:rsidRDefault="00636BC1" w:rsidP="00636BC1">
      <w:pPr>
        <w:pStyle w:val="Paragrafi"/>
        <w:rPr>
          <w:spacing w:val="-4"/>
        </w:rPr>
      </w:pPr>
      <w:r>
        <w:rPr>
          <w:spacing w:val="-4"/>
        </w:rPr>
        <w:t>Miratuar në datën 15.12.2016</w:t>
      </w:r>
    </w:p>
    <w:p w:rsidR="00636BC1" w:rsidRDefault="00636BC1" w:rsidP="00636BC1">
      <w:pPr>
        <w:pStyle w:val="Hapesira7"/>
        <w:rPr>
          <w:spacing w:val="-4"/>
        </w:rPr>
      </w:pPr>
    </w:p>
    <w:p w:rsidR="00636BC1" w:rsidRDefault="00636BC1" w:rsidP="00636BC1">
      <w:pPr>
        <w:pStyle w:val="Paragrafi"/>
        <w:rPr>
          <w:b/>
          <w:spacing w:val="-4"/>
        </w:rPr>
      </w:pPr>
      <w:r>
        <w:rPr>
          <w:b/>
          <w:spacing w:val="-4"/>
        </w:rPr>
        <w:t>Shpallur me dekretin nr. 9929, datë 30.12.2016 t</w:t>
      </w:r>
      <w:r>
        <w:rPr>
          <w:rFonts w:cs="Times New Roman"/>
          <w:b/>
          <w:spacing w:val="-4"/>
        </w:rPr>
        <w:t>ë</w:t>
      </w:r>
      <w:r>
        <w:rPr>
          <w:b/>
          <w:spacing w:val="-4"/>
        </w:rPr>
        <w:t xml:space="preserve"> Presidentit të Republikë së Shqipërisë, Bujar Nishani</w:t>
      </w:r>
    </w:p>
    <w:p w:rsidR="00636BC1" w:rsidRDefault="00636BC1" w:rsidP="00636BC1">
      <w:pPr>
        <w:pStyle w:val="Paragrafi"/>
        <w:ind w:firstLine="0"/>
        <w:rPr>
          <w:spacing w:val="-4"/>
        </w:rPr>
      </w:pPr>
    </w:p>
    <w:p w:rsidR="00636BC1" w:rsidRDefault="00636BC1" w:rsidP="00636BC1"/>
    <w:p w:rsidR="00F13EDC" w:rsidRDefault="00F13EDC"/>
    <w:sectPr w:rsidR="00F13E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BC1" w:rsidRDefault="00636BC1" w:rsidP="00636BC1">
      <w:pPr>
        <w:spacing w:after="0" w:line="240" w:lineRule="auto"/>
      </w:pPr>
      <w:r>
        <w:separator/>
      </w:r>
    </w:p>
  </w:endnote>
  <w:endnote w:type="continuationSeparator" w:id="0">
    <w:p w:rsidR="00636BC1" w:rsidRDefault="00636BC1" w:rsidP="00636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BC1" w:rsidRDefault="00636BC1" w:rsidP="00636BC1">
      <w:pPr>
        <w:spacing w:after="0" w:line="240" w:lineRule="auto"/>
      </w:pPr>
      <w:r>
        <w:separator/>
      </w:r>
    </w:p>
  </w:footnote>
  <w:footnote w:type="continuationSeparator" w:id="0">
    <w:p w:rsidR="00636BC1" w:rsidRDefault="00636BC1" w:rsidP="00636BC1">
      <w:pPr>
        <w:spacing w:after="0" w:line="240" w:lineRule="auto"/>
      </w:pPr>
      <w:r>
        <w:continuationSeparator/>
      </w:r>
    </w:p>
  </w:footnote>
  <w:footnote w:id="1">
    <w:p w:rsidR="00636BC1" w:rsidRDefault="00636BC1" w:rsidP="00636BC1">
      <w:pPr>
        <w:spacing w:after="0" w:line="240" w:lineRule="auto"/>
        <w:rPr>
          <w:rFonts w:ascii="Garamond" w:eastAsia="Times New Roman" w:hAnsi="Garamond"/>
          <w:bCs/>
          <w:i/>
          <w:sz w:val="20"/>
          <w:szCs w:val="20"/>
          <w:lang w:val="da-DK"/>
        </w:rPr>
      </w:pPr>
      <w:r>
        <w:rPr>
          <w:rFonts w:ascii="Garamond" w:hAnsi="Garamond"/>
          <w:sz w:val="20"/>
          <w:szCs w:val="20"/>
        </w:rPr>
        <w:tab/>
      </w:r>
      <w:r>
        <w:rPr>
          <w:rStyle w:val="FootnoteReference"/>
          <w:rFonts w:ascii="Garamond" w:hAnsi="Garamond"/>
          <w:sz w:val="20"/>
          <w:szCs w:val="20"/>
        </w:rPr>
        <w:footnoteRef/>
      </w:r>
      <w:r>
        <w:rPr>
          <w:rFonts w:ascii="Garamond" w:eastAsia="Times New Roman" w:hAnsi="Garamond"/>
          <w:bCs/>
          <w:i/>
          <w:iCs/>
          <w:sz w:val="20"/>
          <w:szCs w:val="20"/>
        </w:rPr>
        <w:t>Ky ligj është përafruar pjesërisht me Rregulloren (BE) nr. 910/2014 të Parlamentit Europian dhe të Këshillit, datë 23 korrik 2014, “Për identifikimin elektronik dhe shërbimet e besuara për transaksionet elektronike në tregun e brendshëm, dhe që shfuqizon Direktivën 1999/93/KE”, Numri CELEX 32014R0910, Fletorja Zyrtare e Bashkimit Europian, Seria L, nr.257, datë 28.8.2014, faqe 73-114.</w:t>
      </w:r>
    </w:p>
    <w:p w:rsidR="00636BC1" w:rsidRDefault="00636BC1" w:rsidP="00636BC1">
      <w:pPr>
        <w:pStyle w:val="FootnoteText"/>
        <w:rPr>
          <w:lang w:val="en-US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BC1"/>
    <w:rsid w:val="00305153"/>
    <w:rsid w:val="00636BC1"/>
    <w:rsid w:val="00F1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BC1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semiHidden/>
    <w:locked/>
    <w:rsid w:val="00636BC1"/>
    <w:rPr>
      <w:rFonts w:ascii="Times New Roman" w:eastAsia="MS Mincho" w:hAnsi="Times New Roman" w:cs="Times New Roman"/>
      <w:sz w:val="20"/>
      <w:szCs w:val="20"/>
      <w:lang w:val="sq-AL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"/>
    <w:basedOn w:val="Normal"/>
    <w:link w:val="FootnoteTextChar"/>
    <w:uiPriority w:val="99"/>
    <w:semiHidden/>
    <w:unhideWhenUsed/>
    <w:rsid w:val="00636BC1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1">
    <w:name w:val="Footnote Text Char1"/>
    <w:basedOn w:val="DefaultParagraphFont"/>
    <w:uiPriority w:val="99"/>
    <w:semiHidden/>
    <w:rsid w:val="00636BC1"/>
    <w:rPr>
      <w:rFonts w:ascii="Calibri" w:eastAsia="Calibri" w:hAnsi="Calibri" w:cs="Times New Roman"/>
      <w:sz w:val="20"/>
      <w:szCs w:val="20"/>
    </w:rPr>
  </w:style>
  <w:style w:type="character" w:customStyle="1" w:styleId="ParagrafiChar">
    <w:name w:val="Paragrafi Char"/>
    <w:basedOn w:val="DefaultParagraphFont"/>
    <w:link w:val="Paragrafi"/>
    <w:locked/>
    <w:rsid w:val="00636BC1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636BC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636BC1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636BC1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636BC1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636BC1"/>
    <w:rPr>
      <w:sz w:val="14"/>
      <w:szCs w:val="24"/>
    </w:rPr>
  </w:style>
  <w:style w:type="character" w:styleId="FootnoteReference">
    <w:name w:val="footnote reference"/>
    <w:aliases w:val="ftref,BVI fnr,16 Point,Superscript 6 Point,Fußnotenzeichen DISS,Footnote,Footnote symbol,Char1 Char Char Char Char,Odwołanie przypisu,fr,Footnote Reference Arial,nota pié di pagina,Footnote reference number"/>
    <w:link w:val="BVIfnrCarCarCarCarChar"/>
    <w:uiPriority w:val="99"/>
    <w:unhideWhenUsed/>
    <w:qFormat/>
    <w:rsid w:val="00636BC1"/>
    <w:rPr>
      <w:vertAlign w:val="superscript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636BC1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BC1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semiHidden/>
    <w:locked/>
    <w:rsid w:val="00636BC1"/>
    <w:rPr>
      <w:rFonts w:ascii="Times New Roman" w:eastAsia="MS Mincho" w:hAnsi="Times New Roman" w:cs="Times New Roman"/>
      <w:sz w:val="20"/>
      <w:szCs w:val="20"/>
      <w:lang w:val="sq-AL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"/>
    <w:basedOn w:val="Normal"/>
    <w:link w:val="FootnoteTextChar"/>
    <w:uiPriority w:val="99"/>
    <w:semiHidden/>
    <w:unhideWhenUsed/>
    <w:rsid w:val="00636BC1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1">
    <w:name w:val="Footnote Text Char1"/>
    <w:basedOn w:val="DefaultParagraphFont"/>
    <w:uiPriority w:val="99"/>
    <w:semiHidden/>
    <w:rsid w:val="00636BC1"/>
    <w:rPr>
      <w:rFonts w:ascii="Calibri" w:eastAsia="Calibri" w:hAnsi="Calibri" w:cs="Times New Roman"/>
      <w:sz w:val="20"/>
      <w:szCs w:val="20"/>
    </w:rPr>
  </w:style>
  <w:style w:type="character" w:customStyle="1" w:styleId="ParagrafiChar">
    <w:name w:val="Paragrafi Char"/>
    <w:basedOn w:val="DefaultParagraphFont"/>
    <w:link w:val="Paragrafi"/>
    <w:locked/>
    <w:rsid w:val="00636BC1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636BC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636BC1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636BC1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636BC1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636BC1"/>
    <w:rPr>
      <w:sz w:val="14"/>
      <w:szCs w:val="24"/>
    </w:rPr>
  </w:style>
  <w:style w:type="character" w:styleId="FootnoteReference">
    <w:name w:val="footnote reference"/>
    <w:aliases w:val="ftref,BVI fnr,16 Point,Superscript 6 Point,Fußnotenzeichen DISS,Footnote,Footnote symbol,Char1 Char Char Char Char,Odwołanie przypisu,fr,Footnote Reference Arial,nota pié di pagina,Footnote reference number"/>
    <w:link w:val="BVIfnrCarCarCarCarChar"/>
    <w:uiPriority w:val="99"/>
    <w:unhideWhenUsed/>
    <w:qFormat/>
    <w:rsid w:val="00636BC1"/>
    <w:rPr>
      <w:vertAlign w:val="superscript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636BC1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6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Vjollca Pacrami</cp:lastModifiedBy>
  <cp:revision>2</cp:revision>
  <cp:lastPrinted>2019-02-05T14:10:00Z</cp:lastPrinted>
  <dcterms:created xsi:type="dcterms:W3CDTF">2017-12-21T08:49:00Z</dcterms:created>
  <dcterms:modified xsi:type="dcterms:W3CDTF">2019-02-05T14:10:00Z</dcterms:modified>
</cp:coreProperties>
</file>