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0A9" w:rsidRDefault="007100A9" w:rsidP="007100A9">
      <w:pPr>
        <w:pStyle w:val="NeniTitull"/>
      </w:pPr>
      <w:r>
        <w:t>LIGJ</w:t>
      </w:r>
    </w:p>
    <w:p w:rsidR="007100A9" w:rsidRDefault="007100A9" w:rsidP="007100A9">
      <w:pPr>
        <w:pStyle w:val="NeniTitull"/>
      </w:pPr>
      <w:r>
        <w:t>Nr. 129/2016</w:t>
      </w:r>
    </w:p>
    <w:p w:rsidR="007100A9" w:rsidRDefault="007100A9" w:rsidP="007100A9">
      <w:pPr>
        <w:pStyle w:val="Hapesira7"/>
      </w:pPr>
    </w:p>
    <w:p w:rsidR="007100A9" w:rsidRDefault="007100A9" w:rsidP="007100A9">
      <w:pPr>
        <w:pStyle w:val="NeniTitull"/>
      </w:pPr>
      <w:r>
        <w:t>PËR DISA SHTESA NË LIGJIN NR. 8438, DATË 28.12.1998, “PËR TATIMIN MBI TË ARDHURAT”, TË NDRYSHUAR</w:t>
      </w:r>
    </w:p>
    <w:p w:rsidR="007100A9" w:rsidRDefault="007100A9" w:rsidP="007100A9">
      <w:pPr>
        <w:pStyle w:val="Hapesira7"/>
      </w:pPr>
    </w:p>
    <w:p w:rsidR="007100A9" w:rsidRDefault="007100A9" w:rsidP="007100A9">
      <w:pPr>
        <w:pStyle w:val="Paragrafi"/>
      </w:pPr>
      <w:r>
        <w:t xml:space="preserve">Në mbështetje të neneve 78, 83, pika 1, dhe 155, të Kushtetutës, me propozimin e Këshillit të Ministrave, </w:t>
      </w:r>
    </w:p>
    <w:p w:rsidR="007100A9" w:rsidRDefault="007100A9" w:rsidP="007100A9">
      <w:pPr>
        <w:pStyle w:val="Paragrafi"/>
        <w:rPr>
          <w:sz w:val="14"/>
        </w:rPr>
      </w:pPr>
    </w:p>
    <w:p w:rsidR="007100A9" w:rsidRDefault="007100A9" w:rsidP="007100A9">
      <w:pPr>
        <w:pStyle w:val="NeniNr"/>
      </w:pPr>
      <w:r>
        <w:t>KUVENDI</w:t>
      </w:r>
    </w:p>
    <w:p w:rsidR="007100A9" w:rsidRDefault="007100A9" w:rsidP="007100A9">
      <w:pPr>
        <w:pStyle w:val="NeniNr"/>
      </w:pPr>
      <w:r>
        <w:t>I REPUBLIKËS SË SHQIPËRISË</w:t>
      </w:r>
    </w:p>
    <w:p w:rsidR="007100A9" w:rsidRDefault="007100A9" w:rsidP="007100A9">
      <w:pPr>
        <w:pStyle w:val="Hapesira7"/>
      </w:pPr>
    </w:p>
    <w:p w:rsidR="007100A9" w:rsidRDefault="007100A9" w:rsidP="007100A9">
      <w:pPr>
        <w:pStyle w:val="NeniNr"/>
      </w:pPr>
      <w:r>
        <w:t xml:space="preserve">VENDOSI: </w:t>
      </w:r>
    </w:p>
    <w:p w:rsidR="007100A9" w:rsidRDefault="007100A9" w:rsidP="007100A9">
      <w:pPr>
        <w:pStyle w:val="Hapesira7"/>
      </w:pPr>
    </w:p>
    <w:p w:rsidR="007100A9" w:rsidRDefault="007100A9" w:rsidP="007100A9">
      <w:pPr>
        <w:pStyle w:val="NeniNr"/>
      </w:pPr>
      <w:r>
        <w:t>Neni 1</w:t>
      </w:r>
    </w:p>
    <w:p w:rsidR="007100A9" w:rsidRDefault="007100A9" w:rsidP="007100A9">
      <w:pPr>
        <w:pStyle w:val="Paragrafi"/>
        <w:rPr>
          <w:sz w:val="14"/>
        </w:rPr>
      </w:pPr>
    </w:p>
    <w:p w:rsidR="007100A9" w:rsidRDefault="007100A9" w:rsidP="007100A9">
      <w:pPr>
        <w:pStyle w:val="Paragrafi"/>
      </w:pPr>
      <w:r>
        <w:t>Në nenin 21, të ligjit nr. 8438, datë 28.12.1998, “Për tatimin mbi të ardhurat”, të ndryshuar, pas pikës 3 shtohet pika 4 me këtë përmbajtje:</w:t>
      </w:r>
    </w:p>
    <w:p w:rsidR="007100A9" w:rsidRDefault="007100A9" w:rsidP="007100A9">
      <w:pPr>
        <w:pStyle w:val="Paragrafi"/>
      </w:pPr>
      <w:r>
        <w:tab/>
        <w:t>“4. Përveç sa parashikohet në pikat 2 dhe 3, të këtij neni, në rastet e kredive, të huamarrjes ose financimeve nga personat e lidhur, nuk njihen si shpenzime të zbritshme të periudhës tatimore teprica e shpenzimit të interesit neto që tejkalon 30 për qind të fitimit të tatueshëm para interesit, tatimit, zhvlerësimit dhe amortizimit (EBITDA). Fitimi i tatueshëm para interesit, tatimit, zhvlerësimit dhe amortizimit përcaktohet në përputhje me nenin 19 të këtij ligji.</w:t>
      </w:r>
    </w:p>
    <w:p w:rsidR="007100A9" w:rsidRDefault="007100A9" w:rsidP="007100A9">
      <w:pPr>
        <w:pStyle w:val="Paragrafi"/>
      </w:pPr>
      <w:r>
        <w:t>Me termin “Tepricë të shpenzimit të interesit neto” nënkuptohet teprica që del nga diferenca e shpenzimeve të interesit me të ardhurat nga interesi.</w:t>
      </w:r>
    </w:p>
    <w:p w:rsidR="007100A9" w:rsidRDefault="007100A9" w:rsidP="007100A9">
      <w:pPr>
        <w:pStyle w:val="Paragrafi"/>
      </w:pPr>
      <w:r>
        <w:t xml:space="preserve">Çdo shpenzim interesi, që nuk zbritet sipas kësaj pike, mbartet në periudhat e ardhshme tatimore, përveç nëse 50 për qind të aksioneve ose të të drejtave të votës në shoqëri janë transferuar. </w:t>
      </w:r>
    </w:p>
    <w:p w:rsidR="007100A9" w:rsidRDefault="007100A9" w:rsidP="007100A9">
      <w:pPr>
        <w:pStyle w:val="Paragrafi"/>
      </w:pPr>
      <w:r>
        <w:t>Përcaktimet e këtij paragrafi nuk zbatohen për bankat, institucionet financiare jobankare të kredidhënies, shoqëritë e sigurimeve dhe kompanitë e leasing-ut.</w:t>
      </w:r>
    </w:p>
    <w:p w:rsidR="007100A9" w:rsidRDefault="007100A9" w:rsidP="007100A9">
      <w:pPr>
        <w:pStyle w:val="Paragrafi"/>
      </w:pPr>
      <w:r>
        <w:t>Rregullat për zbatimin e këtij paragrafi përcaktohen me udhëzim të Ministrit të Financave.”.</w:t>
      </w:r>
    </w:p>
    <w:p w:rsidR="007100A9" w:rsidRDefault="007100A9" w:rsidP="007100A9">
      <w:pPr>
        <w:pStyle w:val="NeniNr"/>
      </w:pPr>
      <w:r>
        <w:t>Neni 2</w:t>
      </w:r>
    </w:p>
    <w:p w:rsidR="007100A9" w:rsidRDefault="007100A9" w:rsidP="007100A9">
      <w:pPr>
        <w:pStyle w:val="Hapesira7"/>
      </w:pPr>
    </w:p>
    <w:p w:rsidR="007100A9" w:rsidRDefault="007100A9" w:rsidP="007100A9">
      <w:pPr>
        <w:pStyle w:val="Paragrafi"/>
      </w:pPr>
      <w:r>
        <w:t>Në fund të nenit 25, të ligjit nr. 8438, datë 28.12.1998, “Për tatimin mbi të ardhurat”, të ndryshuar, shtohet paragrafi me këtë përmbajtje:</w:t>
      </w:r>
    </w:p>
    <w:p w:rsidR="007100A9" w:rsidRDefault="007100A9" w:rsidP="007100A9">
      <w:pPr>
        <w:pStyle w:val="Paragrafi"/>
      </w:pPr>
      <w:r>
        <w:t>“Shpenzimet e bankave për kontributet vjetore dhe të jashtëzakonshme, në përputhje me ligjin “Për rimëkëmbjen dhe ndërhyrjen e jashtëzakonshme në banka në Republikës së Shqipërisë”, janë shpenzime të njohura në përcaktimin e fitimit të tatueshëm.”.</w:t>
      </w:r>
    </w:p>
    <w:p w:rsidR="007100A9" w:rsidRDefault="007100A9" w:rsidP="007100A9">
      <w:pPr>
        <w:pStyle w:val="Hapesira7"/>
        <w:rPr>
          <w:sz w:val="10"/>
        </w:rPr>
      </w:pPr>
    </w:p>
    <w:p w:rsidR="007100A9" w:rsidRDefault="007100A9" w:rsidP="007100A9">
      <w:pPr>
        <w:pStyle w:val="NeniNr"/>
      </w:pPr>
      <w:r>
        <w:t>Neni 3</w:t>
      </w:r>
    </w:p>
    <w:p w:rsidR="007100A9" w:rsidRDefault="007100A9" w:rsidP="007100A9">
      <w:pPr>
        <w:pStyle w:val="Hapesira7"/>
        <w:rPr>
          <w:sz w:val="10"/>
        </w:rPr>
      </w:pPr>
    </w:p>
    <w:p w:rsidR="007100A9" w:rsidRDefault="007100A9" w:rsidP="007100A9">
      <w:pPr>
        <w:pStyle w:val="Paragrafi"/>
      </w:pPr>
      <w:r>
        <w:t>Ky ligj hyn në fuqi 15 ditë pas botimit në Fletoren Zyrtare, përveç nenit 1, i cili hyn në fuqi më 1 janar 2018.</w:t>
      </w:r>
    </w:p>
    <w:p w:rsidR="007100A9" w:rsidRDefault="007100A9" w:rsidP="007100A9">
      <w:pPr>
        <w:pStyle w:val="Hapesira7"/>
        <w:rPr>
          <w:sz w:val="6"/>
        </w:rPr>
      </w:pPr>
    </w:p>
    <w:p w:rsidR="007100A9" w:rsidRDefault="007100A9" w:rsidP="007100A9">
      <w:pPr>
        <w:pStyle w:val="Hapesira7"/>
      </w:pPr>
    </w:p>
    <w:p w:rsidR="007100A9" w:rsidRDefault="007100A9" w:rsidP="007100A9">
      <w:pPr>
        <w:pStyle w:val="Paragrafi"/>
      </w:pPr>
      <w:r>
        <w:t>Miratuar në datën 15.12.2016</w:t>
      </w:r>
    </w:p>
    <w:p w:rsidR="007100A9" w:rsidRDefault="007100A9" w:rsidP="007100A9">
      <w:pPr>
        <w:pStyle w:val="Hapesira7"/>
        <w:rPr>
          <w:sz w:val="4"/>
        </w:rPr>
      </w:pPr>
    </w:p>
    <w:p w:rsidR="007100A9" w:rsidRDefault="007100A9" w:rsidP="007100A9">
      <w:pPr>
        <w:pStyle w:val="Paragrafi"/>
        <w:rPr>
          <w:b/>
          <w:sz w:val="12"/>
        </w:rPr>
      </w:pPr>
    </w:p>
    <w:p w:rsidR="007100A9" w:rsidRDefault="007100A9" w:rsidP="007100A9">
      <w:pPr>
        <w:pStyle w:val="Paragrafi"/>
        <w:rPr>
          <w:b/>
        </w:rPr>
      </w:pPr>
      <w:r>
        <w:rPr>
          <w:b/>
        </w:rPr>
        <w:t>Shpallur me dekretin nr. 9932, datë 30.12.2016 t</w:t>
      </w:r>
      <w:r>
        <w:rPr>
          <w:rFonts w:cs="Times New Roman"/>
          <w:b/>
        </w:rPr>
        <w:t>ë</w:t>
      </w:r>
      <w:r>
        <w:rPr>
          <w:b/>
        </w:rPr>
        <w:t xml:space="preserve"> Presidentit të Republikë së Shqipërisë, Bujar Nishani</w:t>
      </w:r>
    </w:p>
    <w:p w:rsidR="007100A9" w:rsidRDefault="007100A9" w:rsidP="007100A9">
      <w:pPr>
        <w:spacing w:after="0" w:line="240" w:lineRule="auto"/>
        <w:rPr>
          <w:rFonts w:ascii="Garamond" w:eastAsia="MS Mincho" w:hAnsi="Garamond" w:cs="CG Times"/>
          <w:sz w:val="24"/>
        </w:rPr>
      </w:pPr>
    </w:p>
    <w:p w:rsidR="00FF6F1C" w:rsidRDefault="00FF6F1C">
      <w:bookmarkStart w:id="0" w:name="_GoBack"/>
      <w:bookmarkEnd w:id="0"/>
    </w:p>
    <w:sectPr w:rsidR="00FF6F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0A9"/>
    <w:rsid w:val="007100A9"/>
    <w:rsid w:val="00865CC6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0A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100A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100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100A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100A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00A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100A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0A9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7100A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7100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7100A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7100A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100A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7100A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2019-02-05T14:11:00Z</cp:lastPrinted>
  <dcterms:created xsi:type="dcterms:W3CDTF">2017-12-21T08:44:00Z</dcterms:created>
  <dcterms:modified xsi:type="dcterms:W3CDTF">2019-02-05T14:11:00Z</dcterms:modified>
</cp:coreProperties>
</file>