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66B" w:rsidRPr="00481012" w:rsidRDefault="0096066B" w:rsidP="0096066B">
      <w:pPr>
        <w:pStyle w:val="Akti"/>
        <w:keepNext w:val="0"/>
        <w:rPr>
          <w:spacing w:val="-4"/>
        </w:rPr>
      </w:pPr>
      <w:r w:rsidRPr="00481012">
        <w:rPr>
          <w:spacing w:val="-4"/>
        </w:rPr>
        <w:t>LIGJ</w:t>
      </w:r>
    </w:p>
    <w:p w:rsidR="0096066B" w:rsidRPr="00481012" w:rsidRDefault="0096066B" w:rsidP="0096066B">
      <w:pPr>
        <w:pStyle w:val="NumriData"/>
        <w:keepNext w:val="0"/>
        <w:rPr>
          <w:spacing w:val="-4"/>
        </w:rPr>
      </w:pPr>
      <w:proofErr w:type="spellStart"/>
      <w:r w:rsidRPr="00481012">
        <w:rPr>
          <w:spacing w:val="-4"/>
        </w:rPr>
        <w:t>Nr</w:t>
      </w:r>
      <w:proofErr w:type="spellEnd"/>
      <w:r w:rsidRPr="00481012">
        <w:rPr>
          <w:spacing w:val="-4"/>
        </w:rPr>
        <w:t>. 30/2017</w:t>
      </w:r>
    </w:p>
    <w:p w:rsidR="0096066B" w:rsidRPr="00481012" w:rsidRDefault="0096066B" w:rsidP="0096066B">
      <w:pPr>
        <w:pStyle w:val="Hapesira7"/>
      </w:pPr>
    </w:p>
    <w:p w:rsidR="0096066B" w:rsidRPr="00481012" w:rsidRDefault="0096066B" w:rsidP="0096066B">
      <w:pPr>
        <w:pStyle w:val="Titulli"/>
        <w:keepNext w:val="0"/>
        <w:rPr>
          <w:spacing w:val="-4"/>
        </w:rPr>
      </w:pPr>
      <w:r w:rsidRPr="00481012">
        <w:rPr>
          <w:spacing w:val="-4"/>
        </w:rPr>
        <w:t>PËR  RATIFIKIMIN E MARRËVESHJES NDËRMJET KËSHILLIT TË MINISTRAVE TË REPUBLIKËS SË SHQIPËRISË DHE QEVERISË SË REPUBLIKËS FEDERALE TË GJERMANISË PËR BASHKËPUNIM FINANCIAR 2011, 2013, 2014, PËR PROJEKTIN “PROGRAM PËR MENAXHIMIN E MBETJEVE”</w:t>
      </w:r>
    </w:p>
    <w:p w:rsidR="0096066B" w:rsidRPr="00481012" w:rsidRDefault="0096066B" w:rsidP="0096066B">
      <w:pPr>
        <w:pStyle w:val="Hapesira7"/>
      </w:pPr>
    </w:p>
    <w:p w:rsidR="0096066B" w:rsidRPr="00481012" w:rsidRDefault="0096066B" w:rsidP="0096066B">
      <w:pPr>
        <w:pStyle w:val="Paragrafi"/>
        <w:rPr>
          <w:rFonts w:cs="Times New Roman"/>
          <w:spacing w:val="-4"/>
        </w:rPr>
      </w:pPr>
      <w:r w:rsidRPr="00481012">
        <w:rPr>
          <w:rFonts w:cs="Times New Roman"/>
          <w:spacing w:val="-4"/>
        </w:rPr>
        <w:tab/>
      </w:r>
      <w:proofErr w:type="spellStart"/>
      <w:r w:rsidRPr="00481012">
        <w:rPr>
          <w:rFonts w:cs="Times New Roman"/>
          <w:spacing w:val="-4"/>
        </w:rPr>
        <w:t>Në</w:t>
      </w:r>
      <w:proofErr w:type="spellEnd"/>
      <w:r w:rsidRPr="00481012">
        <w:rPr>
          <w:rFonts w:cs="Times New Roman"/>
          <w:spacing w:val="-4"/>
        </w:rPr>
        <w:t xml:space="preserve"> </w:t>
      </w:r>
      <w:proofErr w:type="spellStart"/>
      <w:r w:rsidRPr="00481012">
        <w:rPr>
          <w:rFonts w:cs="Times New Roman"/>
          <w:spacing w:val="-4"/>
        </w:rPr>
        <w:t>mbështetje</w:t>
      </w:r>
      <w:proofErr w:type="spellEnd"/>
      <w:r w:rsidRPr="00481012">
        <w:rPr>
          <w:rFonts w:cs="Times New Roman"/>
          <w:spacing w:val="-4"/>
        </w:rPr>
        <w:t xml:space="preserve"> </w:t>
      </w:r>
      <w:proofErr w:type="spellStart"/>
      <w:r w:rsidRPr="00481012">
        <w:rPr>
          <w:rFonts w:cs="Times New Roman"/>
          <w:spacing w:val="-4"/>
        </w:rPr>
        <w:t>të</w:t>
      </w:r>
      <w:proofErr w:type="spellEnd"/>
      <w:r w:rsidRPr="00481012">
        <w:rPr>
          <w:rFonts w:cs="Times New Roman"/>
          <w:spacing w:val="-4"/>
        </w:rPr>
        <w:t xml:space="preserve"> </w:t>
      </w:r>
      <w:proofErr w:type="spellStart"/>
      <w:r w:rsidRPr="00481012">
        <w:rPr>
          <w:rFonts w:cs="Times New Roman"/>
          <w:spacing w:val="-4"/>
        </w:rPr>
        <w:t>neneve</w:t>
      </w:r>
      <w:proofErr w:type="spellEnd"/>
      <w:r w:rsidRPr="00481012">
        <w:rPr>
          <w:rFonts w:cs="Times New Roman"/>
          <w:spacing w:val="-4"/>
        </w:rPr>
        <w:t xml:space="preserve"> 78, 83, </w:t>
      </w:r>
      <w:proofErr w:type="spellStart"/>
      <w:r w:rsidRPr="00481012">
        <w:rPr>
          <w:rFonts w:cs="Times New Roman"/>
          <w:spacing w:val="-4"/>
        </w:rPr>
        <w:t>pika</w:t>
      </w:r>
      <w:proofErr w:type="spellEnd"/>
      <w:r w:rsidRPr="00481012">
        <w:rPr>
          <w:rFonts w:cs="Times New Roman"/>
          <w:spacing w:val="-4"/>
        </w:rPr>
        <w:t xml:space="preserve"> 1, e 121, </w:t>
      </w:r>
      <w:proofErr w:type="spellStart"/>
      <w:r w:rsidRPr="00481012">
        <w:rPr>
          <w:rFonts w:cs="Times New Roman"/>
          <w:spacing w:val="-4"/>
        </w:rPr>
        <w:t>pika</w:t>
      </w:r>
      <w:proofErr w:type="spellEnd"/>
      <w:r w:rsidRPr="00481012">
        <w:rPr>
          <w:rFonts w:cs="Times New Roman"/>
          <w:spacing w:val="-4"/>
        </w:rPr>
        <w:t xml:space="preserve"> 1, </w:t>
      </w:r>
      <w:proofErr w:type="spellStart"/>
      <w:r w:rsidRPr="00481012">
        <w:rPr>
          <w:rFonts w:cs="Times New Roman"/>
          <w:spacing w:val="-4"/>
        </w:rPr>
        <w:t>të</w:t>
      </w:r>
      <w:proofErr w:type="spellEnd"/>
      <w:r w:rsidRPr="00481012">
        <w:rPr>
          <w:rFonts w:cs="Times New Roman"/>
          <w:spacing w:val="-4"/>
        </w:rPr>
        <w:t xml:space="preserve"> </w:t>
      </w:r>
      <w:proofErr w:type="spellStart"/>
      <w:r w:rsidRPr="00481012">
        <w:rPr>
          <w:rFonts w:cs="Times New Roman"/>
          <w:spacing w:val="-4"/>
        </w:rPr>
        <w:t>Kushtetutës</w:t>
      </w:r>
      <w:proofErr w:type="spellEnd"/>
      <w:r w:rsidRPr="00481012">
        <w:rPr>
          <w:rFonts w:cs="Times New Roman"/>
          <w:spacing w:val="-4"/>
        </w:rPr>
        <w:t xml:space="preserve">, me </w:t>
      </w:r>
      <w:proofErr w:type="spellStart"/>
      <w:r w:rsidRPr="00481012">
        <w:rPr>
          <w:rFonts w:cs="Times New Roman"/>
          <w:spacing w:val="-4"/>
        </w:rPr>
        <w:t>propozimin</w:t>
      </w:r>
      <w:proofErr w:type="spellEnd"/>
      <w:r w:rsidRPr="00481012">
        <w:rPr>
          <w:rFonts w:cs="Times New Roman"/>
          <w:spacing w:val="-4"/>
        </w:rPr>
        <w:t xml:space="preserve"> e </w:t>
      </w:r>
      <w:proofErr w:type="spellStart"/>
      <w:r w:rsidRPr="00481012">
        <w:rPr>
          <w:rFonts w:cs="Times New Roman"/>
          <w:spacing w:val="-4"/>
        </w:rPr>
        <w:t>Këshillit</w:t>
      </w:r>
      <w:proofErr w:type="spellEnd"/>
      <w:r w:rsidRPr="00481012">
        <w:rPr>
          <w:rFonts w:cs="Times New Roman"/>
          <w:spacing w:val="-4"/>
        </w:rPr>
        <w:t xml:space="preserve"> </w:t>
      </w:r>
      <w:proofErr w:type="spellStart"/>
      <w:r w:rsidRPr="00481012">
        <w:rPr>
          <w:rFonts w:cs="Times New Roman"/>
          <w:spacing w:val="-4"/>
        </w:rPr>
        <w:t>të</w:t>
      </w:r>
      <w:proofErr w:type="spellEnd"/>
      <w:r w:rsidRPr="00481012">
        <w:rPr>
          <w:rFonts w:cs="Times New Roman"/>
          <w:spacing w:val="-4"/>
        </w:rPr>
        <w:t xml:space="preserve"> </w:t>
      </w:r>
      <w:proofErr w:type="spellStart"/>
      <w:r w:rsidRPr="00481012">
        <w:rPr>
          <w:rFonts w:cs="Times New Roman"/>
          <w:spacing w:val="-4"/>
        </w:rPr>
        <w:t>Ministrave</w:t>
      </w:r>
      <w:proofErr w:type="spellEnd"/>
      <w:r w:rsidRPr="00481012">
        <w:rPr>
          <w:rFonts w:cs="Times New Roman"/>
          <w:spacing w:val="-4"/>
        </w:rPr>
        <w:t xml:space="preserve">, </w:t>
      </w:r>
    </w:p>
    <w:p w:rsidR="0096066B" w:rsidRPr="00481012" w:rsidRDefault="0096066B" w:rsidP="0096066B">
      <w:pPr>
        <w:pStyle w:val="Hapesira7"/>
      </w:pPr>
    </w:p>
    <w:p w:rsidR="0096066B" w:rsidRPr="00481012" w:rsidRDefault="0096066B" w:rsidP="0096066B">
      <w:pPr>
        <w:pStyle w:val="Titulli"/>
        <w:keepNext w:val="0"/>
        <w:rPr>
          <w:b w:val="0"/>
          <w:spacing w:val="-4"/>
        </w:rPr>
      </w:pPr>
      <w:r w:rsidRPr="00481012">
        <w:rPr>
          <w:b w:val="0"/>
          <w:spacing w:val="-4"/>
        </w:rPr>
        <w:t>KUVENDI</w:t>
      </w:r>
    </w:p>
    <w:p w:rsidR="0096066B" w:rsidRPr="00481012" w:rsidRDefault="0096066B" w:rsidP="0096066B">
      <w:pPr>
        <w:pStyle w:val="Titulli"/>
        <w:keepNext w:val="0"/>
        <w:rPr>
          <w:b w:val="0"/>
          <w:spacing w:val="-4"/>
        </w:rPr>
      </w:pPr>
      <w:r w:rsidRPr="00481012">
        <w:rPr>
          <w:b w:val="0"/>
          <w:spacing w:val="-4"/>
        </w:rPr>
        <w:t>I REPUBLIKËS SË SHQIPËRISË</w:t>
      </w:r>
    </w:p>
    <w:p w:rsidR="0096066B" w:rsidRPr="00481012" w:rsidRDefault="0096066B" w:rsidP="0096066B">
      <w:pPr>
        <w:pStyle w:val="Hapesira7"/>
      </w:pPr>
    </w:p>
    <w:p w:rsidR="0096066B" w:rsidRPr="00481012" w:rsidRDefault="0096066B" w:rsidP="0096066B">
      <w:pPr>
        <w:pStyle w:val="Titulli"/>
        <w:keepNext w:val="0"/>
        <w:rPr>
          <w:b w:val="0"/>
          <w:spacing w:val="-4"/>
        </w:rPr>
      </w:pPr>
      <w:r w:rsidRPr="00481012">
        <w:rPr>
          <w:b w:val="0"/>
          <w:spacing w:val="-4"/>
        </w:rPr>
        <w:t>VENDOSI:</w:t>
      </w:r>
    </w:p>
    <w:p w:rsidR="0096066B" w:rsidRPr="00481012" w:rsidRDefault="0096066B" w:rsidP="0096066B">
      <w:pPr>
        <w:pStyle w:val="NeniNr"/>
        <w:keepNext w:val="0"/>
        <w:rPr>
          <w:spacing w:val="-4"/>
        </w:rPr>
      </w:pPr>
      <w:proofErr w:type="spellStart"/>
      <w:r w:rsidRPr="00481012">
        <w:rPr>
          <w:spacing w:val="-4"/>
        </w:rPr>
        <w:t>Neni</w:t>
      </w:r>
      <w:proofErr w:type="spellEnd"/>
      <w:r w:rsidRPr="00481012">
        <w:rPr>
          <w:spacing w:val="-4"/>
        </w:rPr>
        <w:t xml:space="preserve"> 1</w:t>
      </w:r>
    </w:p>
    <w:p w:rsidR="0096066B" w:rsidRPr="00481012" w:rsidRDefault="0096066B" w:rsidP="0096066B">
      <w:pPr>
        <w:pStyle w:val="Paragrafi"/>
        <w:rPr>
          <w:rFonts w:cs="Times New Roman"/>
          <w:spacing w:val="-4"/>
        </w:rPr>
      </w:pPr>
      <w:r w:rsidRPr="00481012">
        <w:rPr>
          <w:rFonts w:cs="Times New Roman"/>
          <w:spacing w:val="-4"/>
        </w:rPr>
        <w:tab/>
      </w:r>
      <w:proofErr w:type="spellStart"/>
      <w:r w:rsidRPr="00481012">
        <w:rPr>
          <w:rFonts w:cs="Times New Roman"/>
          <w:spacing w:val="-4"/>
        </w:rPr>
        <w:t>Ratifikohet</w:t>
      </w:r>
      <w:proofErr w:type="spellEnd"/>
      <w:r w:rsidRPr="00481012">
        <w:rPr>
          <w:rFonts w:cs="Times New Roman"/>
          <w:spacing w:val="-4"/>
        </w:rPr>
        <w:t xml:space="preserve"> </w:t>
      </w:r>
      <w:proofErr w:type="spellStart"/>
      <w:r w:rsidRPr="00481012">
        <w:rPr>
          <w:rFonts w:cs="Times New Roman"/>
          <w:spacing w:val="-4"/>
        </w:rPr>
        <w:t>marrëveshja</w:t>
      </w:r>
      <w:proofErr w:type="spellEnd"/>
      <w:r w:rsidRPr="00481012">
        <w:rPr>
          <w:rFonts w:cs="Times New Roman"/>
          <w:spacing w:val="-4"/>
        </w:rPr>
        <w:t xml:space="preserve"> </w:t>
      </w:r>
      <w:proofErr w:type="spellStart"/>
      <w:r w:rsidRPr="00481012">
        <w:rPr>
          <w:rFonts w:cs="Times New Roman"/>
          <w:spacing w:val="-4"/>
        </w:rPr>
        <w:t>ndërmjet</w:t>
      </w:r>
      <w:proofErr w:type="spellEnd"/>
      <w:r w:rsidRPr="00481012">
        <w:rPr>
          <w:rFonts w:cs="Times New Roman"/>
          <w:spacing w:val="-4"/>
        </w:rPr>
        <w:t xml:space="preserve"> </w:t>
      </w:r>
      <w:proofErr w:type="spellStart"/>
      <w:r w:rsidRPr="00481012">
        <w:rPr>
          <w:rFonts w:cs="Times New Roman"/>
          <w:spacing w:val="-4"/>
        </w:rPr>
        <w:t>Këshillit</w:t>
      </w:r>
      <w:proofErr w:type="spellEnd"/>
      <w:r w:rsidRPr="00481012">
        <w:rPr>
          <w:rFonts w:cs="Times New Roman"/>
          <w:spacing w:val="-4"/>
        </w:rPr>
        <w:t xml:space="preserve"> </w:t>
      </w:r>
      <w:proofErr w:type="spellStart"/>
      <w:r w:rsidRPr="00481012">
        <w:rPr>
          <w:rFonts w:cs="Times New Roman"/>
          <w:spacing w:val="-4"/>
        </w:rPr>
        <w:t>të</w:t>
      </w:r>
      <w:proofErr w:type="spellEnd"/>
      <w:r w:rsidRPr="00481012">
        <w:rPr>
          <w:rFonts w:cs="Times New Roman"/>
          <w:spacing w:val="-4"/>
        </w:rPr>
        <w:t xml:space="preserve"> </w:t>
      </w:r>
      <w:proofErr w:type="spellStart"/>
      <w:r w:rsidRPr="00481012">
        <w:rPr>
          <w:rFonts w:cs="Times New Roman"/>
          <w:spacing w:val="-4"/>
        </w:rPr>
        <w:t>Ministrave</w:t>
      </w:r>
      <w:proofErr w:type="spellEnd"/>
      <w:r w:rsidRPr="00481012">
        <w:rPr>
          <w:rFonts w:cs="Times New Roman"/>
          <w:spacing w:val="-4"/>
        </w:rPr>
        <w:t xml:space="preserve"> </w:t>
      </w:r>
      <w:proofErr w:type="spellStart"/>
      <w:r w:rsidRPr="00481012">
        <w:rPr>
          <w:rFonts w:cs="Times New Roman"/>
          <w:spacing w:val="-4"/>
        </w:rPr>
        <w:t>të</w:t>
      </w:r>
      <w:proofErr w:type="spellEnd"/>
      <w:r w:rsidRPr="00481012">
        <w:rPr>
          <w:rFonts w:cs="Times New Roman"/>
          <w:spacing w:val="-4"/>
        </w:rPr>
        <w:t xml:space="preserve"> </w:t>
      </w:r>
      <w:proofErr w:type="spellStart"/>
      <w:r w:rsidRPr="00481012">
        <w:rPr>
          <w:rFonts w:cs="Times New Roman"/>
          <w:spacing w:val="-4"/>
        </w:rPr>
        <w:t>Republikës</w:t>
      </w:r>
      <w:proofErr w:type="spellEnd"/>
      <w:r w:rsidRPr="00481012">
        <w:rPr>
          <w:rFonts w:cs="Times New Roman"/>
          <w:spacing w:val="-4"/>
        </w:rPr>
        <w:t xml:space="preserve"> </w:t>
      </w:r>
      <w:proofErr w:type="spellStart"/>
      <w:r w:rsidRPr="00481012">
        <w:rPr>
          <w:rFonts w:cs="Times New Roman"/>
          <w:spacing w:val="-4"/>
        </w:rPr>
        <w:t>së</w:t>
      </w:r>
      <w:proofErr w:type="spellEnd"/>
      <w:r w:rsidRPr="00481012">
        <w:rPr>
          <w:rFonts w:cs="Times New Roman"/>
          <w:spacing w:val="-4"/>
        </w:rPr>
        <w:t xml:space="preserve"> </w:t>
      </w:r>
      <w:proofErr w:type="spellStart"/>
      <w:r w:rsidRPr="00481012">
        <w:rPr>
          <w:rFonts w:cs="Times New Roman"/>
          <w:spacing w:val="-4"/>
        </w:rPr>
        <w:t>Shqipërisë</w:t>
      </w:r>
      <w:proofErr w:type="spellEnd"/>
      <w:r w:rsidRPr="00481012">
        <w:rPr>
          <w:rFonts w:cs="Times New Roman"/>
          <w:spacing w:val="-4"/>
        </w:rPr>
        <w:t xml:space="preserve"> </w:t>
      </w:r>
      <w:proofErr w:type="spellStart"/>
      <w:r w:rsidRPr="00481012">
        <w:rPr>
          <w:rFonts w:cs="Times New Roman"/>
          <w:spacing w:val="-4"/>
        </w:rPr>
        <w:t>dhe</w:t>
      </w:r>
      <w:proofErr w:type="spellEnd"/>
      <w:r w:rsidRPr="00481012">
        <w:rPr>
          <w:rFonts w:cs="Times New Roman"/>
          <w:spacing w:val="-4"/>
        </w:rPr>
        <w:t xml:space="preserve"> </w:t>
      </w:r>
      <w:proofErr w:type="spellStart"/>
      <w:r w:rsidRPr="00481012">
        <w:rPr>
          <w:rFonts w:cs="Times New Roman"/>
          <w:spacing w:val="-4"/>
        </w:rPr>
        <w:t>Qeverisë</w:t>
      </w:r>
      <w:proofErr w:type="spellEnd"/>
      <w:r w:rsidRPr="00481012">
        <w:rPr>
          <w:rFonts w:cs="Times New Roman"/>
          <w:spacing w:val="-4"/>
        </w:rPr>
        <w:t xml:space="preserve"> </w:t>
      </w:r>
      <w:proofErr w:type="spellStart"/>
      <w:r w:rsidRPr="00481012">
        <w:rPr>
          <w:rFonts w:cs="Times New Roman"/>
          <w:spacing w:val="-4"/>
        </w:rPr>
        <w:t>së</w:t>
      </w:r>
      <w:proofErr w:type="spellEnd"/>
      <w:r w:rsidRPr="00481012">
        <w:rPr>
          <w:rFonts w:cs="Times New Roman"/>
          <w:spacing w:val="-4"/>
        </w:rPr>
        <w:t xml:space="preserve"> </w:t>
      </w:r>
      <w:proofErr w:type="spellStart"/>
      <w:r w:rsidRPr="00481012">
        <w:rPr>
          <w:rFonts w:cs="Times New Roman"/>
          <w:spacing w:val="-4"/>
        </w:rPr>
        <w:t>Republikës</w:t>
      </w:r>
      <w:proofErr w:type="spellEnd"/>
      <w:r w:rsidRPr="00481012">
        <w:rPr>
          <w:rFonts w:cs="Times New Roman"/>
          <w:spacing w:val="-4"/>
        </w:rPr>
        <w:t xml:space="preserve"> </w:t>
      </w:r>
      <w:proofErr w:type="spellStart"/>
      <w:r w:rsidRPr="00481012">
        <w:rPr>
          <w:rFonts w:cs="Times New Roman"/>
          <w:spacing w:val="-4"/>
        </w:rPr>
        <w:t>Federale</w:t>
      </w:r>
      <w:proofErr w:type="spellEnd"/>
      <w:r w:rsidRPr="00481012">
        <w:rPr>
          <w:rFonts w:cs="Times New Roman"/>
          <w:spacing w:val="-4"/>
        </w:rPr>
        <w:t xml:space="preserve"> </w:t>
      </w:r>
      <w:proofErr w:type="spellStart"/>
      <w:r w:rsidRPr="00481012">
        <w:rPr>
          <w:rFonts w:cs="Times New Roman"/>
          <w:spacing w:val="-4"/>
        </w:rPr>
        <w:t>të</w:t>
      </w:r>
      <w:proofErr w:type="spellEnd"/>
      <w:r w:rsidRPr="00481012">
        <w:rPr>
          <w:rFonts w:cs="Times New Roman"/>
          <w:spacing w:val="-4"/>
        </w:rPr>
        <w:t xml:space="preserve"> </w:t>
      </w:r>
      <w:proofErr w:type="spellStart"/>
      <w:r w:rsidRPr="00481012">
        <w:rPr>
          <w:rFonts w:cs="Times New Roman"/>
          <w:spacing w:val="-4"/>
        </w:rPr>
        <w:t>Gjermanisë</w:t>
      </w:r>
      <w:proofErr w:type="spellEnd"/>
      <w:r w:rsidRPr="00481012">
        <w:rPr>
          <w:rFonts w:cs="Times New Roman"/>
          <w:spacing w:val="-4"/>
        </w:rPr>
        <w:t xml:space="preserve"> </w:t>
      </w:r>
      <w:proofErr w:type="spellStart"/>
      <w:r w:rsidRPr="00481012">
        <w:rPr>
          <w:rFonts w:cs="Times New Roman"/>
          <w:spacing w:val="-4"/>
        </w:rPr>
        <w:t>për</w:t>
      </w:r>
      <w:proofErr w:type="spellEnd"/>
      <w:r w:rsidRPr="00481012">
        <w:rPr>
          <w:rFonts w:cs="Times New Roman"/>
          <w:spacing w:val="-4"/>
        </w:rPr>
        <w:t xml:space="preserve"> </w:t>
      </w:r>
      <w:proofErr w:type="spellStart"/>
      <w:r w:rsidRPr="00481012">
        <w:rPr>
          <w:rFonts w:cs="Times New Roman"/>
          <w:spacing w:val="-4"/>
        </w:rPr>
        <w:t>bashkëpunim</w:t>
      </w:r>
      <w:proofErr w:type="spellEnd"/>
      <w:r w:rsidRPr="00481012">
        <w:rPr>
          <w:rFonts w:cs="Times New Roman"/>
          <w:spacing w:val="-4"/>
        </w:rPr>
        <w:t xml:space="preserve"> </w:t>
      </w:r>
      <w:proofErr w:type="spellStart"/>
      <w:r w:rsidRPr="00481012">
        <w:rPr>
          <w:rFonts w:cs="Times New Roman"/>
          <w:spacing w:val="-4"/>
        </w:rPr>
        <w:t>financiar</w:t>
      </w:r>
      <w:proofErr w:type="spellEnd"/>
      <w:r w:rsidRPr="00481012">
        <w:rPr>
          <w:rFonts w:cs="Times New Roman"/>
          <w:spacing w:val="-4"/>
        </w:rPr>
        <w:t xml:space="preserve"> 2011, 2013, 2014, </w:t>
      </w:r>
      <w:proofErr w:type="spellStart"/>
      <w:r w:rsidRPr="00481012">
        <w:rPr>
          <w:rFonts w:cs="Times New Roman"/>
          <w:spacing w:val="-4"/>
        </w:rPr>
        <w:t>për</w:t>
      </w:r>
      <w:proofErr w:type="spellEnd"/>
      <w:r w:rsidRPr="00481012">
        <w:rPr>
          <w:rFonts w:cs="Times New Roman"/>
          <w:spacing w:val="-4"/>
        </w:rPr>
        <w:t xml:space="preserve"> </w:t>
      </w:r>
      <w:proofErr w:type="spellStart"/>
      <w:r w:rsidRPr="00481012">
        <w:rPr>
          <w:rFonts w:cs="Times New Roman"/>
          <w:spacing w:val="-4"/>
        </w:rPr>
        <w:t>projektin</w:t>
      </w:r>
      <w:proofErr w:type="spellEnd"/>
      <w:r w:rsidRPr="00481012">
        <w:rPr>
          <w:rFonts w:cs="Times New Roman"/>
          <w:spacing w:val="-4"/>
        </w:rPr>
        <w:t xml:space="preserve"> “Program </w:t>
      </w:r>
      <w:proofErr w:type="spellStart"/>
      <w:r w:rsidRPr="00481012">
        <w:rPr>
          <w:rFonts w:cs="Times New Roman"/>
          <w:spacing w:val="-4"/>
        </w:rPr>
        <w:t>për</w:t>
      </w:r>
      <w:proofErr w:type="spellEnd"/>
      <w:r w:rsidRPr="00481012">
        <w:rPr>
          <w:rFonts w:cs="Times New Roman"/>
          <w:spacing w:val="-4"/>
        </w:rPr>
        <w:t xml:space="preserve"> </w:t>
      </w:r>
      <w:proofErr w:type="spellStart"/>
      <w:r w:rsidRPr="00481012">
        <w:rPr>
          <w:rFonts w:cs="Times New Roman"/>
          <w:spacing w:val="-4"/>
        </w:rPr>
        <w:t>menaxhimin</w:t>
      </w:r>
      <w:proofErr w:type="spellEnd"/>
      <w:r w:rsidRPr="00481012">
        <w:rPr>
          <w:rFonts w:cs="Times New Roman"/>
          <w:spacing w:val="-4"/>
        </w:rPr>
        <w:t xml:space="preserve"> e </w:t>
      </w:r>
      <w:proofErr w:type="spellStart"/>
      <w:r w:rsidRPr="00481012">
        <w:rPr>
          <w:rFonts w:cs="Times New Roman"/>
          <w:spacing w:val="-4"/>
        </w:rPr>
        <w:t>mbetjeve</w:t>
      </w:r>
      <w:proofErr w:type="spellEnd"/>
      <w:r w:rsidRPr="00481012">
        <w:rPr>
          <w:rFonts w:cs="Times New Roman"/>
          <w:spacing w:val="-4"/>
        </w:rPr>
        <w:t xml:space="preserve">”, </w:t>
      </w:r>
      <w:proofErr w:type="spellStart"/>
      <w:r w:rsidRPr="00481012">
        <w:rPr>
          <w:rFonts w:cs="Times New Roman"/>
          <w:spacing w:val="-4"/>
        </w:rPr>
        <w:t>sipas</w:t>
      </w:r>
      <w:proofErr w:type="spellEnd"/>
      <w:r w:rsidRPr="00481012">
        <w:rPr>
          <w:rFonts w:cs="Times New Roman"/>
          <w:spacing w:val="-4"/>
        </w:rPr>
        <w:t xml:space="preserve"> </w:t>
      </w:r>
      <w:proofErr w:type="spellStart"/>
      <w:r w:rsidRPr="00481012">
        <w:rPr>
          <w:rFonts w:cs="Times New Roman"/>
          <w:spacing w:val="-4"/>
        </w:rPr>
        <w:t>tekstit</w:t>
      </w:r>
      <w:proofErr w:type="spellEnd"/>
      <w:r w:rsidRPr="00481012">
        <w:rPr>
          <w:rFonts w:cs="Times New Roman"/>
          <w:spacing w:val="-4"/>
        </w:rPr>
        <w:t xml:space="preserve"> </w:t>
      </w:r>
      <w:proofErr w:type="spellStart"/>
      <w:r w:rsidRPr="00481012">
        <w:rPr>
          <w:rFonts w:cs="Times New Roman"/>
          <w:spacing w:val="-4"/>
        </w:rPr>
        <w:t>bashkëlidhur</w:t>
      </w:r>
      <w:proofErr w:type="spellEnd"/>
      <w:r w:rsidRPr="00481012">
        <w:rPr>
          <w:rFonts w:cs="Times New Roman"/>
          <w:spacing w:val="-4"/>
        </w:rPr>
        <w:t xml:space="preserve"> </w:t>
      </w:r>
      <w:proofErr w:type="spellStart"/>
      <w:r w:rsidRPr="00481012">
        <w:rPr>
          <w:rFonts w:cs="Times New Roman"/>
          <w:spacing w:val="-4"/>
        </w:rPr>
        <w:t>këtij</w:t>
      </w:r>
      <w:proofErr w:type="spellEnd"/>
      <w:r w:rsidRPr="00481012">
        <w:rPr>
          <w:rFonts w:cs="Times New Roman"/>
          <w:spacing w:val="-4"/>
        </w:rPr>
        <w:t xml:space="preserve"> </w:t>
      </w:r>
      <w:proofErr w:type="spellStart"/>
      <w:r w:rsidRPr="00481012">
        <w:rPr>
          <w:rFonts w:cs="Times New Roman"/>
          <w:spacing w:val="-4"/>
        </w:rPr>
        <w:t>ligji</w:t>
      </w:r>
      <w:proofErr w:type="spellEnd"/>
      <w:r w:rsidRPr="00481012">
        <w:rPr>
          <w:rFonts w:cs="Times New Roman"/>
          <w:spacing w:val="-4"/>
        </w:rPr>
        <w:t>.</w:t>
      </w:r>
    </w:p>
    <w:p w:rsidR="0096066B" w:rsidRPr="00481012" w:rsidRDefault="0096066B" w:rsidP="0096066B">
      <w:pPr>
        <w:pStyle w:val="Hapesira7"/>
      </w:pPr>
    </w:p>
    <w:p w:rsidR="0096066B" w:rsidRPr="00481012" w:rsidRDefault="0096066B" w:rsidP="0096066B">
      <w:pPr>
        <w:pStyle w:val="NeniNr"/>
        <w:keepNext w:val="0"/>
        <w:rPr>
          <w:spacing w:val="-4"/>
        </w:rPr>
      </w:pPr>
      <w:proofErr w:type="spellStart"/>
      <w:r w:rsidRPr="00481012">
        <w:rPr>
          <w:spacing w:val="-4"/>
        </w:rPr>
        <w:t>Neni</w:t>
      </w:r>
      <w:proofErr w:type="spellEnd"/>
      <w:r w:rsidRPr="00481012">
        <w:rPr>
          <w:spacing w:val="-4"/>
        </w:rPr>
        <w:t xml:space="preserve"> 2</w:t>
      </w:r>
    </w:p>
    <w:p w:rsidR="0096066B" w:rsidRPr="00481012" w:rsidRDefault="0096066B" w:rsidP="0096066B">
      <w:pPr>
        <w:pStyle w:val="Hapesira7"/>
      </w:pPr>
    </w:p>
    <w:p w:rsidR="0096066B" w:rsidRPr="00481012" w:rsidRDefault="0096066B" w:rsidP="0096066B">
      <w:pPr>
        <w:pStyle w:val="Paragrafi"/>
        <w:rPr>
          <w:rFonts w:cs="Times New Roman"/>
          <w:spacing w:val="-4"/>
        </w:rPr>
      </w:pPr>
      <w:r w:rsidRPr="00481012">
        <w:rPr>
          <w:rFonts w:cs="Times New Roman"/>
          <w:spacing w:val="-4"/>
        </w:rPr>
        <w:tab/>
      </w:r>
      <w:proofErr w:type="spellStart"/>
      <w:proofErr w:type="gramStart"/>
      <w:r w:rsidRPr="00481012">
        <w:rPr>
          <w:rFonts w:cs="Times New Roman"/>
          <w:spacing w:val="-4"/>
        </w:rPr>
        <w:t>Ky</w:t>
      </w:r>
      <w:proofErr w:type="spellEnd"/>
      <w:proofErr w:type="gramEnd"/>
      <w:r w:rsidRPr="00481012">
        <w:rPr>
          <w:rFonts w:cs="Times New Roman"/>
          <w:spacing w:val="-4"/>
        </w:rPr>
        <w:t xml:space="preserve"> </w:t>
      </w:r>
      <w:proofErr w:type="spellStart"/>
      <w:r w:rsidRPr="00481012">
        <w:rPr>
          <w:rFonts w:cs="Times New Roman"/>
          <w:spacing w:val="-4"/>
        </w:rPr>
        <w:t>ligj</w:t>
      </w:r>
      <w:proofErr w:type="spellEnd"/>
      <w:r w:rsidRPr="00481012">
        <w:rPr>
          <w:rFonts w:cs="Times New Roman"/>
          <w:spacing w:val="-4"/>
        </w:rPr>
        <w:t xml:space="preserve"> </w:t>
      </w:r>
      <w:proofErr w:type="spellStart"/>
      <w:r w:rsidRPr="00481012">
        <w:rPr>
          <w:rFonts w:cs="Times New Roman"/>
          <w:spacing w:val="-4"/>
        </w:rPr>
        <w:t>hyn</w:t>
      </w:r>
      <w:proofErr w:type="spellEnd"/>
      <w:r w:rsidRPr="00481012">
        <w:rPr>
          <w:rFonts w:cs="Times New Roman"/>
          <w:spacing w:val="-4"/>
        </w:rPr>
        <w:t xml:space="preserve"> </w:t>
      </w:r>
      <w:proofErr w:type="spellStart"/>
      <w:r w:rsidRPr="00481012">
        <w:rPr>
          <w:rFonts w:cs="Times New Roman"/>
          <w:spacing w:val="-4"/>
        </w:rPr>
        <w:t>në</w:t>
      </w:r>
      <w:proofErr w:type="spellEnd"/>
      <w:r w:rsidRPr="00481012">
        <w:rPr>
          <w:rFonts w:cs="Times New Roman"/>
          <w:spacing w:val="-4"/>
        </w:rPr>
        <w:t xml:space="preserve"> </w:t>
      </w:r>
      <w:proofErr w:type="spellStart"/>
      <w:r w:rsidRPr="00481012">
        <w:rPr>
          <w:rFonts w:cs="Times New Roman"/>
          <w:spacing w:val="-4"/>
        </w:rPr>
        <w:t>fuqi</w:t>
      </w:r>
      <w:proofErr w:type="spellEnd"/>
      <w:r w:rsidRPr="00481012">
        <w:rPr>
          <w:rFonts w:cs="Times New Roman"/>
          <w:spacing w:val="-4"/>
        </w:rPr>
        <w:t xml:space="preserve"> 15 </w:t>
      </w:r>
      <w:proofErr w:type="spellStart"/>
      <w:r w:rsidRPr="00481012">
        <w:rPr>
          <w:rFonts w:cs="Times New Roman"/>
          <w:spacing w:val="-4"/>
        </w:rPr>
        <w:t>ditë</w:t>
      </w:r>
      <w:proofErr w:type="spellEnd"/>
      <w:r w:rsidRPr="00481012">
        <w:rPr>
          <w:rFonts w:cs="Times New Roman"/>
          <w:spacing w:val="-4"/>
        </w:rPr>
        <w:t xml:space="preserve"> pas </w:t>
      </w:r>
      <w:proofErr w:type="spellStart"/>
      <w:r w:rsidRPr="00481012">
        <w:rPr>
          <w:rFonts w:cs="Times New Roman"/>
          <w:spacing w:val="-4"/>
        </w:rPr>
        <w:t>botimit</w:t>
      </w:r>
      <w:proofErr w:type="spellEnd"/>
      <w:r w:rsidRPr="00481012">
        <w:rPr>
          <w:rFonts w:cs="Times New Roman"/>
          <w:spacing w:val="-4"/>
        </w:rPr>
        <w:t xml:space="preserve"> </w:t>
      </w:r>
      <w:proofErr w:type="spellStart"/>
      <w:r w:rsidRPr="00481012">
        <w:rPr>
          <w:rFonts w:cs="Times New Roman"/>
          <w:spacing w:val="-4"/>
        </w:rPr>
        <w:t>në</w:t>
      </w:r>
      <w:proofErr w:type="spellEnd"/>
      <w:r w:rsidRPr="00481012">
        <w:rPr>
          <w:rFonts w:cs="Times New Roman"/>
          <w:spacing w:val="-4"/>
        </w:rPr>
        <w:t xml:space="preserve"> </w:t>
      </w:r>
      <w:proofErr w:type="spellStart"/>
      <w:r w:rsidRPr="00481012">
        <w:rPr>
          <w:rFonts w:cs="Times New Roman"/>
          <w:spacing w:val="-4"/>
        </w:rPr>
        <w:t>Fletoren</w:t>
      </w:r>
      <w:proofErr w:type="spellEnd"/>
      <w:r w:rsidRPr="00481012">
        <w:rPr>
          <w:rFonts w:cs="Times New Roman"/>
          <w:spacing w:val="-4"/>
        </w:rPr>
        <w:t xml:space="preserve"> </w:t>
      </w:r>
      <w:proofErr w:type="spellStart"/>
      <w:r w:rsidRPr="00481012">
        <w:rPr>
          <w:rFonts w:cs="Times New Roman"/>
          <w:spacing w:val="-4"/>
        </w:rPr>
        <w:t>Zyrtare</w:t>
      </w:r>
      <w:proofErr w:type="spellEnd"/>
      <w:r w:rsidRPr="00481012">
        <w:rPr>
          <w:rFonts w:cs="Times New Roman"/>
          <w:spacing w:val="-4"/>
        </w:rPr>
        <w:t xml:space="preserve">. </w:t>
      </w:r>
    </w:p>
    <w:p w:rsidR="0096066B" w:rsidRPr="00481012" w:rsidRDefault="0096066B" w:rsidP="0096066B">
      <w:pPr>
        <w:pStyle w:val="Hapesira7"/>
      </w:pPr>
    </w:p>
    <w:p w:rsidR="0096066B" w:rsidRPr="00481012" w:rsidRDefault="0096066B" w:rsidP="0096066B">
      <w:pPr>
        <w:pStyle w:val="Paragrafi"/>
        <w:rPr>
          <w:spacing w:val="-4"/>
        </w:rPr>
      </w:pPr>
      <w:proofErr w:type="spellStart"/>
      <w:r w:rsidRPr="00481012">
        <w:rPr>
          <w:spacing w:val="-4"/>
        </w:rPr>
        <w:t>Miratuar</w:t>
      </w:r>
      <w:proofErr w:type="spellEnd"/>
      <w:r w:rsidRPr="00481012">
        <w:rPr>
          <w:spacing w:val="-4"/>
        </w:rPr>
        <w:t xml:space="preserve"> </w:t>
      </w:r>
      <w:proofErr w:type="spellStart"/>
      <w:r w:rsidRPr="00481012">
        <w:rPr>
          <w:spacing w:val="-4"/>
        </w:rPr>
        <w:t>në</w:t>
      </w:r>
      <w:proofErr w:type="spellEnd"/>
      <w:r w:rsidRPr="00481012">
        <w:rPr>
          <w:spacing w:val="-4"/>
        </w:rPr>
        <w:t xml:space="preserve"> </w:t>
      </w:r>
      <w:proofErr w:type="spellStart"/>
      <w:r w:rsidRPr="00481012">
        <w:rPr>
          <w:spacing w:val="-4"/>
        </w:rPr>
        <w:t>datën</w:t>
      </w:r>
      <w:proofErr w:type="spellEnd"/>
      <w:r w:rsidRPr="00481012">
        <w:rPr>
          <w:spacing w:val="-4"/>
        </w:rPr>
        <w:t xml:space="preserve"> 23.3.2017</w:t>
      </w:r>
    </w:p>
    <w:p w:rsidR="0096066B" w:rsidRPr="00481012" w:rsidRDefault="0096066B" w:rsidP="0096066B">
      <w:pPr>
        <w:pStyle w:val="Hapesira7"/>
        <w:rPr>
          <w:lang w:val="sq-AL" w:eastAsia="en-GB"/>
        </w:rPr>
      </w:pPr>
    </w:p>
    <w:p w:rsidR="0096066B" w:rsidRPr="00BB2154" w:rsidRDefault="0096066B" w:rsidP="0096066B">
      <w:pPr>
        <w:pStyle w:val="Paragrafi"/>
        <w:ind w:firstLine="0"/>
        <w:rPr>
          <w:b/>
          <w:spacing w:val="-4"/>
          <w:lang w:val="sq-AL"/>
        </w:rPr>
      </w:pPr>
      <w:r>
        <w:rPr>
          <w:b/>
          <w:spacing w:val="-4"/>
          <w:lang w:val="sq-AL"/>
        </w:rPr>
        <w:t>Shpallur me dekretin nr. 10119, datë 7.4</w:t>
      </w:r>
      <w:r w:rsidRPr="00BB2154">
        <w:rPr>
          <w:b/>
          <w:spacing w:val="-4"/>
          <w:lang w:val="sq-AL"/>
        </w:rPr>
        <w:t>.2017, të Presidentit të Republikës së Shqipërisë, Bujar Nishani</w:t>
      </w:r>
    </w:p>
    <w:p w:rsidR="0096066B" w:rsidRPr="00481012" w:rsidRDefault="0096066B" w:rsidP="0096066B">
      <w:pPr>
        <w:pStyle w:val="Paragrafi"/>
        <w:jc w:val="center"/>
        <w:rPr>
          <w:spacing w:val="-4"/>
          <w:lang w:val="sq-AL"/>
        </w:rPr>
      </w:pPr>
      <w:r w:rsidRPr="00481012">
        <w:rPr>
          <w:b/>
          <w:spacing w:val="-4"/>
          <w:lang w:val="sq-AL"/>
        </w:rPr>
        <w:t>MARRËVESHJE</w:t>
      </w:r>
    </w:p>
    <w:p w:rsidR="0096066B" w:rsidRPr="00481012" w:rsidRDefault="0096066B" w:rsidP="0096066B">
      <w:pPr>
        <w:pStyle w:val="Titulli"/>
        <w:keepNext w:val="0"/>
        <w:rPr>
          <w:b w:val="0"/>
          <w:spacing w:val="-4"/>
        </w:rPr>
      </w:pPr>
      <w:r w:rsidRPr="00481012">
        <w:rPr>
          <w:b w:val="0"/>
          <w:spacing w:val="-4"/>
        </w:rPr>
        <w:t>NDËRMJET KËSHILLIT TË MINISTRAVE TË REPUBLIKËS SË SHQIPËRISË DHE QEVERISË SË REPUBLIKËS FEDERALE TË GJERMANISË PËR BASHKËPUNIM FINANCIAR 2011,</w:t>
      </w:r>
      <w:r>
        <w:rPr>
          <w:b w:val="0"/>
          <w:spacing w:val="-4"/>
        </w:rPr>
        <w:t xml:space="preserve"> </w:t>
      </w:r>
      <w:r w:rsidRPr="00481012">
        <w:rPr>
          <w:b w:val="0"/>
          <w:spacing w:val="-4"/>
        </w:rPr>
        <w:t>2013,</w:t>
      </w:r>
      <w:r>
        <w:rPr>
          <w:b w:val="0"/>
          <w:spacing w:val="-4"/>
        </w:rPr>
        <w:t xml:space="preserve"> </w:t>
      </w:r>
      <w:r w:rsidRPr="00481012">
        <w:rPr>
          <w:b w:val="0"/>
          <w:spacing w:val="-4"/>
        </w:rPr>
        <w:t>2014 PËR PROJEKTIN “PROGRAM PËR MENAXHIMIN E MBETJEVE”</w:t>
      </w:r>
    </w:p>
    <w:p w:rsidR="0096066B" w:rsidRPr="00481012" w:rsidRDefault="0096066B" w:rsidP="0096066B">
      <w:pPr>
        <w:pStyle w:val="Hapesira7"/>
        <w:rPr>
          <w:lang w:val="sq-AL"/>
        </w:rPr>
      </w:pPr>
    </w:p>
    <w:p w:rsidR="0096066B" w:rsidRPr="00481012" w:rsidRDefault="0096066B" w:rsidP="0096066B">
      <w:pPr>
        <w:pStyle w:val="Paragrafi"/>
        <w:rPr>
          <w:spacing w:val="-4"/>
          <w:lang w:val="sq-AL"/>
        </w:rPr>
      </w:pPr>
      <w:r w:rsidRPr="00481012">
        <w:rPr>
          <w:spacing w:val="-4"/>
          <w:lang w:val="sq-AL"/>
        </w:rPr>
        <w:t>Këshilli i Ministrave i Republikës së Shqipërisë</w:t>
      </w:r>
    </w:p>
    <w:p w:rsidR="0096066B" w:rsidRPr="00481012" w:rsidRDefault="0096066B" w:rsidP="0096066B">
      <w:pPr>
        <w:pStyle w:val="Paragrafi"/>
        <w:rPr>
          <w:spacing w:val="-4"/>
          <w:lang w:val="sq-AL"/>
        </w:rPr>
      </w:pPr>
      <w:r w:rsidRPr="00481012">
        <w:rPr>
          <w:spacing w:val="-4"/>
          <w:lang w:val="sq-AL"/>
        </w:rPr>
        <w:t>dhe</w:t>
      </w:r>
    </w:p>
    <w:p w:rsidR="0096066B" w:rsidRPr="00481012" w:rsidRDefault="0096066B" w:rsidP="0096066B">
      <w:pPr>
        <w:pStyle w:val="Paragrafi"/>
        <w:rPr>
          <w:spacing w:val="-4"/>
          <w:lang w:val="sq-AL"/>
        </w:rPr>
      </w:pPr>
      <w:r w:rsidRPr="00481012">
        <w:rPr>
          <w:spacing w:val="-4"/>
          <w:lang w:val="sq-AL"/>
        </w:rPr>
        <w:t>Qeveria e Republikës Federale të Gjermanisë,</w:t>
      </w:r>
    </w:p>
    <w:p w:rsidR="0096066B" w:rsidRPr="00481012" w:rsidRDefault="0096066B" w:rsidP="0096066B">
      <w:pPr>
        <w:pStyle w:val="Paragrafi"/>
        <w:rPr>
          <w:spacing w:val="-4"/>
          <w:lang w:val="sq-AL"/>
        </w:rPr>
      </w:pPr>
      <w:r w:rsidRPr="00481012">
        <w:rPr>
          <w:spacing w:val="-4"/>
          <w:lang w:val="sq-AL"/>
        </w:rPr>
        <w:t>në frymën e marrëdhënieve ekzistuese miqësore ndërmjet Republikës së Shqipërisë dhe Republikës Federale të Gjermanisë,</w:t>
      </w:r>
    </w:p>
    <w:p w:rsidR="0096066B" w:rsidRPr="00481012" w:rsidRDefault="0096066B" w:rsidP="0096066B">
      <w:pPr>
        <w:pStyle w:val="Paragrafi"/>
        <w:rPr>
          <w:spacing w:val="-4"/>
          <w:lang w:val="sq-AL"/>
        </w:rPr>
      </w:pPr>
      <w:r w:rsidRPr="00481012">
        <w:rPr>
          <w:spacing w:val="-4"/>
          <w:lang w:val="sq-AL"/>
        </w:rPr>
        <w:t>duke u nisur nga dëshira për t’i forcuar dhe thell</w:t>
      </w:r>
      <w:r>
        <w:rPr>
          <w:spacing w:val="-4"/>
          <w:lang w:val="sq-AL"/>
        </w:rPr>
        <w:t>uar këto marrëdhënie miqësore n</w:t>
      </w:r>
      <w:r w:rsidRPr="00481012">
        <w:rPr>
          <w:spacing w:val="-4"/>
          <w:lang w:val="sq-AL"/>
        </w:rPr>
        <w:t>ë</w:t>
      </w:r>
      <w:r>
        <w:rPr>
          <w:spacing w:val="-4"/>
          <w:lang w:val="sq-AL"/>
        </w:rPr>
        <w:t>p</w:t>
      </w:r>
      <w:r w:rsidRPr="0043374A">
        <w:rPr>
          <w:spacing w:val="-4"/>
          <w:lang w:val="sq-AL"/>
        </w:rPr>
        <w:t>ë</w:t>
      </w:r>
      <w:r w:rsidRPr="00481012">
        <w:rPr>
          <w:spacing w:val="-4"/>
          <w:lang w:val="sq-AL"/>
        </w:rPr>
        <w:t>rmjet Bashkëpunimit Financiar si partnerë,</w:t>
      </w:r>
    </w:p>
    <w:p w:rsidR="0096066B" w:rsidRPr="00481012" w:rsidRDefault="0096066B" w:rsidP="0096066B">
      <w:pPr>
        <w:pStyle w:val="Paragrafi"/>
        <w:rPr>
          <w:spacing w:val="-4"/>
          <w:lang w:val="sq-AL"/>
        </w:rPr>
      </w:pPr>
      <w:r w:rsidRPr="00481012">
        <w:rPr>
          <w:spacing w:val="-4"/>
          <w:lang w:val="sq-AL"/>
        </w:rPr>
        <w:t>të ndërgjegjshme se ruajtja e këtyre marrëdhënieve përbën bazën e kësaj marrëveshjeje,</w:t>
      </w:r>
    </w:p>
    <w:p w:rsidR="0096066B" w:rsidRPr="00481012" w:rsidRDefault="0096066B" w:rsidP="0096066B">
      <w:pPr>
        <w:pStyle w:val="Paragrafi"/>
        <w:rPr>
          <w:spacing w:val="-4"/>
          <w:lang w:val="sq-AL"/>
        </w:rPr>
      </w:pPr>
      <w:r w:rsidRPr="00481012">
        <w:rPr>
          <w:spacing w:val="-4"/>
          <w:lang w:val="sq-AL"/>
        </w:rPr>
        <w:t>me qëllim për të kontribuar në zhvillimin social dhe ekonomik në Republikën e Shqipërisë,</w:t>
      </w:r>
    </w:p>
    <w:p w:rsidR="0096066B" w:rsidRPr="00481012" w:rsidRDefault="0096066B" w:rsidP="0096066B">
      <w:pPr>
        <w:pStyle w:val="Paragrafi"/>
        <w:rPr>
          <w:spacing w:val="-4"/>
          <w:lang w:val="sq-AL"/>
        </w:rPr>
      </w:pPr>
      <w:r w:rsidRPr="00481012">
        <w:rPr>
          <w:spacing w:val="-4"/>
          <w:lang w:val="sq-AL"/>
        </w:rPr>
        <w:t>duke iu referuar protokollit të bisedimeve ndërqeveritare të datës 8 maj 2014, si dhe premtimeve të ambasadës së Republikës Federale të Gjermanisë të datës 26 nëntor 2013 (notë verbale nr. 171/2013) dhe të datës 23 nëntor 2011 (notë verbale nr. 197/2011),</w:t>
      </w:r>
    </w:p>
    <w:p w:rsidR="0096066B" w:rsidRPr="00481012" w:rsidRDefault="0096066B" w:rsidP="0096066B">
      <w:pPr>
        <w:pStyle w:val="Paragrafi"/>
        <w:rPr>
          <w:spacing w:val="-4"/>
          <w:lang w:val="sq-AL"/>
        </w:rPr>
      </w:pPr>
      <w:r w:rsidRPr="00481012">
        <w:rPr>
          <w:spacing w:val="-4"/>
          <w:lang w:val="sq-AL"/>
        </w:rPr>
        <w:t>kanë rënë dakord si vijon:</w:t>
      </w:r>
    </w:p>
    <w:p w:rsidR="0096066B" w:rsidRPr="00481012" w:rsidRDefault="0096066B" w:rsidP="0096066B">
      <w:pPr>
        <w:pStyle w:val="Hapesira7"/>
        <w:rPr>
          <w:lang w:val="sq-AL"/>
        </w:rPr>
      </w:pPr>
    </w:p>
    <w:p w:rsidR="0096066B" w:rsidRPr="00481012" w:rsidRDefault="0096066B" w:rsidP="0096066B">
      <w:pPr>
        <w:pStyle w:val="NeniNr"/>
        <w:keepNext w:val="0"/>
        <w:rPr>
          <w:spacing w:val="-4"/>
        </w:rPr>
      </w:pPr>
      <w:proofErr w:type="spellStart"/>
      <w:proofErr w:type="gramStart"/>
      <w:r w:rsidRPr="00481012">
        <w:rPr>
          <w:spacing w:val="-4"/>
        </w:rPr>
        <w:t>Neni</w:t>
      </w:r>
      <w:proofErr w:type="spellEnd"/>
      <w:r w:rsidRPr="00481012">
        <w:rPr>
          <w:spacing w:val="-4"/>
        </w:rPr>
        <w:t xml:space="preserve">  1</w:t>
      </w:r>
      <w:proofErr w:type="gramEnd"/>
    </w:p>
    <w:p w:rsidR="0096066B" w:rsidRPr="00481012" w:rsidRDefault="0096066B" w:rsidP="0096066B">
      <w:pPr>
        <w:pStyle w:val="Hapesira7"/>
        <w:rPr>
          <w:lang w:val="sq-AL"/>
        </w:rPr>
      </w:pPr>
    </w:p>
    <w:p w:rsidR="0096066B" w:rsidRPr="00481012" w:rsidRDefault="0096066B" w:rsidP="0096066B">
      <w:pPr>
        <w:pStyle w:val="Paragrafi"/>
        <w:rPr>
          <w:spacing w:val="-4"/>
          <w:lang w:val="sq-AL"/>
        </w:rPr>
      </w:pPr>
      <w:r w:rsidRPr="00481012">
        <w:rPr>
          <w:spacing w:val="-4"/>
          <w:lang w:val="sq-AL"/>
        </w:rPr>
        <w:t xml:space="preserve">1. Qeveria e Republikës Federale të Gjermanisë  i mundëson Këshillit të Ministrave të Republikës së Shqipërisë ose ndonjë huamarrësi/marrësi tjetër, i cili do të zgjidhet bashkërisht nga të dyja qeveritë, të </w:t>
      </w:r>
      <w:r w:rsidRPr="00481012">
        <w:rPr>
          <w:spacing w:val="-4"/>
          <w:lang w:val="sq-AL"/>
        </w:rPr>
        <w:lastRenderedPageBreak/>
        <w:t>marrë nga Kreditanstalt für Wienderaufbau (KfW) financimet e mëposhtme:</w:t>
      </w:r>
    </w:p>
    <w:p w:rsidR="0096066B" w:rsidRPr="00481012" w:rsidRDefault="0096066B" w:rsidP="0096066B">
      <w:pPr>
        <w:pStyle w:val="Paragrafi"/>
        <w:rPr>
          <w:spacing w:val="-4"/>
          <w:lang w:val="sq-AL"/>
        </w:rPr>
      </w:pPr>
      <w:r w:rsidRPr="00481012">
        <w:rPr>
          <w:spacing w:val="-4"/>
          <w:lang w:val="sq-AL"/>
        </w:rPr>
        <w:t>1) për projektin “Program për menaxhimin e mbetjeve “një hua me kushte të favorshme, e cila akordohet në kuadër të bashkëpunimit publik zhvillimor, prej deri në 12 000 000 euro (me fjalë: dymbëdhjetë milionë euro), kur nga shqyrtimi përkatës ka rezultuar se projekti vlen për t’u mbështetur në kuadër të politikës zhvillimore dhe kur Republika e Shqipërisë vazhdon të jetë e besueshme lidhur me kreditë dhe kur Këshilli i Ministrave i Republikës së Shqipërisë jep garanci shtetërore, në rast se ai vetë nuk është huamarrës;</w:t>
      </w:r>
    </w:p>
    <w:p w:rsidR="0096066B" w:rsidRPr="00481012" w:rsidRDefault="0096066B" w:rsidP="0096066B">
      <w:pPr>
        <w:pStyle w:val="Paragrafi"/>
        <w:rPr>
          <w:spacing w:val="-4"/>
          <w:lang w:val="sq-AL"/>
        </w:rPr>
      </w:pPr>
      <w:r w:rsidRPr="00481012">
        <w:rPr>
          <w:spacing w:val="-4"/>
          <w:lang w:val="sq-AL"/>
        </w:rPr>
        <w:t>2) për masa të nevojshme shoqëruese për zbatimin dhe mbikëqyrjen e projektit “Program për menaxhimin e mbetjeve” një shumë financimi prej deri në 2 000 000 euro (me fjalë: dy milionë euro), kur nga shqyrtimi përkatës ka rezultuar se projekti vlen për t’u mbështetur nga pik</w:t>
      </w:r>
      <w:r w:rsidRPr="00481012">
        <w:rPr>
          <w:spacing w:val="-4"/>
          <w:lang w:val="sq-AL"/>
        </w:rPr>
        <w:tab/>
        <w:t>pamja e politikës zhvillimore;</w:t>
      </w:r>
    </w:p>
    <w:p w:rsidR="0096066B" w:rsidRPr="00481012" w:rsidRDefault="0096066B" w:rsidP="0096066B">
      <w:pPr>
        <w:pStyle w:val="Paragrafi"/>
        <w:rPr>
          <w:spacing w:val="-4"/>
          <w:lang w:val="sq-AL"/>
        </w:rPr>
      </w:pPr>
      <w:r w:rsidRPr="00481012">
        <w:rPr>
          <w:spacing w:val="-4"/>
          <w:lang w:val="sq-AL"/>
        </w:rPr>
        <w:t>3) për masa të nevojshme shoqëruese për zbatimin dhe mbikëqyrjen e projektit “Program për menaxhimin e mbetjeve” një shumë financimi prej</w:t>
      </w:r>
      <w:r>
        <w:rPr>
          <w:spacing w:val="-4"/>
          <w:lang w:val="sq-AL"/>
        </w:rPr>
        <w:t xml:space="preserve"> deri </w:t>
      </w:r>
      <w:r w:rsidRPr="00481012">
        <w:rPr>
          <w:spacing w:val="-4"/>
          <w:lang w:val="sq-AL"/>
        </w:rPr>
        <w:t>në 500 000 euro (me fjalë: pesëqind mijë euro), kur nga shqyrtimi përkatës ka rezultuar se projekti vlen për t’u mbështetur nga pikëpamja e politikës zhvillimore.</w:t>
      </w:r>
    </w:p>
    <w:p w:rsidR="0096066B" w:rsidRPr="00481012" w:rsidRDefault="0096066B" w:rsidP="0096066B">
      <w:pPr>
        <w:pStyle w:val="Paragrafi"/>
        <w:rPr>
          <w:spacing w:val="-4"/>
          <w:lang w:val="sq-AL"/>
        </w:rPr>
      </w:pPr>
      <w:r w:rsidRPr="00481012">
        <w:rPr>
          <w:spacing w:val="-4"/>
          <w:lang w:val="sq-AL"/>
        </w:rPr>
        <w:t>2. Projekti i përmendur në paragrafin 1 pika 1 nuk mund të zëvendësohet  me projekte të tjera. Shumat e financimit të parashikuara në paragrafin 1, pikat 2 dhe 3 mund të përdoren për projekte të tjera po të bien dakord Këshilli i Ministrave i Republikës së Shqipërisë dhe</w:t>
      </w:r>
      <w:r>
        <w:rPr>
          <w:spacing w:val="-4"/>
          <w:lang w:val="sq-AL"/>
        </w:rPr>
        <w:t xml:space="preserve"> Qeveria e Republikës Federale t</w:t>
      </w:r>
      <w:r w:rsidRPr="00481012">
        <w:rPr>
          <w:spacing w:val="-4"/>
          <w:lang w:val="sq-AL"/>
        </w:rPr>
        <w:t>ë Gjermanisë</w:t>
      </w:r>
      <w:r>
        <w:rPr>
          <w:spacing w:val="-4"/>
          <w:lang w:val="sq-AL"/>
        </w:rPr>
        <w:t>.</w:t>
      </w:r>
    </w:p>
    <w:p w:rsidR="0096066B" w:rsidRPr="00481012" w:rsidRDefault="0096066B" w:rsidP="0096066B">
      <w:pPr>
        <w:pStyle w:val="Paragrafi"/>
        <w:rPr>
          <w:spacing w:val="-4"/>
          <w:lang w:val="sq-AL"/>
        </w:rPr>
      </w:pPr>
      <w:r w:rsidRPr="00481012">
        <w:rPr>
          <w:spacing w:val="-4"/>
          <w:lang w:val="sq-AL"/>
        </w:rPr>
        <w:t>3. Në rast se Qeveria e Republikës Federale të Gjermanisë në një kohë të mëvonshme i jep mundësi Këshillit të Ministrave të Republikës së Shqipërisë të marrë nga Kreditanstalt für Wienderaufbau 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96066B" w:rsidRPr="00481012" w:rsidRDefault="0096066B" w:rsidP="0096066B">
      <w:pPr>
        <w:pStyle w:val="Paragrafi"/>
        <w:rPr>
          <w:spacing w:val="-4"/>
          <w:lang w:val="sq-AL"/>
        </w:rPr>
      </w:pPr>
      <w:r w:rsidRPr="00481012">
        <w:rPr>
          <w:spacing w:val="-4"/>
          <w:lang w:val="sq-AL"/>
        </w:rPr>
        <w:t>4. Shumat e financimit për masa përgatitore dhe shoqëruese sipas paragrafit 1 pikat 2 dhe 3 do të kthehen hua, nëse ato nuk përdoren për masa të tilla.</w:t>
      </w:r>
    </w:p>
    <w:p w:rsidR="0096066B" w:rsidRPr="00481012" w:rsidRDefault="0096066B" w:rsidP="0096066B">
      <w:pPr>
        <w:pStyle w:val="NeniNr"/>
        <w:keepNext w:val="0"/>
        <w:rPr>
          <w:spacing w:val="-4"/>
        </w:rPr>
      </w:pPr>
      <w:proofErr w:type="spellStart"/>
      <w:r w:rsidRPr="00481012">
        <w:rPr>
          <w:spacing w:val="-4"/>
        </w:rPr>
        <w:t>Neni</w:t>
      </w:r>
      <w:proofErr w:type="spellEnd"/>
      <w:r w:rsidRPr="00481012">
        <w:rPr>
          <w:spacing w:val="-4"/>
        </w:rPr>
        <w:t xml:space="preserve"> 2</w:t>
      </w:r>
    </w:p>
    <w:p w:rsidR="0096066B" w:rsidRPr="00481012" w:rsidRDefault="0096066B" w:rsidP="0096066B">
      <w:pPr>
        <w:pStyle w:val="Hapesira7"/>
        <w:rPr>
          <w:lang w:val="sq-AL"/>
        </w:rPr>
      </w:pPr>
    </w:p>
    <w:p w:rsidR="0096066B" w:rsidRPr="00481012" w:rsidRDefault="0096066B" w:rsidP="0096066B">
      <w:pPr>
        <w:pStyle w:val="Paragrafi"/>
        <w:rPr>
          <w:spacing w:val="-4"/>
          <w:lang w:val="sq-AL"/>
        </w:rPr>
      </w:pPr>
      <w:r w:rsidRPr="00481012">
        <w:rPr>
          <w:spacing w:val="-4"/>
          <w:lang w:val="sq-AL"/>
        </w:rPr>
        <w:t>1. Përdorimi i shumave të përmendura në nenin 1, kushtet me të cilat vihen në dispozicion ato, si dhe procedura e dhënies së porosisë përcaktohen në kontratat që do të lidhen midis Kreditanstalt  für Wiederaufbau dhe huamarrësve dhe të marrësve të shumave të financimit, të cilat u nënshtrohen dispozitave ligjore që janë në fuqi në Republikën Federale të Gjermanisë.</w:t>
      </w:r>
    </w:p>
    <w:p w:rsidR="0096066B" w:rsidRPr="00481012" w:rsidRDefault="0096066B" w:rsidP="0096066B">
      <w:pPr>
        <w:pStyle w:val="Paragrafi"/>
        <w:rPr>
          <w:spacing w:val="-4"/>
          <w:lang w:val="sq-AL"/>
        </w:rPr>
      </w:pPr>
      <w:r w:rsidRPr="00481012">
        <w:rPr>
          <w:spacing w:val="-4"/>
          <w:lang w:val="sq-AL"/>
        </w:rPr>
        <w:t>2. Premtimi i shumave të përmendura në nenin 1, paragrafi 1, pikat 1 dhe 2, do të zhvleftësohet, kur kontratat përkatëse për hua dhe për financim nuk lidhen brenda një afati prej shtatë vjetësh pas vitit të premtimit. Premtimi i shumës së përmendur në nenin 1, paragrafi 1, pika 3, do të zhvleftësohet, në rast se kontratat përkatëse për hua dhe për financim nuk lidhen brenda një afati prej tetë vjetësh pas viti të premtimit. Rrjedhimisht, afati për shumën e përmendur në nenin 1, paragrafi 1, pika 1, mbaron më 31 dhjetor 2020. Afati për shumën e përmendur në nenin 1, paragrafi 1, pika 2, mbaron më 31 dhjetor 2021. Afati për shumën e përmendur në nenin 1, paragrafi 1, pika 3, mbaron më 31 dhjetor 2019.</w:t>
      </w:r>
    </w:p>
    <w:p w:rsidR="0096066B" w:rsidRDefault="0096066B" w:rsidP="0096066B">
      <w:pPr>
        <w:pStyle w:val="Paragrafi"/>
        <w:rPr>
          <w:spacing w:val="-4"/>
          <w:lang w:val="sq-AL"/>
        </w:rPr>
      </w:pPr>
      <w:r w:rsidRPr="00481012">
        <w:rPr>
          <w:spacing w:val="-4"/>
          <w:lang w:val="sq-AL"/>
        </w:rPr>
        <w:t>3. Këshilli i Ministrave i Republikës së Shqipërisë, në rastet kur ai vetë nuk është huamarrës, do të garantojë ndaj Kreditanstalt für Wiederaufbau të gjitha pagesat me euro për shlyerjen e borxheve të huamarrësve, në bazë të kontratave</w:t>
      </w:r>
      <w:r>
        <w:rPr>
          <w:spacing w:val="-4"/>
          <w:lang w:val="sq-AL"/>
        </w:rPr>
        <w:t>,</w:t>
      </w:r>
      <w:r w:rsidRPr="00481012">
        <w:rPr>
          <w:spacing w:val="-4"/>
          <w:lang w:val="sq-AL"/>
        </w:rPr>
        <w:t xml:space="preserve"> të cilat do të lidhen sipas paragrafit 1.</w:t>
      </w:r>
    </w:p>
    <w:p w:rsidR="0096066B" w:rsidRPr="00481012" w:rsidRDefault="0096066B" w:rsidP="0096066B">
      <w:pPr>
        <w:pStyle w:val="Paragrafi"/>
        <w:rPr>
          <w:spacing w:val="-4"/>
          <w:lang w:val="sq-AL"/>
        </w:rPr>
      </w:pPr>
    </w:p>
    <w:p w:rsidR="0096066B" w:rsidRPr="00481012" w:rsidRDefault="0096066B" w:rsidP="0096066B">
      <w:pPr>
        <w:pStyle w:val="Paragrafi"/>
        <w:rPr>
          <w:spacing w:val="-4"/>
          <w:lang w:val="sq-AL"/>
        </w:rPr>
      </w:pPr>
      <w:r w:rsidRPr="00481012">
        <w:rPr>
          <w:spacing w:val="-4"/>
          <w:lang w:val="sq-AL"/>
        </w:rPr>
        <w:t>4. Këshilli i Ministrave i Republikës së Shqipërisë, në rastet kur ai vetë nuk është marrësi i shumës së financimit, do të garantojë ndaj Kreditanstalt für Wiederaufbau pretendimet e mundshme për shlyerjen, që mund të lindin në bazë të kontratave për financim, të cilat do të lidhen sipas paragrafit 1.</w:t>
      </w:r>
    </w:p>
    <w:p w:rsidR="0096066B" w:rsidRPr="00481012" w:rsidRDefault="0096066B" w:rsidP="0096066B">
      <w:pPr>
        <w:pStyle w:val="Hapesira7"/>
        <w:rPr>
          <w:lang w:val="sq-AL"/>
        </w:rPr>
      </w:pPr>
    </w:p>
    <w:p w:rsidR="0096066B" w:rsidRPr="00481012" w:rsidRDefault="0096066B" w:rsidP="0096066B">
      <w:pPr>
        <w:pStyle w:val="NeniNr"/>
        <w:keepNext w:val="0"/>
        <w:rPr>
          <w:spacing w:val="-4"/>
          <w:lang w:val="sq-AL"/>
        </w:rPr>
      </w:pPr>
      <w:r w:rsidRPr="00481012">
        <w:rPr>
          <w:spacing w:val="-4"/>
          <w:lang w:val="sq-AL"/>
        </w:rPr>
        <w:t>Neni 3</w:t>
      </w:r>
    </w:p>
    <w:p w:rsidR="0096066B" w:rsidRPr="00481012" w:rsidRDefault="0096066B" w:rsidP="0096066B">
      <w:pPr>
        <w:pStyle w:val="Hapesira7"/>
        <w:rPr>
          <w:lang w:val="sq-AL"/>
        </w:rPr>
      </w:pPr>
    </w:p>
    <w:p w:rsidR="0096066B" w:rsidRPr="00481012" w:rsidRDefault="0096066B" w:rsidP="0096066B">
      <w:pPr>
        <w:pStyle w:val="Paragrafi"/>
        <w:rPr>
          <w:spacing w:val="-4"/>
          <w:lang w:val="sq-AL"/>
        </w:rPr>
      </w:pPr>
      <w:r w:rsidRPr="00481012">
        <w:rPr>
          <w:spacing w:val="-4"/>
          <w:lang w:val="sq-AL"/>
        </w:rPr>
        <w:t xml:space="preserve">Këshilli i Ministrave i Republikës së Shqipërisë e përjashton Kreditanstalt für Wiederaufbau nga të gjitha </w:t>
      </w:r>
      <w:r w:rsidRPr="00481012">
        <w:rPr>
          <w:spacing w:val="-4"/>
          <w:lang w:val="sq-AL"/>
        </w:rPr>
        <w:lastRenderedPageBreak/>
        <w:t>tatimet dhe taksat e tjera publike, që lindin në Republikën e Shqipërisë në kontekstin e lidhjes dhe zbatimit të kontratave të përmendura në nenin 2, paragrafi 1.</w:t>
      </w:r>
    </w:p>
    <w:p w:rsidR="0096066B" w:rsidRPr="007B7801" w:rsidRDefault="0096066B" w:rsidP="0096066B">
      <w:pPr>
        <w:pStyle w:val="Paragrafi"/>
        <w:rPr>
          <w:spacing w:val="-4"/>
          <w:sz w:val="14"/>
          <w:lang w:val="sq-AL"/>
        </w:rPr>
      </w:pPr>
    </w:p>
    <w:p w:rsidR="0096066B" w:rsidRPr="00481012" w:rsidRDefault="0096066B" w:rsidP="0096066B">
      <w:pPr>
        <w:pStyle w:val="NeniNr"/>
        <w:keepNext w:val="0"/>
        <w:rPr>
          <w:spacing w:val="-4"/>
        </w:rPr>
      </w:pPr>
      <w:proofErr w:type="spellStart"/>
      <w:r w:rsidRPr="00481012">
        <w:rPr>
          <w:spacing w:val="-4"/>
        </w:rPr>
        <w:t>Neni</w:t>
      </w:r>
      <w:proofErr w:type="spellEnd"/>
      <w:r w:rsidRPr="00481012">
        <w:rPr>
          <w:spacing w:val="-4"/>
        </w:rPr>
        <w:t xml:space="preserve"> 4</w:t>
      </w:r>
    </w:p>
    <w:p w:rsidR="0096066B" w:rsidRPr="00D01565" w:rsidRDefault="0096066B" w:rsidP="0096066B">
      <w:pPr>
        <w:pStyle w:val="Paragrafi"/>
        <w:rPr>
          <w:spacing w:val="-4"/>
          <w:sz w:val="14"/>
          <w:lang w:val="sq-AL"/>
        </w:rPr>
      </w:pPr>
    </w:p>
    <w:p w:rsidR="0096066B" w:rsidRPr="00481012" w:rsidRDefault="0096066B" w:rsidP="0096066B">
      <w:pPr>
        <w:pStyle w:val="Paragrafi"/>
        <w:rPr>
          <w:spacing w:val="-4"/>
          <w:lang w:val="sq-AL"/>
        </w:rPr>
      </w:pPr>
      <w:r w:rsidRPr="00481012">
        <w:rPr>
          <w:spacing w:val="-4"/>
          <w:lang w:val="sq-AL"/>
        </w:rPr>
        <w:t>Këshilli i Ministrave i Republikës së Shqipërisë i lejon pasagjerët dhe furnizuesit të zgjedhin lirisht ndërmarrjet transportuese për transportimin e personave dhe të mallrave në rrugë detare, tokësore dhe ajrore, transport ky që rezulton nga dhënia e huas dhe e shumave të financimit,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w:t>
      </w:r>
    </w:p>
    <w:p w:rsidR="0096066B" w:rsidRPr="00481012" w:rsidRDefault="0096066B" w:rsidP="0096066B">
      <w:pPr>
        <w:pStyle w:val="Hapesira7"/>
        <w:rPr>
          <w:lang w:val="sq-AL"/>
        </w:rPr>
      </w:pPr>
    </w:p>
    <w:p w:rsidR="0096066B" w:rsidRPr="00481012" w:rsidRDefault="0096066B" w:rsidP="0096066B">
      <w:pPr>
        <w:pStyle w:val="NeniNr"/>
        <w:keepNext w:val="0"/>
        <w:rPr>
          <w:spacing w:val="-4"/>
        </w:rPr>
      </w:pPr>
      <w:proofErr w:type="spellStart"/>
      <w:r w:rsidRPr="00481012">
        <w:rPr>
          <w:spacing w:val="-4"/>
        </w:rPr>
        <w:t>Neni</w:t>
      </w:r>
      <w:proofErr w:type="spellEnd"/>
      <w:r w:rsidRPr="00481012">
        <w:rPr>
          <w:spacing w:val="-4"/>
        </w:rPr>
        <w:t xml:space="preserve"> 5</w:t>
      </w:r>
    </w:p>
    <w:p w:rsidR="0096066B" w:rsidRPr="00481012" w:rsidRDefault="0096066B" w:rsidP="0096066B">
      <w:pPr>
        <w:pStyle w:val="Hapesira7"/>
        <w:rPr>
          <w:lang w:val="sq-AL"/>
        </w:rPr>
      </w:pPr>
    </w:p>
    <w:p w:rsidR="0096066B" w:rsidRPr="00481012" w:rsidRDefault="0096066B" w:rsidP="0096066B">
      <w:pPr>
        <w:pStyle w:val="Paragrafi"/>
        <w:rPr>
          <w:spacing w:val="-4"/>
          <w:lang w:val="sq-AL"/>
        </w:rPr>
      </w:pPr>
      <w:r w:rsidRPr="00481012">
        <w:rPr>
          <w:spacing w:val="-4"/>
          <w:lang w:val="sq-AL"/>
        </w:rPr>
        <w:t>Kjo marrëveshje hyn në fuqi në ditën, në të cilën Këshilli i Ministrave i Republikës së Shqipërisë i njofton Qeverisë së Republikës Federale të Gjermanisë, se janë përmbushur kushtet brendashtetërore për hyrjen në fuqi. Përcaktuese është dita e marrjes së njoftimit.</w:t>
      </w:r>
    </w:p>
    <w:p w:rsidR="0096066B" w:rsidRPr="00481012" w:rsidRDefault="0096066B" w:rsidP="0096066B">
      <w:pPr>
        <w:pStyle w:val="Paragrafi"/>
        <w:rPr>
          <w:spacing w:val="-4"/>
          <w:lang w:val="sq-AL"/>
        </w:rPr>
      </w:pPr>
    </w:p>
    <w:p w:rsidR="0096066B" w:rsidRPr="00481012" w:rsidRDefault="0096066B" w:rsidP="0096066B">
      <w:pPr>
        <w:pStyle w:val="Paragrafi"/>
        <w:rPr>
          <w:spacing w:val="-4"/>
          <w:lang w:val="sq-AL"/>
        </w:rPr>
      </w:pPr>
      <w:r w:rsidRPr="00481012">
        <w:rPr>
          <w:spacing w:val="-4"/>
          <w:lang w:val="sq-AL"/>
        </w:rPr>
        <w:t>Bërë në Tiranë më __________, në dy origjinalë, secili në gjuhën shqipe dhe gjermane, duke pasur të dyja tekstet fuqi të barabartë.</w:t>
      </w:r>
    </w:p>
    <w:p w:rsidR="0096066B" w:rsidRPr="00481012" w:rsidRDefault="0096066B" w:rsidP="0096066B">
      <w:pPr>
        <w:pStyle w:val="Paragrafi"/>
        <w:rPr>
          <w:spacing w:val="-4"/>
          <w:lang w:val="sq-AL"/>
        </w:rPr>
      </w:pPr>
    </w:p>
    <w:p w:rsidR="0096066B" w:rsidRPr="00481012" w:rsidRDefault="0096066B" w:rsidP="0096066B">
      <w:pPr>
        <w:pStyle w:val="Paragrafi"/>
        <w:rPr>
          <w:spacing w:val="-4"/>
          <w:lang w:val="sq-AL"/>
        </w:rPr>
      </w:pPr>
      <w:r w:rsidRPr="00481012">
        <w:rPr>
          <w:spacing w:val="-4"/>
          <w:lang w:val="sq-AL"/>
        </w:rPr>
        <w:t>Për Këshillin e Ministrave të Republikës së Shqipërisë</w:t>
      </w:r>
    </w:p>
    <w:p w:rsidR="0096066B" w:rsidRPr="00481012" w:rsidRDefault="0096066B" w:rsidP="0096066B">
      <w:pPr>
        <w:pStyle w:val="Paragrafi"/>
        <w:rPr>
          <w:spacing w:val="-4"/>
          <w:lang w:val="sq-AL"/>
        </w:rPr>
      </w:pPr>
      <w:r w:rsidRPr="00481012">
        <w:rPr>
          <w:spacing w:val="-4"/>
          <w:lang w:val="sq-AL"/>
        </w:rPr>
        <w:t>Për Qeverinë e Republikës Federale të Gjermanisë</w:t>
      </w:r>
    </w:p>
    <w:p w:rsidR="0096066B" w:rsidRPr="00481012" w:rsidRDefault="0096066B" w:rsidP="0096066B">
      <w:pPr>
        <w:pStyle w:val="Hapesira7"/>
        <w:rPr>
          <w:lang w:val="it-IT"/>
        </w:rPr>
      </w:pPr>
    </w:p>
    <w:p w:rsidR="0096066B" w:rsidRDefault="0096066B" w:rsidP="0096066B">
      <w:pPr>
        <w:pStyle w:val="Akti"/>
        <w:keepNext w:val="0"/>
        <w:rPr>
          <w:spacing w:val="-4"/>
        </w:rPr>
      </w:pPr>
    </w:p>
    <w:p w:rsidR="0096066B" w:rsidRDefault="0096066B" w:rsidP="0096066B">
      <w:pPr>
        <w:pStyle w:val="Akti"/>
        <w:keepNext w:val="0"/>
        <w:rPr>
          <w:spacing w:val="-4"/>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C28"/>
    <w:rsid w:val="004F59B3"/>
    <w:rsid w:val="0096066B"/>
    <w:rsid w:val="00D55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85328E-9F8A-4CA5-9F5B-6349B860D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6066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6066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6066B"/>
    <w:rPr>
      <w:rFonts w:ascii="Garamond" w:eastAsia="MS Mincho" w:hAnsi="Garamond" w:cs="CG Times"/>
      <w:b/>
      <w:bCs/>
      <w:sz w:val="24"/>
      <w:lang w:val="en-GB"/>
    </w:rPr>
  </w:style>
  <w:style w:type="paragraph" w:customStyle="1" w:styleId="Paragrafi">
    <w:name w:val="Paragrafi"/>
    <w:link w:val="ParagrafiChar"/>
    <w:rsid w:val="0096066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6066B"/>
    <w:rPr>
      <w:rFonts w:ascii="Garamond" w:eastAsia="MS Mincho" w:hAnsi="Garamond" w:cs="CG Times"/>
      <w:sz w:val="24"/>
    </w:rPr>
  </w:style>
  <w:style w:type="paragraph" w:customStyle="1" w:styleId="Titulli">
    <w:name w:val="Titulli"/>
    <w:next w:val="Normal"/>
    <w:link w:val="TitulliChar"/>
    <w:uiPriority w:val="99"/>
    <w:rsid w:val="0096066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96066B"/>
    <w:rPr>
      <w:rFonts w:ascii="Garamond" w:eastAsia="MS Mincho" w:hAnsi="Garamond" w:cs="CG Times"/>
      <w:b/>
      <w:bCs/>
      <w:caps/>
      <w:sz w:val="24"/>
      <w:lang w:val="en-GB"/>
    </w:rPr>
  </w:style>
  <w:style w:type="character" w:customStyle="1" w:styleId="AktiChar">
    <w:name w:val="Akti Char"/>
    <w:basedOn w:val="DefaultParagraphFont"/>
    <w:link w:val="Akti"/>
    <w:rsid w:val="0096066B"/>
    <w:rPr>
      <w:rFonts w:ascii="Garamond" w:eastAsia="MS Mincho" w:hAnsi="Garamond" w:cs="CG Times"/>
      <w:b/>
      <w:bCs/>
      <w:caps/>
      <w:color w:val="000000"/>
      <w:sz w:val="24"/>
      <w:lang w:val="en-GB"/>
    </w:rPr>
  </w:style>
  <w:style w:type="paragraph" w:customStyle="1" w:styleId="NeniNr">
    <w:name w:val="Neni_Nr"/>
    <w:next w:val="Normal"/>
    <w:link w:val="NeniNrChar"/>
    <w:rsid w:val="0096066B"/>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6066B"/>
    <w:rPr>
      <w:rFonts w:ascii="Garamond" w:eastAsia="MS Mincho" w:hAnsi="Garamond" w:cs="CG Times"/>
      <w:sz w:val="24"/>
      <w:lang w:val="en-GB"/>
    </w:rPr>
  </w:style>
  <w:style w:type="paragraph" w:customStyle="1" w:styleId="Hapesira7">
    <w:name w:val="Hapesira 7"/>
    <w:basedOn w:val="Paragrafi"/>
    <w:qFormat/>
    <w:rsid w:val="0096066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2017-04-12T12:01:00Z</dcterms:created>
  <dcterms:modified xsi:type="dcterms:W3CDTF">2017-04-12T12:01:00Z</dcterms:modified>
</cp:coreProperties>
</file>