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574" w:rsidRPr="00D66DAA" w:rsidRDefault="001C2574" w:rsidP="001C2574">
      <w:pPr>
        <w:pStyle w:val="Akti"/>
        <w:keepNext w:val="0"/>
        <w:rPr>
          <w:spacing w:val="-4"/>
        </w:rPr>
      </w:pPr>
      <w:r w:rsidRPr="00D66DAA">
        <w:rPr>
          <w:spacing w:val="-4"/>
        </w:rPr>
        <w:t>LIGJ</w:t>
      </w:r>
    </w:p>
    <w:p w:rsidR="001C2574" w:rsidRPr="00D66DAA" w:rsidRDefault="001C2574" w:rsidP="001C2574">
      <w:pPr>
        <w:pStyle w:val="NumriData"/>
        <w:keepNext w:val="0"/>
        <w:rPr>
          <w:spacing w:val="-4"/>
        </w:rPr>
      </w:pPr>
      <w:r w:rsidRPr="00D66DAA">
        <w:rPr>
          <w:spacing w:val="-4"/>
        </w:rPr>
        <w:t>Nr. 38/2017</w:t>
      </w:r>
    </w:p>
    <w:p w:rsidR="001C2574" w:rsidRPr="00D66DAA" w:rsidRDefault="001C2574" w:rsidP="001C2574">
      <w:pPr>
        <w:pStyle w:val="Hapesira7"/>
        <w:rPr>
          <w:lang w:val="sq-AL"/>
        </w:rPr>
      </w:pPr>
    </w:p>
    <w:p w:rsidR="001C2574" w:rsidRDefault="001C2574" w:rsidP="001C2574">
      <w:pPr>
        <w:pStyle w:val="Titulli"/>
        <w:keepNext w:val="0"/>
      </w:pPr>
      <w:r w:rsidRPr="006C3A46">
        <w:t xml:space="preserve">PËR DISA SHTESA DHE NDRYSHIME NË LIGJIN NR. 8116, DATË 29.3.1996, “KODI I PROCEDURËS CIVILE I REPUBLIKËS SË SHQIPËRISË”, </w:t>
      </w:r>
    </w:p>
    <w:p w:rsidR="001C2574" w:rsidRPr="006C3A46" w:rsidRDefault="001C2574" w:rsidP="001C2574">
      <w:pPr>
        <w:pStyle w:val="Titulli"/>
        <w:keepNext w:val="0"/>
      </w:pPr>
      <w:r w:rsidRPr="006C3A46">
        <w:t>TË NDRYSHUAR</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mbështetje të neneve 81, pika 2, dhe 83, pika 1, të Kushtetutës, me propozimin e një deputeti, </w:t>
      </w:r>
    </w:p>
    <w:p w:rsidR="001C2574" w:rsidRPr="007808A7" w:rsidRDefault="001C2574" w:rsidP="001C2574">
      <w:pPr>
        <w:pStyle w:val="Hapesira7"/>
        <w:rPr>
          <w:sz w:val="4"/>
          <w:lang w:val="sq-AL"/>
        </w:rPr>
      </w:pPr>
    </w:p>
    <w:p w:rsidR="001C2574" w:rsidRPr="00D66DAA" w:rsidRDefault="001C2574" w:rsidP="001C2574">
      <w:pPr>
        <w:pStyle w:val="Titulli"/>
        <w:keepNext w:val="0"/>
        <w:rPr>
          <w:b w:val="0"/>
          <w:spacing w:val="-4"/>
        </w:rPr>
      </w:pPr>
      <w:r w:rsidRPr="00D66DAA">
        <w:rPr>
          <w:b w:val="0"/>
          <w:spacing w:val="-4"/>
        </w:rPr>
        <w:t>KUVENDI</w:t>
      </w:r>
    </w:p>
    <w:p w:rsidR="001C2574" w:rsidRPr="00D66DAA" w:rsidRDefault="001C2574" w:rsidP="001C2574">
      <w:pPr>
        <w:pStyle w:val="Titulli"/>
        <w:keepNext w:val="0"/>
        <w:rPr>
          <w:b w:val="0"/>
          <w:spacing w:val="-4"/>
        </w:rPr>
      </w:pPr>
      <w:r w:rsidRPr="00D66DAA">
        <w:rPr>
          <w:b w:val="0"/>
          <w:spacing w:val="-4"/>
        </w:rPr>
        <w:t>I REPUBLIKËS SË SHQIPËRISË</w:t>
      </w:r>
    </w:p>
    <w:p w:rsidR="001C2574" w:rsidRPr="00D66DAA" w:rsidRDefault="001C2574" w:rsidP="001C2574">
      <w:pPr>
        <w:pStyle w:val="Hapesira7"/>
      </w:pPr>
    </w:p>
    <w:p w:rsidR="001C2574" w:rsidRPr="00D66DAA" w:rsidRDefault="001C2574" w:rsidP="001C2574">
      <w:pPr>
        <w:pStyle w:val="Titulli"/>
        <w:keepNext w:val="0"/>
        <w:rPr>
          <w:b w:val="0"/>
          <w:spacing w:val="-4"/>
        </w:rPr>
      </w:pPr>
      <w:r w:rsidRPr="00D66DAA">
        <w:rPr>
          <w:b w:val="0"/>
          <w:spacing w:val="-4"/>
        </w:rPr>
        <w:t>VENDOSI:</w:t>
      </w:r>
    </w:p>
    <w:p w:rsidR="001C2574" w:rsidRPr="00D66DAA" w:rsidRDefault="001C2574" w:rsidP="001C2574">
      <w:pPr>
        <w:pStyle w:val="Hapesira7"/>
        <w:rPr>
          <w:lang w:val="sq-AL"/>
        </w:rPr>
      </w:pPr>
    </w:p>
    <w:p w:rsidR="001C2574" w:rsidRPr="00D66DAA" w:rsidRDefault="001C2574" w:rsidP="001C2574">
      <w:pPr>
        <w:pStyle w:val="Paragrafi"/>
        <w:rPr>
          <w:spacing w:val="-4"/>
          <w:szCs w:val="24"/>
          <w:lang w:val="sq-AL"/>
        </w:rPr>
      </w:pPr>
      <w:r w:rsidRPr="00D66DAA">
        <w:rPr>
          <w:spacing w:val="-4"/>
          <w:szCs w:val="24"/>
          <w:lang w:val="sq-AL"/>
        </w:rPr>
        <w:tab/>
        <w:t>Në ligjin nr. 8116, datë 29.3.1996 “Kodi i</w:t>
      </w:r>
      <w:r>
        <w:rPr>
          <w:spacing w:val="-4"/>
          <w:szCs w:val="24"/>
          <w:lang w:val="sq-AL"/>
        </w:rPr>
        <w:t xml:space="preserve"> Procedurës Civile i Republikës </w:t>
      </w:r>
      <w:r w:rsidRPr="00D66DAA">
        <w:rPr>
          <w:spacing w:val="-4"/>
          <w:szCs w:val="24"/>
          <w:lang w:val="sq-AL"/>
        </w:rPr>
        <w:t>së</w:t>
      </w:r>
      <w:r w:rsidRPr="00D66DAA">
        <w:rPr>
          <w:spacing w:val="-4"/>
          <w:szCs w:val="24"/>
          <w:lang w:val="sq-AL"/>
        </w:rPr>
        <w:br/>
        <w:t>Shqipërisë”, të ndryshuar, bëhen këto shtesa e ndryshime:</w:t>
      </w:r>
    </w:p>
    <w:p w:rsidR="001C2574" w:rsidRPr="00D66DAA" w:rsidRDefault="001C2574" w:rsidP="001C2574">
      <w:pPr>
        <w:pStyle w:val="NeniNr"/>
        <w:keepNext w:val="0"/>
        <w:rPr>
          <w:spacing w:val="-4"/>
        </w:rPr>
      </w:pPr>
      <w:r w:rsidRPr="00D66DAA">
        <w:rPr>
          <w:spacing w:val="-4"/>
        </w:rPr>
        <w:t>Neni 1</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spacing w:val="-4"/>
          <w:lang w:val="sq-AL"/>
        </w:rPr>
        <w:tab/>
        <w:t xml:space="preserve">Neni 11 </w:t>
      </w:r>
      <w:r w:rsidRPr="00D66DAA">
        <w:rPr>
          <w:rFonts w:eastAsia="Calibri"/>
          <w:spacing w:val="-4"/>
          <w:lang w:val="sq-AL"/>
        </w:rPr>
        <w:t>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11</w:t>
      </w:r>
    </w:p>
    <w:p w:rsidR="001C2574" w:rsidRPr="00D66DAA" w:rsidRDefault="001C2574" w:rsidP="001C2574">
      <w:pPr>
        <w:pStyle w:val="NeniNr"/>
        <w:keepNext w:val="0"/>
        <w:rPr>
          <w:b/>
          <w:spacing w:val="-4"/>
        </w:rPr>
      </w:pPr>
      <w:r w:rsidRPr="00D66DAA">
        <w:rPr>
          <w:b/>
          <w:spacing w:val="-4"/>
        </w:rPr>
        <w:t>Provat</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Provat janë të dhëna që merren prej burimeve dhe sipas rregullave të parashikuara në këtë Kod dhe ligje të tjera, të cilat vërtetojnë ose rrëzojnë pretendimet ose prapësimet e pjesëmarrësve në proces.”.</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2</w:t>
      </w:r>
    </w:p>
    <w:p w:rsidR="001C2574" w:rsidRPr="008D1D24" w:rsidRDefault="001C2574" w:rsidP="001C2574">
      <w:pPr>
        <w:pStyle w:val="NeniNr"/>
        <w:keepNext w:val="0"/>
        <w:rPr>
          <w:spacing w:val="-4"/>
          <w:sz w:val="14"/>
        </w:rPr>
      </w:pPr>
    </w:p>
    <w:p w:rsidR="001C2574" w:rsidRPr="00D66DAA" w:rsidRDefault="001C2574" w:rsidP="001C2574">
      <w:pPr>
        <w:pStyle w:val="Paragrafi"/>
        <w:rPr>
          <w:rFonts w:eastAsia="Calibri"/>
          <w:spacing w:val="-4"/>
          <w:lang w:val="sq-AL"/>
        </w:rPr>
      </w:pPr>
      <w:r w:rsidRPr="00D66DAA">
        <w:rPr>
          <w:rFonts w:eastAsia="Calibri"/>
          <w:spacing w:val="-4"/>
          <w:lang w:val="sq-AL"/>
        </w:rPr>
        <w:tab/>
        <w:t>Neni 25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25</w:t>
      </w:r>
    </w:p>
    <w:p w:rsidR="001C2574" w:rsidRPr="007808A7" w:rsidRDefault="001C2574" w:rsidP="001C2574">
      <w:pPr>
        <w:pStyle w:val="NeniNr"/>
        <w:keepNext w:val="0"/>
        <w:rPr>
          <w:b/>
          <w:spacing w:val="-4"/>
        </w:rPr>
      </w:pPr>
      <w:r w:rsidRPr="007808A7">
        <w:rPr>
          <w:b/>
          <w:spacing w:val="-4"/>
        </w:rPr>
        <w:t>Pajtimi dhe ndërmjetësimi i palëve</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Është detyrë e gjykatës që të bëjë përpjekje për të pajtuar palët në mosmarrëveshje dhe/ose të njoftojë e të udhëzojë palët për mundësinë e zgjidhjes së mosmarrëveshjes me ndërmjetësim.”.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Neni 3 </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34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34</w:t>
      </w:r>
    </w:p>
    <w:p w:rsidR="001C2574" w:rsidRPr="00D66DAA" w:rsidRDefault="001C2574" w:rsidP="001C2574">
      <w:pPr>
        <w:pStyle w:val="NeniNr"/>
        <w:keepNext w:val="0"/>
        <w:rPr>
          <w:b/>
          <w:spacing w:val="-4"/>
        </w:rPr>
      </w:pPr>
      <w:r w:rsidRPr="00D66DAA">
        <w:rPr>
          <w:b/>
          <w:spacing w:val="-4"/>
        </w:rPr>
        <w:t>Abuzimi me të drejtat në proces</w:t>
      </w:r>
    </w:p>
    <w:p w:rsidR="001C2574" w:rsidRPr="00D66DAA" w:rsidRDefault="001C2574" w:rsidP="001C2574">
      <w:pPr>
        <w:pStyle w:val="Hapesira7"/>
        <w:rPr>
          <w:lang w:val="sq-AL"/>
        </w:rPr>
      </w:pPr>
    </w:p>
    <w:p w:rsidR="001C2574" w:rsidRPr="00D66DAA" w:rsidRDefault="001C2574" w:rsidP="001C2574">
      <w:pPr>
        <w:pStyle w:val="Paragrafi"/>
        <w:rPr>
          <w:rFonts w:cs="Times New Roman"/>
          <w:spacing w:val="-4"/>
          <w:lang w:val="sq-AL"/>
        </w:rPr>
      </w:pPr>
      <w:r w:rsidRPr="00D66DAA">
        <w:rPr>
          <w:rFonts w:cs="Times New Roman"/>
          <w:spacing w:val="-4"/>
          <w:lang w:val="sq-AL"/>
        </w:rPr>
        <w:tab/>
        <w:t xml:space="preserve">1. Gjykata, në çdo shkallë të gjykimit, kur konstaton se palët ose përfaqësuesit e tyre me vetëdije paraqesin padi, ankime, kërkesa ose pretendime abuzive, ose të përsëritura dhe me keqdashje, ose kur kërkojnë qëllimisht të zvarrisin gjykimin, ose kur konstatohet se palët ose përfaqësuesit e tyre kanë fshehur ose shtrembëruar me keqbesim ose faj të rëndë, fakte dhe rrethana të rëndësishme që lidhen me çështjen, urdhëron me vendimin që jepet në përfundim të gjykimit, përveç kur në këtë Kod parashikohet ndryshe, gjobitjen e përgjegjësit në shumën nga 50 000 deri në 100 000 lekë. Kundër këtij vendimi lejohet ankim sipas rregullave për vendimet përfundimtare ose jopërfundimtare, në varësi të llojit të vendimit që i jep fund gjykimit përkatës. </w:t>
      </w:r>
    </w:p>
    <w:p w:rsidR="001C2574" w:rsidRPr="00D66DAA" w:rsidRDefault="001C2574" w:rsidP="001C2574">
      <w:pPr>
        <w:pStyle w:val="Paragrafi"/>
        <w:rPr>
          <w:spacing w:val="-4"/>
          <w:lang w:val="sq-AL"/>
        </w:rPr>
      </w:pPr>
      <w:r w:rsidRPr="00D66DAA">
        <w:rPr>
          <w:spacing w:val="-4"/>
          <w:lang w:val="sq-AL"/>
        </w:rPr>
        <w:tab/>
        <w:t>2. Nëse rezulton se pala që ka humbur gjyqin ka vepruar ose është mbrojtur në gjykim me keqbesim ose faj të rëndë, gjykata, me kërkesë të palës tjetër, e ngarkon atë përveçse me pagimin e shpenzimeve gjyqësore, edhe me shpërblimin e dëmit përkatës. Kërkesa për shpërblimin e dëmit paraqitet me shkrim nga pala e interesuar gjatë gjykimit në shkallë të parë, derisa nuk është deklaruar i mbyllur hetimi gjyqësor dhe i nënshtrohet ankimit dhe ekzekutimit sipas rregullave të përgjithshme.”.</w:t>
      </w:r>
    </w:p>
    <w:p w:rsidR="001C2574" w:rsidRDefault="001C2574" w:rsidP="001C2574">
      <w:pPr>
        <w:pStyle w:val="Hapesira7"/>
        <w:rPr>
          <w:lang w:val="sq-AL"/>
        </w:rPr>
      </w:pPr>
    </w:p>
    <w:p w:rsidR="00171D4B" w:rsidRPr="00D66DAA" w:rsidRDefault="00171D4B" w:rsidP="001C2574">
      <w:pPr>
        <w:pStyle w:val="Hapesira7"/>
        <w:rPr>
          <w:lang w:val="sq-AL"/>
        </w:rPr>
      </w:pPr>
    </w:p>
    <w:p w:rsidR="001C2574" w:rsidRPr="00D66DAA" w:rsidRDefault="001C2574" w:rsidP="001C2574">
      <w:pPr>
        <w:pStyle w:val="NeniNr"/>
        <w:keepNext w:val="0"/>
        <w:rPr>
          <w:spacing w:val="-4"/>
        </w:rPr>
      </w:pPr>
      <w:r w:rsidRPr="00D66DAA">
        <w:rPr>
          <w:spacing w:val="-4"/>
        </w:rPr>
        <w:lastRenderedPageBreak/>
        <w:t>Neni 4</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Në nenin 35 bëhen këto ndryshime:</w:t>
      </w:r>
    </w:p>
    <w:p w:rsidR="001C2574" w:rsidRPr="00D66DAA" w:rsidRDefault="001C2574" w:rsidP="001C2574">
      <w:pPr>
        <w:pStyle w:val="Paragrafi"/>
        <w:rPr>
          <w:rFonts w:eastAsia="Calibri"/>
          <w:spacing w:val="-4"/>
          <w:lang w:val="sq-AL"/>
        </w:rPr>
      </w:pPr>
      <w:r w:rsidRPr="00D66DAA">
        <w:rPr>
          <w:rFonts w:eastAsia="Calibri"/>
          <w:spacing w:val="-4"/>
          <w:lang w:val="sq-AL"/>
        </w:rPr>
        <w:tab/>
        <w:t>1. Në paragrafin e dytë, shkronja “a” ndryshohet si më poshtë:</w:t>
      </w:r>
    </w:p>
    <w:p w:rsidR="001C2574" w:rsidRPr="00D66DAA" w:rsidRDefault="001C2574" w:rsidP="001C2574">
      <w:pPr>
        <w:pStyle w:val="Paragrafi"/>
        <w:rPr>
          <w:spacing w:val="-4"/>
          <w:lang w:val="sq-AL"/>
        </w:rPr>
      </w:pPr>
      <w:r w:rsidRPr="00D66DAA">
        <w:rPr>
          <w:spacing w:val="-4"/>
          <w:lang w:val="sq-AL"/>
        </w:rPr>
        <w:tab/>
        <w:t>“a) Paditë me vlerë më shumë se 50 milionë lekë.”.</w:t>
      </w:r>
    </w:p>
    <w:p w:rsidR="001C2574" w:rsidRPr="00D66DAA" w:rsidRDefault="001C2574" w:rsidP="001C2574">
      <w:pPr>
        <w:pStyle w:val="Paragrafi"/>
        <w:rPr>
          <w:spacing w:val="-4"/>
          <w:lang w:val="sq-AL"/>
        </w:rPr>
      </w:pPr>
      <w:r w:rsidRPr="00D66DAA">
        <w:rPr>
          <w:spacing w:val="-4"/>
          <w:lang w:val="sq-AL"/>
        </w:rPr>
        <w:tab/>
        <w:t>2. Paragrafi i katërt ndryshohet si më poshtë:</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“Gjykata e apelit shqyrton çështjen me trup gjykues të përbërë nga tre gjyqtarë. Gjykata e apelit shqyrton me gjyqtar të vetëm paditë me vlerë deri në 150 000 lekë, si dhe rastet e tjera të parashikuara në këtë Kod.”. </w:t>
      </w:r>
    </w:p>
    <w:p w:rsidR="001C2574" w:rsidRPr="00D66DAA" w:rsidRDefault="001C2574" w:rsidP="001C2574">
      <w:pPr>
        <w:pStyle w:val="Paragrafi"/>
        <w:rPr>
          <w:spacing w:val="-4"/>
          <w:lang w:val="sq-AL"/>
        </w:rPr>
      </w:pPr>
      <w:r w:rsidRPr="00D66DAA">
        <w:rPr>
          <w:spacing w:val="-4"/>
          <w:lang w:val="sq-AL"/>
        </w:rPr>
        <w:tab/>
        <w:t xml:space="preserve">3. Në paragrafin e pestë, fjalia e parë dhe e dytë zëvendësohen nga fjalia si më poshtë: </w:t>
      </w:r>
    </w:p>
    <w:p w:rsidR="001C2574" w:rsidRPr="00D66DAA" w:rsidRDefault="001C2574" w:rsidP="001C2574">
      <w:pPr>
        <w:pStyle w:val="Paragrafi"/>
        <w:rPr>
          <w:spacing w:val="-4"/>
          <w:lang w:val="sq-AL"/>
        </w:rPr>
      </w:pPr>
      <w:r w:rsidRPr="00D66DAA">
        <w:rPr>
          <w:spacing w:val="-4"/>
          <w:lang w:val="sq-AL"/>
        </w:rPr>
        <w:tab/>
        <w:t>“Gjykata e Lartë gjykon në kolegj me trup gjykues të përbërë nga 3 gjyqtarë.”.</w:t>
      </w:r>
    </w:p>
    <w:p w:rsidR="001C2574" w:rsidRPr="00171D4B" w:rsidRDefault="001C2574" w:rsidP="001C2574">
      <w:pPr>
        <w:pStyle w:val="Paragrafi"/>
        <w:rPr>
          <w:spacing w:val="-4"/>
          <w:sz w:val="14"/>
          <w:lang w:val="sq-AL"/>
        </w:rPr>
      </w:pPr>
    </w:p>
    <w:p w:rsidR="001C2574" w:rsidRPr="00D66DAA" w:rsidRDefault="001C2574" w:rsidP="001C2574">
      <w:pPr>
        <w:pStyle w:val="NeniNr"/>
        <w:keepNext w:val="0"/>
        <w:rPr>
          <w:spacing w:val="-4"/>
        </w:rPr>
      </w:pPr>
      <w:r w:rsidRPr="00D66DAA">
        <w:rPr>
          <w:spacing w:val="-4"/>
        </w:rPr>
        <w:t>Neni 5</w:t>
      </w:r>
    </w:p>
    <w:p w:rsidR="001C2574" w:rsidRPr="008D1D24" w:rsidRDefault="001C2574" w:rsidP="001C2574">
      <w:pPr>
        <w:pStyle w:val="Paragrafi"/>
        <w:rPr>
          <w:spacing w:val="-4"/>
          <w:sz w:val="14"/>
          <w:lang w:val="sq-AL"/>
        </w:rPr>
      </w:pPr>
    </w:p>
    <w:p w:rsidR="001C2574" w:rsidRPr="00D66DAA" w:rsidRDefault="001C2574" w:rsidP="001C2574">
      <w:pPr>
        <w:pStyle w:val="Paragrafi"/>
        <w:rPr>
          <w:spacing w:val="-4"/>
          <w:lang w:val="sq-AL"/>
        </w:rPr>
      </w:pPr>
      <w:r w:rsidRPr="00D66DAA">
        <w:rPr>
          <w:spacing w:val="-4"/>
          <w:lang w:val="sq-AL"/>
        </w:rPr>
        <w:tab/>
        <w:t xml:space="preserve">Në nenin 36 shtohet paragrafi i pestë me këtë përmbajtje: </w:t>
      </w:r>
    </w:p>
    <w:p w:rsidR="001C2574" w:rsidRPr="00D66DAA" w:rsidRDefault="001C2574" w:rsidP="001C2574">
      <w:pPr>
        <w:pStyle w:val="Paragrafi"/>
        <w:rPr>
          <w:spacing w:val="-4"/>
          <w:lang w:val="sq-AL"/>
        </w:rPr>
      </w:pPr>
      <w:r w:rsidRPr="00D66DAA">
        <w:rPr>
          <w:spacing w:val="-4"/>
          <w:lang w:val="sq-AL"/>
        </w:rPr>
        <w:tab/>
        <w:t>“Juridiksioni përcaktohet në momentin e paraqitjes së padisë në gjykatë, pavarësisht ndryshimeve të mëpasshme të faktit apo të ligjit.”.</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6</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Neni 38 ndryshohet si më poshtë: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 “Neni 38</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1. Kur e njëjta padi, midis të njëjtave palë, me të njëjtin shkak dhe objekt padie është duke u shqyrtuar njëkohësisht nga një gjykatë e shtetit të huaj dhe gjykata shqiptare, kjo e fundit mund të pezullojë gjykimin e kësaj mosmarrëveshjeje kur: </w:t>
      </w:r>
    </w:p>
    <w:p w:rsidR="001C2574" w:rsidRPr="00D66DAA" w:rsidRDefault="001C2574" w:rsidP="001C2574">
      <w:pPr>
        <w:pStyle w:val="Paragrafi"/>
        <w:rPr>
          <w:spacing w:val="-4"/>
          <w:lang w:val="sq-AL"/>
        </w:rPr>
      </w:pPr>
      <w:r w:rsidRPr="00D66DAA">
        <w:rPr>
          <w:spacing w:val="-4"/>
          <w:lang w:val="sq-AL"/>
        </w:rPr>
        <w:tab/>
        <w:t xml:space="preserve">a) padia është paraqitur më parë në kohë në gjykatën e shtetit të huaj; </w:t>
      </w:r>
    </w:p>
    <w:p w:rsidR="001C2574" w:rsidRPr="00D66DAA" w:rsidRDefault="001C2574" w:rsidP="001C2574">
      <w:pPr>
        <w:pStyle w:val="Paragrafi"/>
        <w:rPr>
          <w:spacing w:val="-4"/>
          <w:lang w:val="sq-AL"/>
        </w:rPr>
      </w:pPr>
      <w:r w:rsidRPr="00D66DAA">
        <w:rPr>
          <w:spacing w:val="-4"/>
          <w:lang w:val="sq-AL"/>
        </w:rPr>
        <w:tab/>
        <w:t xml:space="preserve">b) vendimi i gjykatës së shtetit të huaj është i mundshëm për t’u njohur dhe/ose ekzekutuar në Republikën e Shqipërisë; </w:t>
      </w:r>
    </w:p>
    <w:p w:rsidR="001C2574" w:rsidRPr="00D66DAA" w:rsidRDefault="001C2574" w:rsidP="001C2574">
      <w:pPr>
        <w:pStyle w:val="Paragrafi"/>
        <w:rPr>
          <w:spacing w:val="-4"/>
          <w:lang w:val="sq-AL"/>
        </w:rPr>
      </w:pPr>
      <w:r w:rsidRPr="00D66DAA">
        <w:rPr>
          <w:spacing w:val="-4"/>
          <w:lang w:val="sq-AL"/>
        </w:rPr>
        <w:tab/>
        <w:t xml:space="preserve">c) gjykata shqiptare bindet se pezullimi është i nevojshëm për administrimin e duhur të drejtësisë. </w:t>
      </w:r>
    </w:p>
    <w:p w:rsidR="001C2574" w:rsidRDefault="001C2574" w:rsidP="00171D4B">
      <w:pPr>
        <w:pStyle w:val="Paragrafi"/>
        <w:rPr>
          <w:spacing w:val="-4"/>
          <w:lang w:val="sq-AL"/>
        </w:rPr>
      </w:pPr>
      <w:r w:rsidRPr="00D66DAA">
        <w:rPr>
          <w:spacing w:val="-4"/>
          <w:lang w:val="sq-AL"/>
        </w:rPr>
        <w:tab/>
        <w:t>2. Gjykata shqiptare mund të vazhdojë procesin në çdo kohë nëse:</w:t>
      </w:r>
    </w:p>
    <w:p w:rsidR="001C2574" w:rsidRPr="00D66DAA" w:rsidRDefault="001C2574" w:rsidP="001C2574">
      <w:pPr>
        <w:pStyle w:val="Paragrafi"/>
        <w:rPr>
          <w:spacing w:val="-4"/>
          <w:lang w:val="sq-AL"/>
        </w:rPr>
      </w:pPr>
      <w:r w:rsidRPr="00D66DAA">
        <w:rPr>
          <w:spacing w:val="-4"/>
          <w:lang w:val="sq-AL"/>
        </w:rPr>
        <w:t xml:space="preserve">a) zhduket mundësia e pasjes së dy vendimeve të papajtueshme; </w:t>
      </w:r>
    </w:p>
    <w:p w:rsidR="001C2574" w:rsidRPr="00D66DAA" w:rsidRDefault="001C2574" w:rsidP="001C2574">
      <w:pPr>
        <w:pStyle w:val="Paragrafi"/>
        <w:rPr>
          <w:spacing w:val="-4"/>
          <w:lang w:val="sq-AL"/>
        </w:rPr>
      </w:pPr>
      <w:r w:rsidRPr="00D66DAA">
        <w:rPr>
          <w:spacing w:val="-4"/>
          <w:lang w:val="sq-AL"/>
        </w:rPr>
        <w:tab/>
        <w:t>b) gjykimi në gjykatën e shtetit të huaj është pezulluar ose pushuar;</w:t>
      </w:r>
    </w:p>
    <w:p w:rsidR="001C2574" w:rsidRPr="00D66DAA" w:rsidRDefault="001C2574" w:rsidP="001C2574">
      <w:pPr>
        <w:pStyle w:val="Paragrafi"/>
        <w:rPr>
          <w:spacing w:val="-4"/>
          <w:lang w:val="sq-AL"/>
        </w:rPr>
      </w:pPr>
      <w:r w:rsidRPr="00D66DAA">
        <w:rPr>
          <w:spacing w:val="-4"/>
          <w:lang w:val="sq-AL"/>
        </w:rPr>
        <w:tab/>
        <w:t>c) gjykata shqiptare bindet se procesi në gjykatën e shtetit të huaj nuk do të përfundojë në kohë të arsyeshme; ose</w:t>
      </w:r>
    </w:p>
    <w:p w:rsidR="001C2574" w:rsidRPr="00D66DAA" w:rsidRDefault="001C2574" w:rsidP="001C2574">
      <w:pPr>
        <w:pStyle w:val="Paragrafi"/>
        <w:rPr>
          <w:spacing w:val="-4"/>
          <w:lang w:val="sq-AL"/>
        </w:rPr>
      </w:pPr>
      <w:r w:rsidRPr="00D66DAA">
        <w:rPr>
          <w:spacing w:val="-4"/>
          <w:lang w:val="sq-AL"/>
        </w:rPr>
        <w:tab/>
        <w:t xml:space="preserve">ç) vazhdimi i gjykimit kërkohet për një administrim më të mirë të drejtësisë. </w:t>
      </w:r>
    </w:p>
    <w:p w:rsidR="001C2574" w:rsidRPr="00D66DAA" w:rsidRDefault="001C2574" w:rsidP="001C2574">
      <w:pPr>
        <w:pStyle w:val="Paragrafi"/>
        <w:rPr>
          <w:spacing w:val="-4"/>
          <w:lang w:val="sq-AL"/>
        </w:rPr>
      </w:pPr>
      <w:r w:rsidRPr="00D66DAA">
        <w:rPr>
          <w:spacing w:val="-4"/>
          <w:lang w:val="sq-AL"/>
        </w:rPr>
        <w:tab/>
        <w:t>3. Gjykata shqiptare pushon gjykimin kur gjykata e shtetit të huaj zgjidh mosmarrëveshjen me vendim të formës së prerë, i cili mund të njihet dhe</w:t>
      </w:r>
      <w:r>
        <w:rPr>
          <w:spacing w:val="-4"/>
          <w:lang w:val="sq-AL"/>
        </w:rPr>
        <w:t xml:space="preserve"> </w:t>
      </w:r>
      <w:r w:rsidRPr="00D66DAA">
        <w:rPr>
          <w:spacing w:val="-4"/>
          <w:lang w:val="sq-AL"/>
        </w:rPr>
        <w:t>/ose ekzekutohet në Republikën e  Shqipërisë.”.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7</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41 shtohet paragrafi i dytë me këtë përmbajtje:</w:t>
      </w:r>
    </w:p>
    <w:p w:rsidR="001C2574" w:rsidRPr="00D66DAA" w:rsidRDefault="001C2574" w:rsidP="001C2574">
      <w:pPr>
        <w:pStyle w:val="Paragrafi"/>
        <w:rPr>
          <w:spacing w:val="-4"/>
          <w:lang w:val="sq-AL"/>
        </w:rPr>
      </w:pPr>
      <w:r w:rsidRPr="00D66DAA">
        <w:rPr>
          <w:spacing w:val="-4"/>
          <w:lang w:val="sq-AL"/>
        </w:rPr>
        <w:tab/>
        <w:t xml:space="preserve">“Kompetenca përcaktohet në momentin e paraqitjes së padisë në gjykatë, pavarësisht ndryshimeve të mëpasshme të faktit ose të ligjit.”. </w:t>
      </w:r>
    </w:p>
    <w:p w:rsidR="001C2574" w:rsidRPr="006C3A46" w:rsidRDefault="001C2574" w:rsidP="001C2574">
      <w:pPr>
        <w:pStyle w:val="Paragrafi"/>
        <w:rPr>
          <w:spacing w:val="-4"/>
          <w:sz w:val="14"/>
          <w:lang w:val="sq-AL"/>
        </w:rPr>
      </w:pPr>
    </w:p>
    <w:p w:rsidR="001C2574" w:rsidRPr="00D66DAA" w:rsidRDefault="001C2574" w:rsidP="001C2574">
      <w:pPr>
        <w:pStyle w:val="NeniNr"/>
        <w:keepNext w:val="0"/>
        <w:rPr>
          <w:spacing w:val="-4"/>
        </w:rPr>
      </w:pPr>
      <w:r w:rsidRPr="00D66DAA">
        <w:rPr>
          <w:spacing w:val="-4"/>
        </w:rPr>
        <w:t>Neni 8</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Neni 57 ndryshohet si më poshtë: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57</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Kur dy ose më shumë padi janë duke u gjykuar në procese të ndryshme dhe lidhen midis tyre për nga objekti ose shkaku, mund të bashkohen në një gjykim të vetëm.</w:t>
      </w:r>
    </w:p>
    <w:p w:rsidR="001C2574" w:rsidRPr="00D66DAA" w:rsidRDefault="001C2574" w:rsidP="001C2574">
      <w:pPr>
        <w:pStyle w:val="Paragrafi"/>
        <w:rPr>
          <w:spacing w:val="-4"/>
          <w:lang w:val="sq-AL"/>
        </w:rPr>
      </w:pPr>
      <w:r w:rsidRPr="00D66DAA">
        <w:rPr>
          <w:spacing w:val="-4"/>
          <w:lang w:val="sq-AL"/>
        </w:rPr>
        <w:tab/>
        <w:t>2. Vendimin për bashkimin e çështjeve e merr gjykata në të cilën çështja është regjistruar më parë në kohë.</w:t>
      </w:r>
    </w:p>
    <w:p w:rsidR="001C2574" w:rsidRPr="00D66DAA" w:rsidRDefault="001C2574" w:rsidP="001C2574">
      <w:pPr>
        <w:pStyle w:val="Paragrafi"/>
        <w:rPr>
          <w:spacing w:val="-4"/>
          <w:lang w:val="sq-AL"/>
        </w:rPr>
      </w:pPr>
      <w:r w:rsidRPr="00D66DAA">
        <w:rPr>
          <w:spacing w:val="-4"/>
          <w:lang w:val="sq-AL"/>
        </w:rPr>
        <w:lastRenderedPageBreak/>
        <w:tab/>
        <w:t>3. Bashkimi i çështjeve mundet të bëhet me kërkesë të palëve ose kryesisht, derisa nuk është nxjerrë urdhri për caktimin e seancës gjyqësore nga gjykata që merr vendimin.</w:t>
      </w:r>
    </w:p>
    <w:p w:rsidR="001C2574" w:rsidRPr="00D66DAA" w:rsidRDefault="001C2574" w:rsidP="001C2574">
      <w:pPr>
        <w:pStyle w:val="Paragrafi"/>
        <w:rPr>
          <w:spacing w:val="-4"/>
          <w:lang w:val="sq-AL"/>
        </w:rPr>
      </w:pPr>
      <w:r w:rsidRPr="00D66DAA">
        <w:rPr>
          <w:spacing w:val="-4"/>
          <w:lang w:val="sq-AL"/>
        </w:rPr>
        <w:tab/>
        <w:t>4. Në rastin kur bashkohen padi, të cilat gjykohen sipas rregullave të gjykimit të shkurtuar me padi që gjykohen sipas rregullave të zakonshme, për gjykimin e çështjes zbatohen rregullat e zakonshme.</w:t>
      </w:r>
    </w:p>
    <w:p w:rsidR="001C2574" w:rsidRPr="00D66DAA" w:rsidRDefault="001C2574" w:rsidP="001C2574">
      <w:pPr>
        <w:pStyle w:val="Paragrafi"/>
        <w:rPr>
          <w:spacing w:val="-4"/>
          <w:lang w:val="sq-AL"/>
        </w:rPr>
      </w:pPr>
      <w:r w:rsidRPr="00D66DAA">
        <w:rPr>
          <w:spacing w:val="-4"/>
          <w:lang w:val="sq-AL"/>
        </w:rPr>
        <w:tab/>
        <w:t>5. Kjo dispozitë nuk zbatohet në rastin kur kompetenca lëndore në çështjet në gjykim është e ndryshme.”.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9</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61 ndryshohet si më poshtë:</w:t>
      </w:r>
    </w:p>
    <w:p w:rsidR="001C2574" w:rsidRDefault="001C2574" w:rsidP="001C2574">
      <w:pPr>
        <w:pStyle w:val="Hapesira7"/>
        <w:rPr>
          <w:lang w:val="sq-AL"/>
        </w:rPr>
      </w:pPr>
    </w:p>
    <w:p w:rsidR="001C2574" w:rsidRDefault="001C2574" w:rsidP="001C2574">
      <w:pPr>
        <w:pStyle w:val="Hapesira7"/>
        <w:rPr>
          <w:lang w:val="sq-AL"/>
        </w:rPr>
      </w:pPr>
    </w:p>
    <w:p w:rsidR="001C2574" w:rsidRDefault="001C2574" w:rsidP="001C2574">
      <w:pPr>
        <w:pStyle w:val="Hapesira7"/>
        <w:rPr>
          <w:lang w:val="sq-AL"/>
        </w:rPr>
      </w:pPr>
    </w:p>
    <w:p w:rsidR="001C2574" w:rsidRPr="00D66DAA" w:rsidRDefault="001C2574" w:rsidP="001C2574">
      <w:pPr>
        <w:pStyle w:val="Paragrafi"/>
        <w:jc w:val="center"/>
        <w:rPr>
          <w:spacing w:val="-4"/>
          <w:lang w:val="sq-AL"/>
        </w:rPr>
      </w:pPr>
      <w:r w:rsidRPr="00D66DAA">
        <w:rPr>
          <w:spacing w:val="-4"/>
          <w:lang w:val="sq-AL"/>
        </w:rPr>
        <w:t>“Neni 61</w:t>
      </w:r>
    </w:p>
    <w:p w:rsidR="001C2574" w:rsidRPr="006C3A46" w:rsidRDefault="001C2574" w:rsidP="001C2574">
      <w:pPr>
        <w:pStyle w:val="Paragrafi"/>
        <w:jc w:val="center"/>
        <w:rPr>
          <w:b/>
          <w:spacing w:val="-4"/>
          <w:lang w:val="sq-AL"/>
        </w:rPr>
      </w:pPr>
      <w:r w:rsidRPr="006C3A46">
        <w:rPr>
          <w:b/>
          <w:spacing w:val="-4"/>
          <w:lang w:val="sq-AL"/>
        </w:rPr>
        <w:t>Dërgimi i çështjes gjykatës kompetente</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Gjykata, kur konstaton se nuk është kompetente për shkak të lëndës, funksionit ose të kompetencës tokësore ekskluzive, sipas neneve 45 dhe 46, të këtij Kodi, kryesisht ose me kërkesë të palëve, vendos moskompetencën e saj dhe i dërgon aktet në gjykatën kompetente.</w:t>
      </w:r>
    </w:p>
    <w:p w:rsidR="001C2574" w:rsidRPr="00D66DAA" w:rsidRDefault="001C2574" w:rsidP="001C2574">
      <w:pPr>
        <w:pStyle w:val="Paragrafi"/>
        <w:rPr>
          <w:spacing w:val="-4"/>
          <w:lang w:val="sq-AL"/>
        </w:rPr>
      </w:pPr>
      <w:r w:rsidRPr="00D66DAA">
        <w:rPr>
          <w:spacing w:val="-4"/>
          <w:lang w:val="sq-AL"/>
        </w:rPr>
        <w:tab/>
        <w:t>2. Në rastet e tjera, mungesa e kompetencës tokësore mund të merret parasysh vetëm me kërkesë të palëve, derisa nuk është nxjerrë urdhri për caktimin e seancës gjyqësore.”.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10</w:t>
      </w:r>
    </w:p>
    <w:p w:rsidR="001C2574" w:rsidRPr="00D00CB0" w:rsidRDefault="001C2574" w:rsidP="001C2574">
      <w:pPr>
        <w:pStyle w:val="Hapesira7"/>
        <w:rPr>
          <w:sz w:val="10"/>
          <w:lang w:val="sq-AL"/>
        </w:rPr>
      </w:pPr>
    </w:p>
    <w:p w:rsidR="001C2574" w:rsidRPr="00D66DAA" w:rsidRDefault="001C2574" w:rsidP="001C2574">
      <w:pPr>
        <w:pStyle w:val="Paragrafi"/>
        <w:rPr>
          <w:spacing w:val="-4"/>
          <w:lang w:val="sq-AL"/>
        </w:rPr>
      </w:pPr>
      <w:r w:rsidRPr="00D66DAA">
        <w:rPr>
          <w:spacing w:val="-4"/>
          <w:lang w:val="sq-AL"/>
        </w:rPr>
        <w:tab/>
        <w:t>Në nenin 64, paragrafi i dytë, hiqen fjalët “pa ndërprerë gjykimin e çështjes”.</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11</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75 bëhen këto shtesa dhe ndryshime:</w:t>
      </w:r>
    </w:p>
    <w:p w:rsidR="001C2574" w:rsidRPr="00D66DAA" w:rsidRDefault="001C2574" w:rsidP="001C2574">
      <w:pPr>
        <w:pStyle w:val="Paragrafi"/>
        <w:rPr>
          <w:spacing w:val="-4"/>
          <w:lang w:val="sq-AL"/>
        </w:rPr>
      </w:pPr>
      <w:r w:rsidRPr="00D66DAA">
        <w:rPr>
          <w:spacing w:val="-4"/>
          <w:lang w:val="sq-AL"/>
        </w:rPr>
        <w:tab/>
        <w:t>1. Në paragrafin e parë, fjalët “në seancë” zëvendësohen me fjalët “në dhomë këshillimi”.</w:t>
      </w:r>
    </w:p>
    <w:p w:rsidR="001C2574" w:rsidRPr="00D66DAA" w:rsidRDefault="001C2574" w:rsidP="001C2574">
      <w:pPr>
        <w:pStyle w:val="Paragrafi"/>
        <w:rPr>
          <w:spacing w:val="-4"/>
          <w:lang w:val="sq-AL"/>
        </w:rPr>
      </w:pPr>
      <w:r w:rsidRPr="00D66DAA">
        <w:rPr>
          <w:spacing w:val="-4"/>
          <w:lang w:val="sq-AL"/>
        </w:rPr>
        <w:tab/>
        <w:t>2. Pas paragrafit të katërt shtohen paragrafët e pestë dhe të gjashtë me këtë përmbajtje:</w:t>
      </w:r>
    </w:p>
    <w:p w:rsidR="001C2574" w:rsidRPr="00D66DAA" w:rsidRDefault="001C2574" w:rsidP="001C2574">
      <w:pPr>
        <w:pStyle w:val="Paragrafi"/>
        <w:rPr>
          <w:spacing w:val="-4"/>
          <w:lang w:val="sq-AL"/>
        </w:rPr>
      </w:pPr>
      <w:r w:rsidRPr="00D66DAA">
        <w:rPr>
          <w:spacing w:val="-4"/>
          <w:lang w:val="sq-AL"/>
        </w:rPr>
        <w:tab/>
        <w:t xml:space="preserve">“Gjyqtari për të cilin kërkohet përjashtimi ka të drejtë të paraqesë qëndrimin e tij me shkrim në lidhje me këtë kërkesë. </w:t>
      </w:r>
    </w:p>
    <w:p w:rsidR="001C2574" w:rsidRPr="00D66DAA" w:rsidRDefault="001C2574" w:rsidP="001C2574">
      <w:pPr>
        <w:pStyle w:val="Paragrafi"/>
        <w:rPr>
          <w:strike/>
          <w:spacing w:val="-4"/>
          <w:lang w:val="sq-AL"/>
        </w:rPr>
      </w:pPr>
      <w:r w:rsidRPr="00D66DAA">
        <w:rPr>
          <w:spacing w:val="-4"/>
          <w:lang w:val="sq-AL"/>
        </w:rPr>
        <w:tab/>
        <w:t>Në këto raste gjykimi nuk pezullohet, por gjyqtari nuk mund të japë ose të marrë pjesë në dhënien e vendimit, derisa të jepet vendimi që e deklaron të papranueshme ose që e rrëzon kërkesën e përjashtimit.”.</w:t>
      </w:r>
    </w:p>
    <w:p w:rsidR="001C2574" w:rsidRPr="00D66DAA" w:rsidRDefault="001C2574" w:rsidP="001C2574">
      <w:pPr>
        <w:pStyle w:val="Hapesira7"/>
        <w:rPr>
          <w:lang w:val="sq-AL"/>
        </w:rPr>
      </w:pPr>
    </w:p>
    <w:p w:rsidR="001C2574" w:rsidRPr="00D66DAA" w:rsidRDefault="001C2574" w:rsidP="001C2574">
      <w:pPr>
        <w:pStyle w:val="Paragrafi"/>
        <w:jc w:val="center"/>
        <w:rPr>
          <w:spacing w:val="-4"/>
          <w:lang w:val="sq-AL"/>
        </w:rPr>
      </w:pPr>
      <w:r w:rsidRPr="00D66DAA">
        <w:rPr>
          <w:spacing w:val="-4"/>
          <w:lang w:val="sq-AL"/>
        </w:rPr>
        <w:t>Neni 12</w:t>
      </w:r>
    </w:p>
    <w:p w:rsidR="001C2574" w:rsidRPr="00D00CB0" w:rsidRDefault="001C2574" w:rsidP="001C2574">
      <w:pPr>
        <w:pStyle w:val="Paragrafi"/>
        <w:rPr>
          <w:spacing w:val="-4"/>
          <w:sz w:val="10"/>
          <w:lang w:val="sq-AL"/>
        </w:rPr>
      </w:pPr>
    </w:p>
    <w:p w:rsidR="001C2574" w:rsidRPr="00D66DAA" w:rsidRDefault="001C2574" w:rsidP="001C2574">
      <w:pPr>
        <w:pStyle w:val="Paragrafi"/>
        <w:rPr>
          <w:spacing w:val="-4"/>
          <w:lang w:val="sq-AL"/>
        </w:rPr>
      </w:pPr>
      <w:r w:rsidRPr="00D66DAA">
        <w:rPr>
          <w:spacing w:val="-4"/>
          <w:lang w:val="sq-AL"/>
        </w:rPr>
        <w:tab/>
        <w:t xml:space="preserve">Në nenin 76, paragrafi i dytë ndryshohet si më poshtë: </w:t>
      </w:r>
    </w:p>
    <w:p w:rsidR="001C2574" w:rsidRPr="00D66DAA" w:rsidRDefault="001C2574" w:rsidP="001C2574">
      <w:pPr>
        <w:pStyle w:val="Paragrafi"/>
        <w:rPr>
          <w:spacing w:val="-4"/>
          <w:lang w:val="sq-AL"/>
        </w:rPr>
      </w:pPr>
      <w:r w:rsidRPr="00D66DAA">
        <w:rPr>
          <w:spacing w:val="-4"/>
          <w:lang w:val="sq-AL"/>
        </w:rPr>
        <w:tab/>
        <w:t>“Vendimi që deklaron të papranueshme kërkesën ose që nuk pranon përjashtimin e gjyqtarit, përmban shpenzimet gjyqësore përkatëse, si dhe një gjobë deri në 50 000 lekë kur është person fizik dhe deri në 100 000 lekë kur është person juridik, në ngarkim të palës që, duke abuzuar, ka parashtruar një kërkesë të padrejtë.”.</w:t>
      </w:r>
    </w:p>
    <w:p w:rsidR="001C2574" w:rsidRPr="00D00CB0" w:rsidRDefault="001C2574" w:rsidP="001C2574">
      <w:pPr>
        <w:pStyle w:val="Hapesira7"/>
        <w:rPr>
          <w:sz w:val="10"/>
          <w:lang w:val="sq-AL"/>
        </w:rPr>
      </w:pPr>
    </w:p>
    <w:p w:rsidR="001C2574" w:rsidRPr="00D66DAA" w:rsidRDefault="001C2574" w:rsidP="001C2574">
      <w:pPr>
        <w:pStyle w:val="NeniNr"/>
        <w:keepNext w:val="0"/>
        <w:rPr>
          <w:spacing w:val="-4"/>
        </w:rPr>
      </w:pPr>
      <w:r w:rsidRPr="00D66DAA">
        <w:rPr>
          <w:spacing w:val="-4"/>
        </w:rPr>
        <w:t xml:space="preserve">Neni 13 </w:t>
      </w:r>
    </w:p>
    <w:p w:rsidR="001C2574" w:rsidRPr="00D00CB0" w:rsidRDefault="001C2574" w:rsidP="001C2574">
      <w:pPr>
        <w:pStyle w:val="Hapesira7"/>
        <w:rPr>
          <w:sz w:val="10"/>
          <w:lang w:val="sq-AL"/>
        </w:rPr>
      </w:pPr>
    </w:p>
    <w:p w:rsidR="001C2574" w:rsidRPr="00D66DAA" w:rsidRDefault="001C2574" w:rsidP="001C2574">
      <w:pPr>
        <w:pStyle w:val="Paragrafi"/>
        <w:rPr>
          <w:rFonts w:cs="Times New Roman"/>
          <w:spacing w:val="-4"/>
          <w:lang w:val="sq-AL"/>
        </w:rPr>
      </w:pPr>
      <w:r w:rsidRPr="00D66DAA">
        <w:rPr>
          <w:rFonts w:cs="Times New Roman"/>
          <w:spacing w:val="-4"/>
          <w:lang w:val="sq-AL"/>
        </w:rPr>
        <w:t xml:space="preserve"> </w:t>
      </w:r>
      <w:r w:rsidRPr="00D66DAA">
        <w:rPr>
          <w:rFonts w:cs="Times New Roman"/>
          <w:spacing w:val="-4"/>
          <w:lang w:val="sq-AL"/>
        </w:rPr>
        <w:tab/>
        <w:t xml:space="preserve">Në nenin 78, bëhen këto shtesa dhe ndryshime: </w:t>
      </w:r>
    </w:p>
    <w:p w:rsidR="001C2574" w:rsidRPr="00D66DAA" w:rsidRDefault="001C2574" w:rsidP="001C2574">
      <w:pPr>
        <w:pStyle w:val="Paragrafi"/>
        <w:rPr>
          <w:rFonts w:cs="Times New Roman"/>
          <w:spacing w:val="-4"/>
          <w:lang w:val="sq-AL"/>
        </w:rPr>
      </w:pPr>
      <w:r w:rsidRPr="00D66DAA">
        <w:rPr>
          <w:rFonts w:cs="Times New Roman"/>
          <w:spacing w:val="-4"/>
          <w:lang w:val="sq-AL"/>
        </w:rPr>
        <w:tab/>
        <w:t xml:space="preserve">1. Titulli ndryshohet si më poshtë: </w:t>
      </w:r>
    </w:p>
    <w:p w:rsidR="001C2574" w:rsidRPr="00D66DAA" w:rsidRDefault="001C2574" w:rsidP="001C2574">
      <w:pPr>
        <w:pStyle w:val="Paragrafi"/>
        <w:rPr>
          <w:rFonts w:cs="Times New Roman"/>
          <w:spacing w:val="-4"/>
          <w:lang w:val="sq-AL"/>
        </w:rPr>
      </w:pPr>
      <w:r w:rsidRPr="00D66DAA">
        <w:rPr>
          <w:rFonts w:cs="Times New Roman"/>
          <w:spacing w:val="-4"/>
          <w:lang w:val="sq-AL"/>
        </w:rPr>
        <w:tab/>
        <w:t xml:space="preserve">“Punonjësi i </w:t>
      </w:r>
      <w:r w:rsidRPr="00D00CB0">
        <w:rPr>
          <w:rFonts w:cs="Times New Roman"/>
          <w:color w:val="000000" w:themeColor="text1"/>
          <w:spacing w:val="-4"/>
          <w:lang w:val="sq-AL"/>
        </w:rPr>
        <w:t>gjykatës”.</w:t>
      </w:r>
    </w:p>
    <w:p w:rsidR="001C2574" w:rsidRPr="00D00CB0" w:rsidRDefault="001C2574" w:rsidP="001C2574">
      <w:pPr>
        <w:pStyle w:val="Paragrafi"/>
        <w:rPr>
          <w:rFonts w:cs="Times New Roman"/>
          <w:spacing w:val="-6"/>
          <w:lang w:val="sq-AL"/>
        </w:rPr>
      </w:pPr>
      <w:r w:rsidRPr="00D66DAA">
        <w:rPr>
          <w:rFonts w:cs="Times New Roman"/>
          <w:spacing w:val="-4"/>
          <w:lang w:val="sq-AL"/>
        </w:rPr>
        <w:tab/>
      </w:r>
      <w:r w:rsidRPr="00D00CB0">
        <w:rPr>
          <w:rFonts w:cs="Times New Roman"/>
          <w:spacing w:val="-6"/>
          <w:lang w:val="sq-AL"/>
        </w:rPr>
        <w:t>2. Në paragrafin e parë, fjalët “nëpunës gjyqësor” zëvendësohen me fjalët “punonjësi i gjykatës”.</w:t>
      </w:r>
    </w:p>
    <w:p w:rsidR="001C2574" w:rsidRPr="00D66DAA" w:rsidRDefault="001C2574" w:rsidP="001C2574">
      <w:pPr>
        <w:pStyle w:val="Paragrafi"/>
        <w:rPr>
          <w:rFonts w:cs="Times New Roman"/>
          <w:spacing w:val="-4"/>
          <w:lang w:val="sq-AL"/>
        </w:rPr>
      </w:pPr>
      <w:r w:rsidRPr="00D66DAA">
        <w:rPr>
          <w:rFonts w:cs="Times New Roman"/>
          <w:spacing w:val="-4"/>
          <w:lang w:val="sq-AL"/>
        </w:rPr>
        <w:tab/>
        <w:t xml:space="preserve">3. Pas paragrafit të parë, shtohen paragrafët e dytë dhe të tretë me këtë përmbajtje: </w:t>
      </w:r>
    </w:p>
    <w:p w:rsidR="001C2574" w:rsidRPr="00D66DAA" w:rsidRDefault="001C2574" w:rsidP="001C2574">
      <w:pPr>
        <w:pStyle w:val="Paragrafi"/>
        <w:rPr>
          <w:spacing w:val="-4"/>
          <w:lang w:val="sq-AL"/>
        </w:rPr>
      </w:pPr>
      <w:r w:rsidRPr="00D66DAA">
        <w:rPr>
          <w:spacing w:val="-4"/>
          <w:lang w:val="sq-AL"/>
        </w:rPr>
        <w:tab/>
        <w:t xml:space="preserve">“Punonjësi i gjykatës është përgjegjës për kryerjen e rregullt të njoftimeve. Ai merr masa për realizimin e kërkimeve të nevojshme në lidhje me adresën e personit që i drejtohet njoftimi, në regjistrat publikë, në organet e administratës shtetërore, në familje dhe tek të afërmit, në vendqëndrimin ose vendbanimin e fundit të personit që i drejtohet njoftimi, ose nëpërmjet burimeve të tjera të mundshme. </w:t>
      </w:r>
    </w:p>
    <w:p w:rsidR="001C2574" w:rsidRPr="00D66DAA" w:rsidRDefault="001C2574" w:rsidP="001C2574">
      <w:pPr>
        <w:pStyle w:val="Paragrafi"/>
        <w:rPr>
          <w:spacing w:val="-4"/>
          <w:lang w:val="sq-AL"/>
        </w:rPr>
      </w:pPr>
      <w:r w:rsidRPr="00D66DAA">
        <w:rPr>
          <w:spacing w:val="-4"/>
          <w:lang w:val="sq-AL"/>
        </w:rPr>
        <w:tab/>
        <w:t xml:space="preserve">Kërkesat e punonjësit të gjykatës janë të detyrueshme për subjektet, të cilave u drejtohen. Këta të fundit duhet të kthejnë përgjigje brenda afateve të caktuara në kërkesë. Për këto veprime, punonjësi i </w:t>
      </w:r>
      <w:r w:rsidRPr="00D66DAA">
        <w:rPr>
          <w:spacing w:val="-4"/>
          <w:lang w:val="sq-AL"/>
        </w:rPr>
        <w:lastRenderedPageBreak/>
        <w:t>gjykatës harton një raport, të cilin ia paraqet gjykatës.”.</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Neni 14 </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Pas nenit 96 shtohet neni 96/a me këtë përmbajtje: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96/a</w:t>
      </w:r>
    </w:p>
    <w:p w:rsidR="001C2574" w:rsidRPr="006C3A46" w:rsidRDefault="001C2574" w:rsidP="001C2574">
      <w:pPr>
        <w:pStyle w:val="NeniNr"/>
        <w:keepNext w:val="0"/>
        <w:rPr>
          <w:b/>
          <w:spacing w:val="-4"/>
        </w:rPr>
      </w:pPr>
      <w:r w:rsidRPr="006C3A46">
        <w:rPr>
          <w:b/>
          <w:spacing w:val="-4"/>
        </w:rPr>
        <w:t>Përfaqësimi në Gjykatën e Lartë</w:t>
      </w:r>
    </w:p>
    <w:p w:rsidR="001C2574" w:rsidRPr="006C3A46" w:rsidRDefault="001C2574" w:rsidP="001C2574">
      <w:pPr>
        <w:pStyle w:val="Hapesira7"/>
        <w:rPr>
          <w:b/>
          <w:lang w:val="sq-AL"/>
        </w:rPr>
      </w:pPr>
    </w:p>
    <w:p w:rsidR="001C2574" w:rsidRPr="00D66DAA" w:rsidRDefault="001C2574" w:rsidP="001C2574">
      <w:pPr>
        <w:pStyle w:val="Paragrafi"/>
        <w:rPr>
          <w:spacing w:val="-4"/>
          <w:lang w:val="sq-AL"/>
        </w:rPr>
      </w:pPr>
      <w:r w:rsidRPr="00D66DAA">
        <w:rPr>
          <w:spacing w:val="-4"/>
          <w:lang w:val="sq-AL"/>
        </w:rPr>
        <w:tab/>
        <w:t xml:space="preserve">1. Përfaqësimi i palëve në Gjykatën e Lartë bëhet vetëm nga avokat. </w:t>
      </w:r>
    </w:p>
    <w:p w:rsidR="001C2574" w:rsidRPr="00D66DAA" w:rsidRDefault="001C2574" w:rsidP="001C2574">
      <w:pPr>
        <w:pStyle w:val="Paragrafi"/>
        <w:rPr>
          <w:spacing w:val="-4"/>
          <w:lang w:val="sq-AL"/>
        </w:rPr>
      </w:pPr>
      <w:r w:rsidRPr="00D66DAA">
        <w:rPr>
          <w:spacing w:val="-4"/>
          <w:lang w:val="sq-AL"/>
        </w:rPr>
        <w:tab/>
        <w:t>2. Kjo dispozitë nuk zbatohet në rastet kur përfaqësimi bëhet nga Avokatura e Shtetit sipas ligjit.”.</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15</w:t>
      </w:r>
    </w:p>
    <w:p w:rsidR="001C2574" w:rsidRPr="00D66DAA" w:rsidRDefault="001C2574" w:rsidP="001C2574">
      <w:pPr>
        <w:pStyle w:val="Hapesira7"/>
        <w:rPr>
          <w:lang w:val="sq-AL"/>
        </w:rPr>
      </w:pPr>
    </w:p>
    <w:p w:rsidR="001C2574" w:rsidRPr="00D66DAA" w:rsidRDefault="001C2574" w:rsidP="001C2574">
      <w:pPr>
        <w:pStyle w:val="Paragrafi"/>
        <w:rPr>
          <w:rFonts w:cs="Times New Roman"/>
          <w:spacing w:val="-4"/>
          <w:lang w:val="sq-AL"/>
        </w:rPr>
      </w:pPr>
      <w:r w:rsidRPr="00D66DAA">
        <w:rPr>
          <w:rFonts w:cs="Times New Roman"/>
          <w:spacing w:val="-4"/>
          <w:lang w:val="sq-AL"/>
        </w:rPr>
        <w:tab/>
        <w:t>Neni 100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100</w:t>
      </w:r>
    </w:p>
    <w:p w:rsidR="001C2574" w:rsidRPr="00D66DAA" w:rsidRDefault="001C2574" w:rsidP="001C2574">
      <w:pPr>
        <w:pStyle w:val="Hapesira7"/>
        <w:rPr>
          <w:lang w:val="sq-AL"/>
        </w:rPr>
      </w:pPr>
    </w:p>
    <w:p w:rsidR="001C2574" w:rsidRPr="00D66DAA" w:rsidRDefault="001C2574" w:rsidP="001C2574">
      <w:pPr>
        <w:pStyle w:val="Paragrafi"/>
        <w:rPr>
          <w:rFonts w:cs="Times New Roman"/>
          <w:spacing w:val="-4"/>
          <w:lang w:val="sq-AL"/>
        </w:rPr>
      </w:pPr>
      <w:r w:rsidRPr="00D66DAA">
        <w:rPr>
          <w:rFonts w:cs="Times New Roman"/>
          <w:spacing w:val="-4"/>
          <w:lang w:val="sq-AL"/>
        </w:rPr>
        <w:tab/>
        <w:t>Palët dhe përfaqësuesit e tyre kanë detyrimin që gjatë procesit gjyqësor të sillen me mirëbesim dhe ndershmëri.”.</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Neni 16 </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spacing w:val="-4"/>
          <w:lang w:val="sq-AL"/>
        </w:rPr>
        <w:tab/>
        <w:t xml:space="preserve">Neni 102 </w:t>
      </w:r>
      <w:r w:rsidRPr="00D66DAA">
        <w:rPr>
          <w:rFonts w:eastAsia="Calibri"/>
          <w:spacing w:val="-4"/>
          <w:lang w:val="sq-AL"/>
        </w:rPr>
        <w:t>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102</w:t>
      </w:r>
    </w:p>
    <w:p w:rsidR="001C2574" w:rsidRPr="00D66DAA" w:rsidRDefault="001C2574" w:rsidP="001C2574">
      <w:pPr>
        <w:pStyle w:val="NeniNr"/>
        <w:keepNext w:val="0"/>
        <w:rPr>
          <w:b/>
          <w:spacing w:val="-4"/>
        </w:rPr>
      </w:pPr>
      <w:r w:rsidRPr="00D66DAA">
        <w:rPr>
          <w:b/>
          <w:spacing w:val="-4"/>
        </w:rPr>
        <w:t>Përbërja e shpenzimeve gjyqësore</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Shpenzimet gjyqësore përbëhen nga tarifat dhe nga shpenzimet e tjera të nevojshme të gjykimit.</w:t>
      </w:r>
    </w:p>
    <w:p w:rsidR="001C2574" w:rsidRPr="00D66DAA" w:rsidRDefault="001C2574" w:rsidP="001C2574">
      <w:pPr>
        <w:pStyle w:val="Paragrafi"/>
        <w:rPr>
          <w:spacing w:val="-4"/>
          <w:lang w:val="sq-AL"/>
        </w:rPr>
      </w:pPr>
      <w:r w:rsidRPr="00D66DAA">
        <w:rPr>
          <w:spacing w:val="-4"/>
          <w:lang w:val="sq-AL"/>
        </w:rPr>
        <w:tab/>
        <w:t xml:space="preserve">2. Tarifat gjyqësore, llojet e tyre dhe të tjera çështje që lidhen me to rregullohen me ligj të veçantë.”. </w:t>
      </w:r>
    </w:p>
    <w:p w:rsidR="001C2574" w:rsidRPr="00D66DAA" w:rsidRDefault="001C2574" w:rsidP="001C2574">
      <w:pPr>
        <w:pStyle w:val="NeniNr"/>
        <w:keepNext w:val="0"/>
        <w:rPr>
          <w:spacing w:val="-4"/>
        </w:rPr>
      </w:pPr>
      <w:r w:rsidRPr="00D66DAA">
        <w:rPr>
          <w:spacing w:val="-4"/>
        </w:rPr>
        <w:t>Neni 17</w:t>
      </w:r>
    </w:p>
    <w:p w:rsidR="001C2574" w:rsidRPr="00D66DAA" w:rsidRDefault="001C2574" w:rsidP="001C2574">
      <w:pPr>
        <w:pStyle w:val="Hapesira7"/>
        <w:rPr>
          <w:lang w:val="sq-AL"/>
        </w:rPr>
      </w:pPr>
      <w:r w:rsidRPr="00D66DAA">
        <w:rPr>
          <w:lang w:val="sq-AL"/>
        </w:rPr>
        <w:t xml:space="preserve"> </w:t>
      </w:r>
    </w:p>
    <w:p w:rsidR="001C2574" w:rsidRPr="00D66DAA" w:rsidRDefault="001C2574" w:rsidP="001C2574">
      <w:pPr>
        <w:pStyle w:val="Paragrafi"/>
        <w:rPr>
          <w:spacing w:val="-4"/>
          <w:lang w:val="sq-AL"/>
        </w:rPr>
      </w:pPr>
      <w:r w:rsidRPr="00D66DAA">
        <w:rPr>
          <w:spacing w:val="-4"/>
          <w:lang w:val="sq-AL"/>
        </w:rPr>
        <w:tab/>
        <w:t xml:space="preserve">Neni 103 shfuqizohet.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18</w:t>
      </w:r>
    </w:p>
    <w:p w:rsidR="001C2574" w:rsidRPr="00D66DAA" w:rsidRDefault="001C2574" w:rsidP="001C2574">
      <w:pPr>
        <w:pStyle w:val="Hapesira7"/>
        <w:rPr>
          <w:lang w:val="sq-AL"/>
        </w:rPr>
      </w:pPr>
      <w:r w:rsidRPr="00D66DAA">
        <w:rPr>
          <w:lang w:val="sq-AL"/>
        </w:rPr>
        <w:t xml:space="preserve"> </w:t>
      </w:r>
    </w:p>
    <w:p w:rsidR="001C2574" w:rsidRPr="00D66DAA" w:rsidRDefault="001C2574" w:rsidP="001C2574">
      <w:pPr>
        <w:pStyle w:val="Paragrafi"/>
        <w:rPr>
          <w:spacing w:val="-4"/>
          <w:lang w:val="sq-AL"/>
        </w:rPr>
      </w:pPr>
      <w:r w:rsidRPr="00D66DAA">
        <w:rPr>
          <w:spacing w:val="-4"/>
          <w:lang w:val="sq-AL"/>
        </w:rPr>
        <w:tab/>
        <w:t xml:space="preserve">Neni 104 shfuqizohet.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Neni 19 </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105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105</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1. Shpenzimet për dëshmitarët, përmbaruesit, ekspertët, përkthyesit dhe për këqyrjen e sendeve ose këqyrjen në vend, parapaguhen nga pala që i ka kërkuar në shumën që ka caktuar gjykata. Gjykata, duke marrë parasysh rrethanat e çështjes dhe gjendjen pasurore të palëve, me vendim, ia ngarkon njërës ose të dyja palëve shpenzimet, pavarësisht se cila prej tyre ka kërkuar pyetjen e dëshmitarëve, kryerjen e ekspertimit, thirrjen e përkthyesit ose këqyrjen. </w:t>
      </w:r>
    </w:p>
    <w:p w:rsidR="001C2574" w:rsidRPr="00D66DAA" w:rsidRDefault="001C2574" w:rsidP="001C2574">
      <w:pPr>
        <w:pStyle w:val="Paragrafi"/>
        <w:rPr>
          <w:spacing w:val="-4"/>
          <w:lang w:val="sq-AL"/>
        </w:rPr>
      </w:pPr>
      <w:r w:rsidRPr="00D66DAA">
        <w:rPr>
          <w:spacing w:val="-4"/>
          <w:lang w:val="sq-AL"/>
        </w:rPr>
        <w:tab/>
        <w:t>2. Ky vendim është menjëherë i ekzekutueshëm nga shërbimi përmbarimor.”.</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Neni 20 </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105/b bëhen këto ndryshime:</w:t>
      </w:r>
    </w:p>
    <w:p w:rsidR="001C2574" w:rsidRPr="00D66DAA" w:rsidRDefault="001C2574" w:rsidP="001C2574">
      <w:pPr>
        <w:pStyle w:val="Paragrafi"/>
        <w:rPr>
          <w:spacing w:val="-4"/>
          <w:lang w:val="sq-AL"/>
        </w:rPr>
      </w:pPr>
      <w:r w:rsidRPr="00D66DAA">
        <w:rPr>
          <w:spacing w:val="-4"/>
          <w:lang w:val="sq-AL"/>
        </w:rPr>
        <w:tab/>
        <w:t xml:space="preserve">1. Fjalët “taksën mbi aktet” zëvendësohen me fjalën “tarifën”. </w:t>
      </w:r>
    </w:p>
    <w:p w:rsidR="001C2574" w:rsidRPr="00D66DAA" w:rsidRDefault="001C2574" w:rsidP="001C2574">
      <w:pPr>
        <w:pStyle w:val="Paragrafi"/>
        <w:rPr>
          <w:spacing w:val="-4"/>
          <w:lang w:val="sq-AL"/>
        </w:rPr>
      </w:pPr>
      <w:r w:rsidRPr="00D66DAA">
        <w:rPr>
          <w:spacing w:val="-4"/>
          <w:lang w:val="sq-AL"/>
        </w:rPr>
        <w:tab/>
        <w:t xml:space="preserve">2. Paragrafi i dytë ndryshohet si më poshtë: </w:t>
      </w:r>
    </w:p>
    <w:p w:rsidR="001C2574" w:rsidRPr="00171D4B" w:rsidRDefault="001C2574" w:rsidP="00171D4B">
      <w:pPr>
        <w:pStyle w:val="Paragrafi"/>
        <w:rPr>
          <w:spacing w:val="-4"/>
          <w:lang w:val="sq-AL"/>
        </w:rPr>
      </w:pPr>
      <w:r w:rsidRPr="00D66DAA">
        <w:rPr>
          <w:spacing w:val="-4"/>
          <w:lang w:val="sq-AL"/>
        </w:rPr>
        <w:tab/>
        <w:t xml:space="preserve">“Personat juridikë që sipas ligjit “Për tarifat gjyqësore” përjashtohen nga pagimi i tarifës, paguajnë shpenzimet e tjera gjyqësore.”. </w:t>
      </w:r>
    </w:p>
    <w:p w:rsidR="001C2574" w:rsidRPr="00D66DAA" w:rsidRDefault="001C2574" w:rsidP="001C2574">
      <w:pPr>
        <w:pStyle w:val="NeniNr"/>
        <w:keepNext w:val="0"/>
        <w:rPr>
          <w:spacing w:val="-4"/>
        </w:rPr>
      </w:pPr>
      <w:r w:rsidRPr="00D66DAA">
        <w:rPr>
          <w:spacing w:val="-4"/>
        </w:rPr>
        <w:lastRenderedPageBreak/>
        <w:t>Neni 21</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106, fjalët “taksa mbi aktet” zëvendësohen me fjalën “tarifa”.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Neni 22 </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107, paragrafi i parë ndryshohet si më poshtë:</w:t>
      </w:r>
    </w:p>
    <w:p w:rsidR="001C2574" w:rsidRPr="00D66DAA" w:rsidRDefault="001C2574" w:rsidP="001C2574">
      <w:pPr>
        <w:pStyle w:val="Paragrafi"/>
        <w:rPr>
          <w:spacing w:val="-4"/>
          <w:lang w:val="sq-AL"/>
        </w:rPr>
      </w:pPr>
      <w:r w:rsidRPr="00D66DAA">
        <w:rPr>
          <w:spacing w:val="-4"/>
          <w:lang w:val="sq-AL"/>
        </w:rPr>
        <w:tab/>
        <w:t xml:space="preserve">“Nëse pala ndërgjyqëse ose përfaqësuesi i saj ka shkaktuar pa shkaqe të arsyeshme vonesa në gjykimin e çështjes, gjykata kryesisht mund të caktojë një tarifë gjyqësore shtesë, sipas përcaktimeve të ligjit “Për tarifat gjyqësore.”.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23</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110 ndryshohet si më poshtë:</w:t>
      </w:r>
    </w:p>
    <w:p w:rsidR="001C2574" w:rsidRPr="00D66DAA" w:rsidRDefault="001C2574" w:rsidP="001C2574">
      <w:pPr>
        <w:pStyle w:val="Hapesira7"/>
        <w:rPr>
          <w:lang w:val="sq-AL"/>
        </w:rPr>
      </w:pPr>
    </w:p>
    <w:p w:rsidR="001C2574" w:rsidRDefault="001C2574" w:rsidP="001C2574">
      <w:pPr>
        <w:pStyle w:val="NeniNr"/>
        <w:keepNext w:val="0"/>
        <w:rPr>
          <w:spacing w:val="-4"/>
        </w:rPr>
      </w:pPr>
    </w:p>
    <w:p w:rsidR="001C2574" w:rsidRPr="00D66DAA" w:rsidRDefault="001C2574" w:rsidP="001C2574">
      <w:pPr>
        <w:pStyle w:val="NeniNr"/>
        <w:keepNext w:val="0"/>
        <w:rPr>
          <w:spacing w:val="-4"/>
        </w:rPr>
      </w:pPr>
      <w:r w:rsidRPr="00D66DAA">
        <w:rPr>
          <w:spacing w:val="-4"/>
        </w:rPr>
        <w:t>“Neni 110</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Për caktim të gabuar të vlerës së padisë dhe për llogaritje të gabuar të tarifave dhe të shpenzimeve të tjera gjyqësore, mund të bëhet ankim i veçantë.</w:t>
      </w:r>
    </w:p>
    <w:p w:rsidR="001C2574" w:rsidRPr="00D66DAA" w:rsidRDefault="001C2574" w:rsidP="001C2574">
      <w:pPr>
        <w:pStyle w:val="Paragrafi"/>
        <w:rPr>
          <w:spacing w:val="-4"/>
          <w:lang w:val="sq-AL"/>
        </w:rPr>
      </w:pPr>
      <w:r w:rsidRPr="00D66DAA">
        <w:rPr>
          <w:spacing w:val="-4"/>
          <w:lang w:val="sq-AL"/>
        </w:rPr>
        <w:tab/>
        <w:t xml:space="preserve">2. Ankimi kundër vendimit nuk pezullon ekzekutimin e vendimit të gjykatës.”. </w:t>
      </w:r>
    </w:p>
    <w:p w:rsidR="001C2574" w:rsidRDefault="001C2574" w:rsidP="001C2574">
      <w:pPr>
        <w:pStyle w:val="Hapesira7"/>
        <w:rPr>
          <w:lang w:val="sq-AL"/>
        </w:rPr>
      </w:pPr>
    </w:p>
    <w:p w:rsidR="001C2574" w:rsidRPr="00D66DAA" w:rsidRDefault="001C2574" w:rsidP="001C2574">
      <w:pPr>
        <w:pStyle w:val="Paragrafi"/>
        <w:jc w:val="center"/>
        <w:rPr>
          <w:spacing w:val="-4"/>
          <w:lang w:val="sq-AL"/>
        </w:rPr>
      </w:pPr>
      <w:r w:rsidRPr="00D66DAA">
        <w:rPr>
          <w:spacing w:val="-4"/>
          <w:lang w:val="sq-AL"/>
        </w:rPr>
        <w:t>Neni 24</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118, paragrafi i parë, para fjalëve “Kryetari i seancës” shtohen fjalët “Gjyqtari i vetëm, ose”.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25</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120, paragrafët e dytë dhe të tretë ndryshohen si më poshtë: </w:t>
      </w:r>
    </w:p>
    <w:p w:rsidR="001C2574" w:rsidRPr="00D66DAA" w:rsidRDefault="001C2574" w:rsidP="001C2574">
      <w:pPr>
        <w:pStyle w:val="Paragrafi"/>
        <w:rPr>
          <w:spacing w:val="-4"/>
          <w:lang w:val="sq-AL"/>
        </w:rPr>
      </w:pPr>
      <w:r w:rsidRPr="00D66DAA">
        <w:rPr>
          <w:spacing w:val="-4"/>
          <w:lang w:val="sq-AL"/>
        </w:rPr>
        <w:tab/>
        <w:t>“Vetëm pala në interes të së cilës ligji parashikon një element të aktit procedural, mund të prapësojë pavlefshmërinë e aktit për mungesë të atij elementi. Prapësimi duhet të ngrihet në seancën më të parë pas njoftimit, ose menjëherë, kur dijenia merret gjatë gjykimit.</w:t>
      </w:r>
    </w:p>
    <w:p w:rsidR="001C2574" w:rsidRPr="00D66DAA" w:rsidRDefault="001C2574" w:rsidP="001C2574">
      <w:pPr>
        <w:pStyle w:val="Paragrafi"/>
        <w:rPr>
          <w:color w:val="FF0000"/>
          <w:spacing w:val="-4"/>
          <w:lang w:val="sq-AL"/>
        </w:rPr>
      </w:pPr>
      <w:r w:rsidRPr="00D66DAA">
        <w:rPr>
          <w:spacing w:val="-4"/>
          <w:lang w:val="sq-AL"/>
        </w:rPr>
        <w:tab/>
        <w:t>Pavlefshmëria nuk mund të prapësohet nga pala që e ka shkaktuar atë dhe as nga ajo që ka hequr dorë heshtazi.”.</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26</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124, paragrafi i tretë, hiqen fjalët “sipas rregullave të parashikuara në nenin 79 të këtij Kodi”.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27</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128, fjalët “nëpunësit e administratës gjyqësore” zëvendësohen me fjalët “punonjësit e gjykatës”.</w:t>
      </w:r>
    </w:p>
    <w:p w:rsidR="001C2574" w:rsidRPr="00D66DAA" w:rsidRDefault="001C2574" w:rsidP="001C2574">
      <w:pPr>
        <w:pStyle w:val="NeniNr"/>
        <w:keepNext w:val="0"/>
        <w:rPr>
          <w:spacing w:val="-4"/>
        </w:rPr>
      </w:pPr>
      <w:r w:rsidRPr="00D66DAA">
        <w:rPr>
          <w:spacing w:val="-4"/>
        </w:rPr>
        <w:t>Neni 28</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129 bëhen këto ndryshime:</w:t>
      </w:r>
    </w:p>
    <w:p w:rsidR="001C2574" w:rsidRPr="00D66DAA" w:rsidRDefault="001C2574" w:rsidP="001C2574">
      <w:pPr>
        <w:pStyle w:val="Paragrafi"/>
        <w:rPr>
          <w:spacing w:val="-4"/>
          <w:lang w:val="sq-AL"/>
        </w:rPr>
      </w:pPr>
      <w:r w:rsidRPr="00D66DAA">
        <w:rPr>
          <w:spacing w:val="-4"/>
          <w:lang w:val="sq-AL"/>
        </w:rPr>
        <w:tab/>
        <w:t>1. Në paragrafin e parë, pas fjalëve “mosmarrëveshjen për të cilën thirret” shtohen fjalët “kohën e njoftimit të aktit”.</w:t>
      </w:r>
    </w:p>
    <w:p w:rsidR="001C2574" w:rsidRPr="00D66DAA" w:rsidRDefault="001C2574" w:rsidP="001C2574">
      <w:pPr>
        <w:pStyle w:val="Paragrafi"/>
        <w:rPr>
          <w:spacing w:val="-4"/>
          <w:lang w:val="sq-AL"/>
        </w:rPr>
      </w:pPr>
      <w:r w:rsidRPr="00D66DAA">
        <w:rPr>
          <w:spacing w:val="-4"/>
          <w:lang w:val="sq-AL"/>
        </w:rPr>
        <w:tab/>
        <w:t>2. Në paragrafin e dytë, pas fjalës “pala” shtohen fjalët “ose personi i tretë”.</w:t>
      </w:r>
    </w:p>
    <w:p w:rsidR="001C2574" w:rsidRPr="00D66DAA" w:rsidRDefault="001C2574" w:rsidP="001C2574">
      <w:pPr>
        <w:pStyle w:val="Paragrafi"/>
        <w:rPr>
          <w:spacing w:val="-4"/>
          <w:lang w:val="sq-AL"/>
        </w:rPr>
      </w:pPr>
      <w:r w:rsidRPr="00D66DAA">
        <w:rPr>
          <w:spacing w:val="-4"/>
          <w:lang w:val="sq-AL"/>
        </w:rPr>
        <w:tab/>
        <w:t>3. Pas paragrafit të dytë shtohen paragrafët e tretë, të katërt, të pestë dhe të gjashtë me këtë përmbajtje:</w:t>
      </w:r>
    </w:p>
    <w:p w:rsidR="001C2574" w:rsidRPr="00D66DAA" w:rsidRDefault="001C2574" w:rsidP="001C2574">
      <w:pPr>
        <w:pStyle w:val="Paragrafi"/>
        <w:rPr>
          <w:spacing w:val="-4"/>
          <w:shd w:val="clear" w:color="auto" w:fill="FFFFFF"/>
          <w:lang w:val="sq-AL"/>
        </w:rPr>
      </w:pPr>
      <w:r w:rsidRPr="00D66DAA">
        <w:rPr>
          <w:spacing w:val="-4"/>
          <w:shd w:val="clear" w:color="auto" w:fill="FFFFFF"/>
          <w:lang w:val="sq-AL"/>
        </w:rPr>
        <w:tab/>
        <w:t>“Kur pala është nën masë paraburgosëse, ose po vuan dënimin me burgim, gjykata kryen njoftimin në vendin e ekzekutimit të masës ose dënimit, duke urdhëruar organet përkatëse që ta shoqërojnë në gjykatë, kur pala kërkon të marrë pjesë personalisht në gjykim. Në këto raste gjykata përsërit njoftimin për personin për çdo seancë, përveç rastit kur ai kërkon të vazhdojë gjykimi në mungesë.</w:t>
      </w:r>
    </w:p>
    <w:p w:rsidR="001C2574" w:rsidRPr="00D66DAA" w:rsidRDefault="001C2574" w:rsidP="001C2574">
      <w:pPr>
        <w:pStyle w:val="Paragrafi"/>
        <w:rPr>
          <w:spacing w:val="-4"/>
          <w:lang w:val="sq-AL"/>
        </w:rPr>
      </w:pPr>
      <w:r w:rsidRPr="00D66DAA">
        <w:rPr>
          <w:spacing w:val="-4"/>
          <w:lang w:val="sq-AL"/>
        </w:rPr>
        <w:tab/>
        <w:t xml:space="preserve">Kur përzgjedhja e një adrese, me qëllim njoftimi në gjykatë është parashikuar shprehimisht në </w:t>
      </w:r>
      <w:r w:rsidRPr="00D66DAA">
        <w:rPr>
          <w:spacing w:val="-4"/>
          <w:lang w:val="sq-AL"/>
        </w:rPr>
        <w:lastRenderedPageBreak/>
        <w:t>kontratë nga palët, për të gjitha mosmarrëveshjet që lindin nga kjo kontratë, gjykata mund të kryejë njoftimin sipas kësaj mënyre</w:t>
      </w:r>
      <w:r w:rsidRPr="00D66DAA">
        <w:rPr>
          <w:i/>
          <w:iCs/>
          <w:spacing w:val="-4"/>
          <w:lang w:val="sq-AL"/>
        </w:rPr>
        <w:t>.</w:t>
      </w:r>
    </w:p>
    <w:p w:rsidR="001C2574" w:rsidRPr="00D66DAA" w:rsidRDefault="001C2574" w:rsidP="001C2574">
      <w:pPr>
        <w:pStyle w:val="Paragrafi"/>
        <w:rPr>
          <w:spacing w:val="-4"/>
          <w:lang w:val="sq-AL"/>
        </w:rPr>
      </w:pPr>
      <w:r w:rsidRPr="00D66DAA">
        <w:rPr>
          <w:spacing w:val="-4"/>
          <w:lang w:val="sq-AL"/>
        </w:rPr>
        <w:tab/>
        <w:t>Palët ose personat e tretë, për çdo ndryshim të mëvonshëm të adresës dhe të të dhënave elektronike të kontaktit të tyre ose të përfaqësuesit të tyre, detyrohen të njoftojnë gjykatën. Shkelja e këtij detyrimi e bën të papranueshëm pretendimin për pavlefshmëri njoftimi.</w:t>
      </w:r>
    </w:p>
    <w:p w:rsidR="001C2574" w:rsidRPr="00D66DAA" w:rsidRDefault="001C2574" w:rsidP="001C2574">
      <w:pPr>
        <w:pStyle w:val="Paragrafi"/>
        <w:rPr>
          <w:spacing w:val="-4"/>
          <w:lang w:val="sq-AL"/>
        </w:rPr>
      </w:pPr>
      <w:r w:rsidRPr="00D66DAA">
        <w:rPr>
          <w:spacing w:val="-4"/>
          <w:lang w:val="sq-AL"/>
        </w:rPr>
        <w:tab/>
        <w:t>Kjo dispozitë është e zbatueshme për njoftimet në çdo fazë dhe shkallë gjykimi.”.</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Neni 29 </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130 bëhen këto ndryshime:</w:t>
      </w:r>
    </w:p>
    <w:p w:rsidR="001C2574" w:rsidRPr="00D66DAA" w:rsidRDefault="001C2574" w:rsidP="001C2574">
      <w:pPr>
        <w:pStyle w:val="Paragrafi"/>
        <w:rPr>
          <w:spacing w:val="-4"/>
          <w:lang w:val="sq-AL"/>
        </w:rPr>
      </w:pPr>
      <w:r w:rsidRPr="00D66DAA">
        <w:rPr>
          <w:spacing w:val="-4"/>
          <w:lang w:val="sq-AL"/>
        </w:rPr>
        <w:tab/>
        <w:t>1. Fjalët “nëpunësi gjyqësor” zëvendësohen me fjalët “punonjësi i gjykatës”.</w:t>
      </w:r>
    </w:p>
    <w:p w:rsidR="001C2574" w:rsidRPr="00D66DAA" w:rsidRDefault="001C2574" w:rsidP="001C2574">
      <w:pPr>
        <w:pStyle w:val="Paragrafi"/>
        <w:rPr>
          <w:spacing w:val="-4"/>
          <w:lang w:val="sq-AL"/>
        </w:rPr>
      </w:pPr>
      <w:r w:rsidRPr="00D66DAA">
        <w:rPr>
          <w:spacing w:val="-4"/>
          <w:lang w:val="sq-AL"/>
        </w:rPr>
        <w:tab/>
        <w:t xml:space="preserve">2. Paragrafi i gjashtë ndryshohet si më poshtë: </w:t>
      </w:r>
    </w:p>
    <w:p w:rsidR="001C2574" w:rsidRPr="00D66DAA" w:rsidRDefault="001C2574" w:rsidP="001C2574">
      <w:pPr>
        <w:pStyle w:val="Paragrafi"/>
        <w:rPr>
          <w:rFonts w:cs="Times New Roman"/>
          <w:spacing w:val="-4"/>
          <w:lang w:val="sq-AL"/>
        </w:rPr>
      </w:pPr>
      <w:r w:rsidRPr="00D66DAA">
        <w:rPr>
          <w:rFonts w:cs="Times New Roman"/>
          <w:spacing w:val="-4"/>
          <w:lang w:val="sq-AL"/>
        </w:rPr>
        <w:tab/>
        <w:t xml:space="preserve">“Në qoftë se personi të cilit i drejtohet njoftimi refuzon marrjen e njoftimit, nuk di ose nuk mund të nënshkruajë, punonjësi i gjykatës ose punonjësi i shërbimit postar bën shënimin përkatës në aktin objekt njoftimi dhe, kur është e mundur, e vërteton edhe me nënshkrimin e një dëshmitari të pranishëm. Në këtë rast njoftimi quhet i kryer.”. </w:t>
      </w:r>
    </w:p>
    <w:p w:rsidR="001C2574" w:rsidRPr="00D66DAA" w:rsidRDefault="001C2574" w:rsidP="001C2574">
      <w:pPr>
        <w:pStyle w:val="Hapesira7"/>
        <w:rPr>
          <w:lang w:val="sq-AL"/>
        </w:rPr>
      </w:pPr>
      <w:r w:rsidRPr="00D66DAA">
        <w:rPr>
          <w:lang w:val="sq-AL"/>
        </w:rPr>
        <w:t xml:space="preserve"> </w:t>
      </w:r>
    </w:p>
    <w:p w:rsidR="001C2574" w:rsidRPr="00D66DAA" w:rsidRDefault="001C2574" w:rsidP="001C2574">
      <w:pPr>
        <w:pStyle w:val="NeniNr"/>
        <w:keepNext w:val="0"/>
        <w:rPr>
          <w:spacing w:val="-4"/>
        </w:rPr>
      </w:pPr>
      <w:r w:rsidRPr="00D66DAA">
        <w:rPr>
          <w:spacing w:val="-4"/>
        </w:rPr>
        <w:t>Neni 30</w:t>
      </w:r>
    </w:p>
    <w:p w:rsidR="001C2574" w:rsidRPr="00D66DAA" w:rsidRDefault="001C2574" w:rsidP="001C2574">
      <w:pPr>
        <w:pStyle w:val="Hapesira7"/>
      </w:pPr>
    </w:p>
    <w:p w:rsidR="001C2574" w:rsidRPr="00D66DAA" w:rsidRDefault="001C2574" w:rsidP="001C2574">
      <w:pPr>
        <w:pStyle w:val="Paragrafi"/>
        <w:rPr>
          <w:spacing w:val="-4"/>
          <w:lang w:val="sq-AL"/>
        </w:rPr>
      </w:pPr>
      <w:r w:rsidRPr="00D66DAA">
        <w:rPr>
          <w:spacing w:val="-4"/>
          <w:lang w:val="sq-AL"/>
        </w:rPr>
        <w:tab/>
        <w:t>Në nenin 131, paragrafi i katërt, fjalët “nëpunësi i gjykatës” zëvendësohen me fjalët “punonjësi i gjykatës”.</w:t>
      </w:r>
    </w:p>
    <w:p w:rsidR="001C2574" w:rsidRPr="00D00CB0" w:rsidRDefault="001C2574" w:rsidP="001C2574">
      <w:pPr>
        <w:pStyle w:val="Hapesira7"/>
        <w:rPr>
          <w:sz w:val="2"/>
          <w:lang w:val="sq-AL"/>
        </w:rPr>
      </w:pPr>
    </w:p>
    <w:p w:rsidR="001C2574" w:rsidRPr="00D66DAA" w:rsidRDefault="001C2574" w:rsidP="001C2574">
      <w:pPr>
        <w:pStyle w:val="NeniNr"/>
        <w:keepNext w:val="0"/>
        <w:rPr>
          <w:spacing w:val="-4"/>
        </w:rPr>
      </w:pPr>
      <w:r w:rsidRPr="00D66DAA">
        <w:rPr>
          <w:spacing w:val="-4"/>
        </w:rPr>
        <w:t xml:space="preserve">Neni 31 </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Neni 132 ndryshohet si më poshtë: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132</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1. Kur anëtarët e familjes së personit që i drejtohet njoftimi, ose fqinjët të cilëve u jepet njoftimi për t’ia dorëzuar personit të cilit i drejtohet njoftimi, nuk pranojnë të marrin në dorëzim njoftimin, nuk dinë ose nuk mund të nënshkruajnë, bëhet shënimi në kopjen e njoftimit dhe, kur është e mundur, vërtetohet edhe me nënshkrimin e një dëshmitari të pranishëm. </w:t>
      </w:r>
    </w:p>
    <w:p w:rsidR="001C2574" w:rsidRPr="00D66DAA" w:rsidRDefault="001C2574" w:rsidP="001C2574">
      <w:pPr>
        <w:pStyle w:val="Paragrafi"/>
        <w:rPr>
          <w:spacing w:val="-4"/>
          <w:lang w:val="sq-AL"/>
        </w:rPr>
      </w:pPr>
      <w:r w:rsidRPr="00D66DAA">
        <w:rPr>
          <w:spacing w:val="-4"/>
          <w:lang w:val="sq-AL"/>
        </w:rPr>
        <w:tab/>
        <w:t>2. Në këtë rast njoftimi quhet i kryer.”.</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32</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133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133</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1. Kushdo mund të emërojë një person të autorizuar për marrjen e njoftimeve. Akti i emërimit depozitohet në gjykatë. </w:t>
      </w:r>
    </w:p>
    <w:p w:rsidR="001C2574" w:rsidRPr="00D66DAA" w:rsidRDefault="001C2574" w:rsidP="001C2574">
      <w:pPr>
        <w:pStyle w:val="Paragrafi"/>
        <w:rPr>
          <w:spacing w:val="-4"/>
          <w:lang w:val="sq-AL"/>
        </w:rPr>
      </w:pPr>
      <w:r w:rsidRPr="00D66DAA">
        <w:rPr>
          <w:spacing w:val="-4"/>
          <w:lang w:val="sq-AL"/>
        </w:rPr>
        <w:tab/>
        <w:t>2. Punonjësi i gjykatës regjistron personin e autorizuar në portalin elektronik kombëtar, i cili krijohet dhe administrohet nga Këshilli i Lartë Gjyqësor.”.</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33</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Pas nenit 133 shtohen nenet 133/a dhe 133/b me këtë përmbajtje: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133/a</w:t>
      </w:r>
    </w:p>
    <w:p w:rsidR="001C2574" w:rsidRPr="00D66DAA" w:rsidRDefault="001C2574" w:rsidP="001C2574">
      <w:pPr>
        <w:pStyle w:val="NeniNr"/>
        <w:keepNext w:val="0"/>
        <w:rPr>
          <w:b/>
          <w:spacing w:val="-4"/>
        </w:rPr>
      </w:pPr>
      <w:r w:rsidRPr="00D66DAA">
        <w:rPr>
          <w:b/>
          <w:spacing w:val="-4"/>
        </w:rPr>
        <w:t>Njoftimi me shpallje publike</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Njoftimi bëhet me shpallje publike nëse:</w:t>
      </w:r>
    </w:p>
    <w:p w:rsidR="001C2574" w:rsidRPr="00D66DAA" w:rsidRDefault="001C2574" w:rsidP="001C2574">
      <w:pPr>
        <w:pStyle w:val="Paragrafi"/>
        <w:rPr>
          <w:spacing w:val="-4"/>
          <w:lang w:val="sq-AL"/>
        </w:rPr>
      </w:pPr>
      <w:r w:rsidRPr="00D66DAA">
        <w:rPr>
          <w:spacing w:val="-4"/>
          <w:lang w:val="sq-AL"/>
        </w:rPr>
        <w:tab/>
        <w:t>a) nuk është e mundur të realizohet njoftimi sipas parashikimeve të neneve 129, 130, 131, 132 dhe 133 dhe pasi punonjësi i gjykatës ka marrë të gjitha masat e nevojshme për gjetjen e adresës së personit që i drejtohet njoftimi; ose</w:t>
      </w:r>
      <w:r w:rsidRPr="00D66DAA">
        <w:rPr>
          <w:strike/>
          <w:spacing w:val="-4"/>
          <w:lang w:val="sq-AL"/>
        </w:rPr>
        <w:t xml:space="preserve"> </w:t>
      </w:r>
    </w:p>
    <w:p w:rsidR="001C2574" w:rsidRPr="00D66DAA" w:rsidRDefault="001C2574" w:rsidP="001C2574">
      <w:pPr>
        <w:pStyle w:val="Paragrafi"/>
        <w:rPr>
          <w:spacing w:val="-4"/>
          <w:lang w:val="sq-AL"/>
        </w:rPr>
      </w:pPr>
      <w:r w:rsidRPr="00D66DAA">
        <w:rPr>
          <w:spacing w:val="-4"/>
          <w:lang w:val="sq-AL"/>
        </w:rPr>
        <w:tab/>
        <w:t xml:space="preserve">b) personi, të cilit i drejtohet njoftimi, nuk ka vendbanim, vendqëndrim, nuk ka zgjedhur një banesë ose nuk ka caktuar një përfaqësues në Republikën e Shqipërisë dhe nuk ka qenë i mundur njoftimi i tij sipas njërës nga mënyrat e parashikuara nga ligji. </w:t>
      </w:r>
    </w:p>
    <w:p w:rsidR="001C2574" w:rsidRPr="00D66DAA" w:rsidRDefault="001C2574" w:rsidP="001C2574">
      <w:pPr>
        <w:pStyle w:val="Hapesira7"/>
        <w:rPr>
          <w:lang w:val="sq-AL"/>
        </w:rPr>
      </w:pPr>
    </w:p>
    <w:p w:rsidR="001C2574" w:rsidRPr="00D66DAA" w:rsidRDefault="001C2574" w:rsidP="001C2574">
      <w:pPr>
        <w:pStyle w:val="Paragrafi"/>
        <w:jc w:val="center"/>
        <w:rPr>
          <w:spacing w:val="-4"/>
          <w:lang w:val="sq-AL"/>
        </w:rPr>
      </w:pPr>
      <w:r w:rsidRPr="00D66DAA">
        <w:rPr>
          <w:spacing w:val="-4"/>
          <w:lang w:val="sq-AL"/>
        </w:rPr>
        <w:lastRenderedPageBreak/>
        <w:t>Neni 133/b</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Njoftimi me shpallje publike kryhet me anë të afishimit të tij në gjykatën e vendit ku do të gjykohet mosmarrëveshja, në vendin ku personi të cilit i drejtohet njoftimi ka vendbanimin ose në vendqëndrimin e tij, si edhe në njësinë administrative në të cilën ka vendbanimin ose vendqëndrimin.</w:t>
      </w:r>
    </w:p>
    <w:p w:rsidR="001C2574" w:rsidRPr="00D66DAA" w:rsidRDefault="001C2574" w:rsidP="001C2574">
      <w:pPr>
        <w:pStyle w:val="Paragrafi"/>
        <w:rPr>
          <w:spacing w:val="-4"/>
          <w:lang w:val="sq-AL"/>
        </w:rPr>
      </w:pPr>
      <w:r w:rsidRPr="00D66DAA">
        <w:rPr>
          <w:spacing w:val="-4"/>
          <w:lang w:val="sq-AL"/>
        </w:rPr>
        <w:tab/>
        <w:t xml:space="preserve">2. Kur personi të cilit i drejtohet njoftimi është një person juridik privat, njoftimi kryhet me anë të afishimit të tij në selinë e regjistruar në regjistrat publikë përkatës. </w:t>
      </w:r>
    </w:p>
    <w:p w:rsidR="001C2574" w:rsidRPr="00D66DAA" w:rsidRDefault="001C2574" w:rsidP="001C2574">
      <w:pPr>
        <w:pStyle w:val="Paragrafi"/>
        <w:rPr>
          <w:spacing w:val="-4"/>
          <w:lang w:val="sq-AL"/>
        </w:rPr>
      </w:pPr>
      <w:r w:rsidRPr="00D66DAA">
        <w:rPr>
          <w:spacing w:val="-4"/>
          <w:lang w:val="sq-AL"/>
        </w:rPr>
        <w:tab/>
        <w:t xml:space="preserve">3. Njoftimi botohet edhe në një rubrikë të posaçme në faqen zyrtare në internet të gjykatës, dhe/ose në një portal elektronik kombëtar të krijuar për këtë qëllim. </w:t>
      </w:r>
    </w:p>
    <w:p w:rsidR="001C2574" w:rsidRPr="00D66DAA" w:rsidRDefault="001C2574" w:rsidP="001C2574">
      <w:pPr>
        <w:pStyle w:val="Paragrafi"/>
        <w:rPr>
          <w:spacing w:val="-4"/>
          <w:lang w:val="sq-AL"/>
        </w:rPr>
      </w:pPr>
      <w:r w:rsidRPr="00D66DAA">
        <w:rPr>
          <w:spacing w:val="-4"/>
          <w:lang w:val="sq-AL"/>
        </w:rPr>
        <w:tab/>
        <w:t xml:space="preserve">4. Njoftimi me shpallje publike duhet të përmbajë: </w:t>
      </w:r>
    </w:p>
    <w:p w:rsidR="001C2574" w:rsidRPr="00D66DAA" w:rsidRDefault="001C2574" w:rsidP="001C2574">
      <w:pPr>
        <w:pStyle w:val="Paragrafi"/>
        <w:rPr>
          <w:spacing w:val="-4"/>
          <w:lang w:val="sq-AL"/>
        </w:rPr>
      </w:pPr>
      <w:r w:rsidRPr="00D66DAA">
        <w:rPr>
          <w:spacing w:val="-4"/>
          <w:lang w:val="sq-AL"/>
        </w:rPr>
        <w:tab/>
        <w:t xml:space="preserve">a) palët ndërgjyqëse; </w:t>
      </w:r>
    </w:p>
    <w:p w:rsidR="001C2574" w:rsidRPr="00D66DAA" w:rsidRDefault="001C2574" w:rsidP="001C2574">
      <w:pPr>
        <w:pStyle w:val="Paragrafi"/>
        <w:rPr>
          <w:spacing w:val="-4"/>
          <w:lang w:val="sq-AL"/>
        </w:rPr>
      </w:pPr>
      <w:r w:rsidRPr="00D66DAA">
        <w:rPr>
          <w:spacing w:val="-4"/>
          <w:lang w:val="sq-AL"/>
        </w:rPr>
        <w:tab/>
        <w:t>b) identitetin e palës të njoftuar me shpallje dhe adresën e vendbanimit ose vendqëndrimin;</w:t>
      </w:r>
    </w:p>
    <w:p w:rsidR="001C2574" w:rsidRPr="00D66DAA" w:rsidRDefault="001C2574" w:rsidP="001C2574">
      <w:pPr>
        <w:pStyle w:val="Paragrafi"/>
        <w:rPr>
          <w:spacing w:val="-4"/>
          <w:lang w:val="sq-AL"/>
        </w:rPr>
      </w:pPr>
      <w:r w:rsidRPr="00D66DAA">
        <w:rPr>
          <w:spacing w:val="-4"/>
          <w:lang w:val="sq-AL"/>
        </w:rPr>
        <w:tab/>
        <w:t xml:space="preserve">c) datën dhe orën e gjykimit, gjykatën që shqyrton mosmarrëveshjen, objektin e mosmarrëveshjes dhe të dhënat e aktit objekt njoftimi; </w:t>
      </w:r>
    </w:p>
    <w:p w:rsidR="001C2574" w:rsidRPr="00D66DAA" w:rsidRDefault="001C2574" w:rsidP="001C2574">
      <w:pPr>
        <w:pStyle w:val="Paragrafi"/>
        <w:rPr>
          <w:spacing w:val="-4"/>
          <w:lang w:val="sq-AL"/>
        </w:rPr>
      </w:pPr>
      <w:r w:rsidRPr="00D66DAA">
        <w:rPr>
          <w:spacing w:val="-4"/>
          <w:lang w:val="sq-AL"/>
        </w:rPr>
        <w:tab/>
        <w:t xml:space="preserve">ç) personin zyrtar ose zyrën në të cilën mund të marrë aktin objekt njoftimi, si dhe pasojat që mund të vijnë nga mosveprimi i palës që i drejtohet njoftimi. </w:t>
      </w:r>
    </w:p>
    <w:p w:rsidR="001C2574" w:rsidRPr="00D66DAA" w:rsidRDefault="001C2574" w:rsidP="001C2574">
      <w:pPr>
        <w:pStyle w:val="Paragrafi"/>
        <w:rPr>
          <w:spacing w:val="-4"/>
          <w:lang w:val="sq-AL"/>
        </w:rPr>
      </w:pPr>
      <w:r w:rsidRPr="00D66DAA">
        <w:rPr>
          <w:spacing w:val="-4"/>
          <w:lang w:val="sq-AL"/>
        </w:rPr>
        <w:tab/>
        <w:t>5. Ky njoftim qëndron i afishuar për jo më pak se 20 ditë.”.</w:t>
      </w:r>
    </w:p>
    <w:p w:rsidR="001C2574" w:rsidRPr="00795901" w:rsidRDefault="001C2574" w:rsidP="001C2574">
      <w:pPr>
        <w:pStyle w:val="Paragrafi"/>
        <w:rPr>
          <w:spacing w:val="-4"/>
          <w:sz w:val="14"/>
          <w:lang w:val="sq-AL"/>
        </w:rPr>
      </w:pPr>
      <w:r w:rsidRPr="00D66DAA" w:rsidDel="001A63D2">
        <w:rPr>
          <w:spacing w:val="-4"/>
          <w:lang w:val="sq-AL"/>
        </w:rPr>
        <w:t xml:space="preserve"> </w:t>
      </w:r>
    </w:p>
    <w:p w:rsidR="001C2574" w:rsidRPr="00D66DAA" w:rsidRDefault="001C2574" w:rsidP="001C2574">
      <w:pPr>
        <w:pStyle w:val="NeniNr"/>
        <w:keepNext w:val="0"/>
        <w:rPr>
          <w:spacing w:val="-4"/>
        </w:rPr>
      </w:pPr>
      <w:r w:rsidRPr="00D66DAA">
        <w:rPr>
          <w:spacing w:val="-4"/>
        </w:rPr>
        <w:t>Neni 34</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141, fjalët “nëpunësi gjyqësor” zëvendësohen me fjalët “punonjësi i gjykatës”.</w:t>
      </w:r>
    </w:p>
    <w:p w:rsidR="001C2574" w:rsidRPr="00D66DAA" w:rsidRDefault="001C2574" w:rsidP="001C2574">
      <w:pPr>
        <w:pStyle w:val="Hapesira7"/>
        <w:rPr>
          <w:lang w:val="sq-AL"/>
        </w:rPr>
      </w:pPr>
    </w:p>
    <w:p w:rsidR="001C2574" w:rsidRPr="00D66DAA" w:rsidRDefault="001C2574" w:rsidP="001C2574">
      <w:pPr>
        <w:pStyle w:val="NeniNr"/>
        <w:keepNext w:val="0"/>
        <w:rPr>
          <w:color w:val="212121"/>
          <w:spacing w:val="-4"/>
          <w:lang w:eastAsia="it-IT"/>
        </w:rPr>
      </w:pPr>
      <w:r w:rsidRPr="00D66DAA">
        <w:rPr>
          <w:spacing w:val="-4"/>
          <w:shd w:val="clear" w:color="auto" w:fill="FFFFFF"/>
          <w:lang w:eastAsia="it-IT"/>
        </w:rPr>
        <w:t>Neni 35</w:t>
      </w:r>
    </w:p>
    <w:p w:rsidR="001C2574" w:rsidRPr="00A261EC" w:rsidRDefault="001C2574" w:rsidP="001C2574">
      <w:pPr>
        <w:pStyle w:val="Hapesira7"/>
        <w:rPr>
          <w:color w:val="212121"/>
          <w:sz w:val="6"/>
          <w:lang w:val="sq-AL" w:eastAsia="it-IT"/>
        </w:rPr>
      </w:pPr>
      <w:r w:rsidRPr="00D66DAA">
        <w:rPr>
          <w:shd w:val="clear" w:color="auto" w:fill="FFFFFF"/>
          <w:lang w:val="sq-AL" w:eastAsia="it-IT"/>
        </w:rPr>
        <w:t> </w:t>
      </w:r>
    </w:p>
    <w:p w:rsidR="001C2574" w:rsidRPr="00D66DAA" w:rsidRDefault="001C2574" w:rsidP="001C2574">
      <w:pPr>
        <w:pStyle w:val="Paragrafi"/>
        <w:rPr>
          <w:color w:val="212121"/>
          <w:spacing w:val="-4"/>
          <w:lang w:val="sq-AL" w:eastAsia="it-IT"/>
        </w:rPr>
      </w:pPr>
      <w:r w:rsidRPr="00D66DAA">
        <w:rPr>
          <w:color w:val="222222"/>
          <w:spacing w:val="-4"/>
          <w:shd w:val="clear" w:color="auto" w:fill="FFFFFF"/>
          <w:lang w:val="sq-AL" w:eastAsia="it-IT"/>
        </w:rPr>
        <w:tab/>
        <w:t>Neni 144/a ndryshohet si më poshtë:</w:t>
      </w:r>
    </w:p>
    <w:p w:rsidR="001C2574" w:rsidRPr="00D66DAA" w:rsidRDefault="001C2574" w:rsidP="001C2574">
      <w:pPr>
        <w:pStyle w:val="Hapesira7"/>
        <w:rPr>
          <w:color w:val="212121"/>
          <w:lang w:val="sq-AL" w:eastAsia="it-IT"/>
        </w:rPr>
      </w:pPr>
      <w:r w:rsidRPr="00D66DAA">
        <w:rPr>
          <w:shd w:val="clear" w:color="auto" w:fill="FFFFFF"/>
          <w:lang w:val="sq-AL" w:eastAsia="it-IT"/>
        </w:rPr>
        <w:t> </w:t>
      </w:r>
    </w:p>
    <w:p w:rsidR="001C2574" w:rsidRPr="00D66DAA" w:rsidRDefault="001C2574" w:rsidP="001C2574">
      <w:pPr>
        <w:pStyle w:val="NeniNr"/>
        <w:keepNext w:val="0"/>
        <w:rPr>
          <w:spacing w:val="-4"/>
          <w:shd w:val="clear" w:color="auto" w:fill="FFFFFF"/>
          <w:lang w:eastAsia="it-IT"/>
        </w:rPr>
      </w:pPr>
      <w:r w:rsidRPr="00D66DAA">
        <w:rPr>
          <w:spacing w:val="-4"/>
          <w:shd w:val="clear" w:color="auto" w:fill="FFFFFF"/>
          <w:lang w:eastAsia="it-IT"/>
        </w:rPr>
        <w:t>“Neni 144/a</w:t>
      </w:r>
    </w:p>
    <w:p w:rsidR="001C2574" w:rsidRPr="006C3A46" w:rsidRDefault="001C2574" w:rsidP="001C2574">
      <w:pPr>
        <w:pStyle w:val="NeniNr"/>
        <w:keepNext w:val="0"/>
        <w:rPr>
          <w:b/>
          <w:color w:val="212121"/>
          <w:spacing w:val="-4"/>
          <w:lang w:eastAsia="it-IT"/>
        </w:rPr>
      </w:pPr>
      <w:r w:rsidRPr="006C3A46">
        <w:rPr>
          <w:b/>
          <w:spacing w:val="-4"/>
          <w:shd w:val="clear" w:color="auto" w:fill="FFFFFF"/>
          <w:lang w:eastAsia="it-IT"/>
        </w:rPr>
        <w:t>Roli i përmbaruesit në procesin e njoftimit në gjykatë</w:t>
      </w:r>
    </w:p>
    <w:p w:rsidR="001C2574" w:rsidRPr="00D66DAA" w:rsidRDefault="001C2574" w:rsidP="001C2574">
      <w:pPr>
        <w:pStyle w:val="Hapesira7"/>
        <w:rPr>
          <w:color w:val="212121"/>
          <w:lang w:val="sq-AL" w:eastAsia="it-IT"/>
        </w:rPr>
      </w:pPr>
      <w:r w:rsidRPr="00D66DAA">
        <w:rPr>
          <w:shd w:val="clear" w:color="auto" w:fill="FFFFFF"/>
          <w:lang w:val="sq-AL" w:eastAsia="it-IT"/>
        </w:rPr>
        <w:t> </w:t>
      </w:r>
    </w:p>
    <w:p w:rsidR="001C2574" w:rsidRPr="00D66DAA" w:rsidRDefault="001C2574" w:rsidP="001C2574">
      <w:pPr>
        <w:pStyle w:val="Paragrafi"/>
        <w:rPr>
          <w:color w:val="212121"/>
          <w:spacing w:val="-4"/>
          <w:lang w:val="sq-AL" w:eastAsia="it-IT"/>
        </w:rPr>
      </w:pPr>
      <w:r w:rsidRPr="00D66DAA">
        <w:rPr>
          <w:color w:val="222222"/>
          <w:spacing w:val="-4"/>
          <w:shd w:val="clear" w:color="auto" w:fill="FFFFFF"/>
          <w:lang w:val="sq-AL" w:eastAsia="it-IT"/>
        </w:rPr>
        <w:tab/>
        <w:t>Rregullat e parashikuara në këtë kre për njoftimet zbatohen edhe nga përmbaruesit gjyqësorë, kur këtë e urdhëron gjykata. Përmbaruesi gjyqësor në këtë rast kryen të njëjtat detyra me ato të punonjësit të gjykatës. Përmbaruesi gjyqësor nuk mund të veprojë si punonjës i gjykatës gjatë fazës së ekzekutimit të titullit ekzekutiv.”.</w:t>
      </w:r>
      <w:r w:rsidRPr="00D66DAA">
        <w:rPr>
          <w:color w:val="222222"/>
          <w:spacing w:val="-4"/>
          <w:lang w:val="sq-AL" w:eastAsia="it-IT"/>
        </w:rPr>
        <w:t> </w:t>
      </w:r>
      <w:r w:rsidRPr="00D66DAA">
        <w:rPr>
          <w:color w:val="222222"/>
          <w:spacing w:val="-4"/>
          <w:shd w:val="clear" w:color="auto" w:fill="FFFFFF"/>
          <w:lang w:val="sq-AL" w:eastAsia="it-IT"/>
        </w:rPr>
        <w:t>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36</w:t>
      </w:r>
    </w:p>
    <w:p w:rsidR="001C2574" w:rsidRPr="00A261EC" w:rsidRDefault="001C2574" w:rsidP="001C2574">
      <w:pPr>
        <w:pStyle w:val="Hapesira7"/>
        <w:rPr>
          <w:sz w:val="10"/>
          <w:lang w:val="sq-AL"/>
        </w:rPr>
      </w:pPr>
    </w:p>
    <w:p w:rsidR="001C2574" w:rsidRPr="00D66DAA" w:rsidRDefault="001C2574" w:rsidP="001C2574">
      <w:pPr>
        <w:pStyle w:val="Paragrafi"/>
        <w:rPr>
          <w:spacing w:val="-4"/>
          <w:lang w:val="sq-AL"/>
        </w:rPr>
      </w:pPr>
      <w:r w:rsidRPr="00D66DAA">
        <w:rPr>
          <w:spacing w:val="-4"/>
          <w:lang w:val="sq-AL"/>
        </w:rPr>
        <w:tab/>
        <w:t xml:space="preserve">Neni 151 ndryshohet si më poshtë: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151</w:t>
      </w:r>
    </w:p>
    <w:p w:rsidR="001C2574" w:rsidRPr="0025715B" w:rsidRDefault="001C2574" w:rsidP="001C2574">
      <w:pPr>
        <w:pStyle w:val="NeniNr"/>
        <w:keepNext w:val="0"/>
        <w:rPr>
          <w:b/>
          <w:spacing w:val="-4"/>
        </w:rPr>
      </w:pPr>
      <w:r w:rsidRPr="0025715B">
        <w:rPr>
          <w:b/>
          <w:spacing w:val="-4"/>
        </w:rPr>
        <w:t>Rivendosja në afatet procedurale</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Kur palët ose prokurori, për arsye që rrjedhin nga forca madhore ose që nuk mund të ishin parashikuar nga ata, kanë tejkaluar afatin procedural ligjor ose atë të përcaktuar nga gjykata, mund t’i kërkojnë gjykatës rivendosjen në këto afate procedurale, përveç kur afatet kanë karakter prekluziv.”. </w:t>
      </w:r>
    </w:p>
    <w:p w:rsidR="001C2574" w:rsidRPr="00D66DAA" w:rsidRDefault="001C2574" w:rsidP="001C2574">
      <w:pPr>
        <w:pStyle w:val="NeniNr"/>
        <w:keepNext w:val="0"/>
        <w:rPr>
          <w:spacing w:val="-4"/>
        </w:rPr>
      </w:pPr>
      <w:r w:rsidRPr="00D66DAA">
        <w:rPr>
          <w:spacing w:val="-4"/>
        </w:rPr>
        <w:t xml:space="preserve"> Neni 37</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pjesën e dytë, “Gjykimi në shkallë të parë”, titulli I ndryshohet si më poshtë:</w:t>
      </w:r>
    </w:p>
    <w:p w:rsidR="001C2574" w:rsidRPr="00D66DAA" w:rsidRDefault="001C2574" w:rsidP="001C2574">
      <w:pPr>
        <w:pStyle w:val="Paragrafi"/>
        <w:rPr>
          <w:spacing w:val="-4"/>
          <w:lang w:val="sq-AL"/>
        </w:rPr>
      </w:pPr>
      <w:r w:rsidRPr="00D66DAA">
        <w:rPr>
          <w:spacing w:val="-4"/>
          <w:lang w:val="sq-AL"/>
        </w:rPr>
        <w:tab/>
        <w:t>“Paraqitja e padisë, deklaratës së mbrojtjes, veprimet përgatitore”.</w:t>
      </w:r>
    </w:p>
    <w:p w:rsidR="001C2574" w:rsidRPr="00D66DAA" w:rsidRDefault="001C2574" w:rsidP="001C2574">
      <w:pPr>
        <w:pStyle w:val="Hapesira7"/>
        <w:rPr>
          <w:lang w:val="sq-AL"/>
        </w:rPr>
      </w:pPr>
    </w:p>
    <w:p w:rsidR="001C2574" w:rsidRPr="00D66DAA" w:rsidRDefault="001C2574" w:rsidP="001C2574">
      <w:pPr>
        <w:pStyle w:val="NeniNr"/>
      </w:pPr>
      <w:r w:rsidRPr="00D66DAA">
        <w:t>Neni 38</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Neni 154 ndryshohet si më poshtë: </w:t>
      </w:r>
    </w:p>
    <w:p w:rsidR="001C2574" w:rsidRPr="00D66DAA" w:rsidRDefault="001C2574" w:rsidP="001C2574">
      <w:pPr>
        <w:pStyle w:val="Hapesira7"/>
      </w:pPr>
    </w:p>
    <w:p w:rsidR="001C2574" w:rsidRPr="00D66DAA" w:rsidRDefault="001C2574" w:rsidP="001C2574">
      <w:pPr>
        <w:pStyle w:val="NeniNr"/>
        <w:keepNext w:val="0"/>
        <w:rPr>
          <w:spacing w:val="-4"/>
        </w:rPr>
      </w:pPr>
      <w:r w:rsidRPr="00D66DAA">
        <w:rPr>
          <w:spacing w:val="-4"/>
        </w:rPr>
        <w:t>“Neni 154</w:t>
      </w:r>
    </w:p>
    <w:p w:rsidR="001C2574" w:rsidRPr="00D66DAA" w:rsidRDefault="001C2574" w:rsidP="001C2574">
      <w:pPr>
        <w:pStyle w:val="Paragrafi"/>
        <w:rPr>
          <w:spacing w:val="-4"/>
          <w:lang w:val="sq-AL"/>
        </w:rPr>
      </w:pPr>
    </w:p>
    <w:p w:rsidR="001C2574" w:rsidRPr="00D66DAA" w:rsidRDefault="001C2574" w:rsidP="001C2574">
      <w:pPr>
        <w:pStyle w:val="Paragrafi"/>
        <w:rPr>
          <w:spacing w:val="-4"/>
          <w:lang w:val="sq-AL"/>
        </w:rPr>
      </w:pPr>
      <w:r w:rsidRPr="00D66DAA">
        <w:rPr>
          <w:spacing w:val="-4"/>
          <w:lang w:val="sq-AL"/>
        </w:rPr>
        <w:tab/>
        <w:t>1. Kërkesëpadia shkruhet në gjuhën shqipe dhe duhet të përmbajë:</w:t>
      </w:r>
    </w:p>
    <w:p w:rsidR="001C2574" w:rsidRPr="00D66DAA" w:rsidRDefault="001C2574" w:rsidP="001C2574">
      <w:pPr>
        <w:pStyle w:val="Paragrafi"/>
        <w:rPr>
          <w:spacing w:val="-4"/>
          <w:lang w:val="sq-AL"/>
        </w:rPr>
      </w:pPr>
      <w:r w:rsidRPr="00D66DAA">
        <w:rPr>
          <w:spacing w:val="-4"/>
          <w:lang w:val="sq-AL"/>
        </w:rPr>
        <w:tab/>
        <w:t>a) gjykatën përpara së cilës paraqitet kërkesa;</w:t>
      </w:r>
    </w:p>
    <w:p w:rsidR="001C2574" w:rsidRPr="00D66DAA" w:rsidRDefault="001C2574" w:rsidP="001C2574">
      <w:pPr>
        <w:pStyle w:val="Paragrafi"/>
        <w:rPr>
          <w:spacing w:val="-4"/>
          <w:lang w:val="sq-AL"/>
        </w:rPr>
      </w:pPr>
      <w:r w:rsidRPr="00D66DAA">
        <w:rPr>
          <w:spacing w:val="-4"/>
          <w:lang w:val="sq-AL"/>
        </w:rPr>
        <w:tab/>
        <w:t xml:space="preserve">b) emrin, atësinë, mbiemrin, vendbanimin ose vendqëndrimin e paditësit e të paditurit dhe të </w:t>
      </w:r>
      <w:r w:rsidRPr="00D66DAA">
        <w:rPr>
          <w:spacing w:val="-4"/>
          <w:lang w:val="sq-AL"/>
        </w:rPr>
        <w:lastRenderedPageBreak/>
        <w:t>personave që përkatësisht i përfaqësojnë ata, kur ka të tillë. Nëse paditësi ose i padituri është person juridik, emërtimin e tij ashtu siç figuron në regjistrat publikë, duke treguar edhe selinë ose zyrën qendrore, ku do kryhet njoftimi;</w:t>
      </w:r>
    </w:p>
    <w:p w:rsidR="001C2574" w:rsidRPr="00D66DAA" w:rsidRDefault="001C2574" w:rsidP="001C2574">
      <w:pPr>
        <w:pStyle w:val="Paragrafi"/>
        <w:rPr>
          <w:spacing w:val="-4"/>
          <w:lang w:val="sq-AL"/>
        </w:rPr>
      </w:pPr>
      <w:r w:rsidRPr="00D66DAA">
        <w:rPr>
          <w:spacing w:val="-4"/>
          <w:lang w:val="sq-AL"/>
        </w:rPr>
        <w:tab/>
        <w:t>c) objektin e padisë;</w:t>
      </w:r>
    </w:p>
    <w:p w:rsidR="001C2574" w:rsidRPr="00D66DAA" w:rsidRDefault="001C2574" w:rsidP="001C2574">
      <w:pPr>
        <w:pStyle w:val="Paragrafi"/>
        <w:rPr>
          <w:spacing w:val="-4"/>
          <w:lang w:val="sq-AL"/>
        </w:rPr>
      </w:pPr>
      <w:r w:rsidRPr="00D66DAA">
        <w:rPr>
          <w:spacing w:val="-4"/>
          <w:lang w:val="sq-AL"/>
        </w:rPr>
        <w:tab/>
        <w:t>ç) tregimin konkret të fakteve, rrethanave, dokumenteve, mjeteve të tjera provuese, të së drejtës mbi të cilat mbështetet padia, si dhe kërkimin konkret të paditësit;</w:t>
      </w:r>
    </w:p>
    <w:p w:rsidR="001C2574" w:rsidRPr="00D66DAA" w:rsidRDefault="001C2574" w:rsidP="001C2574">
      <w:pPr>
        <w:pStyle w:val="Paragrafi"/>
        <w:rPr>
          <w:spacing w:val="-4"/>
          <w:lang w:val="sq-AL"/>
        </w:rPr>
      </w:pPr>
      <w:r w:rsidRPr="00D66DAA">
        <w:rPr>
          <w:spacing w:val="-4"/>
          <w:lang w:val="sq-AL"/>
        </w:rPr>
        <w:tab/>
        <w:t>d) vlerën e padisë, në rast se objekti i saj është i vlerësueshëm.</w:t>
      </w:r>
    </w:p>
    <w:p w:rsidR="001C2574" w:rsidRPr="00D66DAA" w:rsidRDefault="001C2574" w:rsidP="001C2574">
      <w:pPr>
        <w:pStyle w:val="Paragrafi"/>
        <w:rPr>
          <w:spacing w:val="-4"/>
          <w:lang w:val="sq-AL"/>
        </w:rPr>
      </w:pPr>
      <w:r w:rsidRPr="00D66DAA">
        <w:rPr>
          <w:spacing w:val="-4"/>
          <w:lang w:val="sq-AL"/>
        </w:rPr>
        <w:tab/>
        <w:t>2. Përveç këtyre kërkesave, paditësi në kërkesëpadi duhet të tregojë saktë dhe/ose të bashkëngjisë:</w:t>
      </w:r>
    </w:p>
    <w:p w:rsidR="001C2574" w:rsidRPr="00D66DAA" w:rsidRDefault="001C2574" w:rsidP="001C2574">
      <w:pPr>
        <w:pStyle w:val="Paragrafi"/>
        <w:rPr>
          <w:strike/>
          <w:spacing w:val="-4"/>
          <w:lang w:val="sq-AL"/>
        </w:rPr>
      </w:pPr>
      <w:r w:rsidRPr="00D66DAA">
        <w:rPr>
          <w:iCs/>
          <w:spacing w:val="-4"/>
          <w:lang w:val="sq-AL"/>
        </w:rPr>
        <w:tab/>
        <w:t xml:space="preserve">a) të dhënat elektronike të kontaktit të tij ose të përfaqësuesit, nëse ka një të tillë, ku gjykata mund ta njoftojë; </w:t>
      </w:r>
    </w:p>
    <w:p w:rsidR="001C2574" w:rsidRPr="00D66DAA" w:rsidRDefault="001C2574" w:rsidP="001C2574">
      <w:pPr>
        <w:pStyle w:val="Paragrafi"/>
        <w:rPr>
          <w:spacing w:val="-4"/>
          <w:lang w:val="sq-AL"/>
        </w:rPr>
      </w:pPr>
      <w:r w:rsidRPr="00D66DAA">
        <w:rPr>
          <w:iCs/>
          <w:spacing w:val="-4"/>
          <w:lang w:val="sq-AL"/>
        </w:rPr>
        <w:tab/>
        <w:t>b) listën e personave që kërkon të thirren në gjykim në cilësinë e dëshmitarit, duke saktësuar emrin, atësinë, mbiemrin dhe adresën e plotë, si dhe faktet që kërkohet të provohen me to;</w:t>
      </w:r>
    </w:p>
    <w:p w:rsidR="001C2574" w:rsidRPr="00D66DAA" w:rsidRDefault="001C2574" w:rsidP="001C2574">
      <w:pPr>
        <w:pStyle w:val="Paragrafi"/>
        <w:rPr>
          <w:spacing w:val="-4"/>
          <w:lang w:val="sq-AL"/>
        </w:rPr>
      </w:pPr>
      <w:r w:rsidRPr="00D66DAA">
        <w:rPr>
          <w:spacing w:val="-4"/>
          <w:lang w:val="sq-AL"/>
        </w:rPr>
        <w:tab/>
        <w:t>c) p</w:t>
      </w:r>
      <w:r w:rsidRPr="00D66DAA">
        <w:rPr>
          <w:iCs/>
          <w:spacing w:val="-4"/>
          <w:lang w:val="sq-AL"/>
        </w:rPr>
        <w:t>rovat që kërkohen të merren nga i padituri dhe të tretët, duke përcaktuar arsyet dhe vendndodhjen e  këtyre  provave;</w:t>
      </w:r>
    </w:p>
    <w:p w:rsidR="001C2574" w:rsidRPr="00D66DAA" w:rsidRDefault="001C2574" w:rsidP="001C2574">
      <w:pPr>
        <w:pStyle w:val="Paragrafi"/>
        <w:rPr>
          <w:spacing w:val="-4"/>
          <w:lang w:val="sq-AL"/>
        </w:rPr>
      </w:pPr>
      <w:r w:rsidRPr="00D66DAA">
        <w:rPr>
          <w:iCs/>
          <w:spacing w:val="-4"/>
          <w:lang w:val="sq-AL"/>
        </w:rPr>
        <w:tab/>
        <w:t>ç) llojin e ekspertimit që kërkohet të kryhet gjatë gjykimit;</w:t>
      </w:r>
    </w:p>
    <w:p w:rsidR="001C2574" w:rsidRPr="00D66DAA" w:rsidRDefault="001C2574" w:rsidP="001C2574">
      <w:pPr>
        <w:pStyle w:val="Paragrafi"/>
        <w:rPr>
          <w:color w:val="C00000"/>
          <w:spacing w:val="-4"/>
          <w:lang w:val="sq-AL"/>
        </w:rPr>
      </w:pPr>
      <w:r w:rsidRPr="00D66DAA">
        <w:rPr>
          <w:iCs/>
          <w:spacing w:val="-4"/>
          <w:lang w:val="sq-AL"/>
        </w:rPr>
        <w:tab/>
        <w:t>d) e</w:t>
      </w:r>
      <w:r w:rsidRPr="00D66DAA">
        <w:rPr>
          <w:spacing w:val="-4"/>
          <w:lang w:val="sq-AL"/>
        </w:rPr>
        <w:t>mrin, atësinë, mbiemrin ose emërtimin nëse është person juridik dhe adresën e plotë të personave të tretë që kërkon të thirren në gjykim me këtë cilësi</w:t>
      </w:r>
      <w:r w:rsidRPr="00D66DAA">
        <w:rPr>
          <w:iCs/>
          <w:spacing w:val="-4"/>
          <w:lang w:val="sq-AL"/>
        </w:rPr>
        <w:t>;</w:t>
      </w:r>
    </w:p>
    <w:p w:rsidR="001C2574" w:rsidRPr="00D66DAA" w:rsidRDefault="001C2574" w:rsidP="001C2574">
      <w:pPr>
        <w:pStyle w:val="Paragrafi"/>
        <w:rPr>
          <w:spacing w:val="-4"/>
          <w:lang w:val="sq-AL"/>
        </w:rPr>
      </w:pPr>
      <w:r w:rsidRPr="00D66DAA">
        <w:rPr>
          <w:iCs/>
          <w:spacing w:val="-4"/>
          <w:lang w:val="sq-AL"/>
        </w:rPr>
        <w:tab/>
        <w:t>dh) aktin provues të pagimit të tarifës së padisë, sipas ligjit.”.</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39</w:t>
      </w:r>
    </w:p>
    <w:p w:rsidR="001C2574" w:rsidRPr="00A261EC" w:rsidRDefault="001C2574" w:rsidP="001C2574">
      <w:pPr>
        <w:pStyle w:val="Hapesira7"/>
        <w:rPr>
          <w:sz w:val="10"/>
          <w:lang w:val="sq-AL"/>
        </w:rPr>
      </w:pPr>
    </w:p>
    <w:p w:rsidR="001C2574" w:rsidRPr="00D66DAA" w:rsidRDefault="001C2574" w:rsidP="001C2574">
      <w:pPr>
        <w:pStyle w:val="Paragrafi"/>
        <w:rPr>
          <w:spacing w:val="-4"/>
          <w:lang w:val="sq-AL"/>
        </w:rPr>
      </w:pPr>
      <w:r w:rsidRPr="00D66DAA">
        <w:rPr>
          <w:spacing w:val="-4"/>
          <w:lang w:val="sq-AL"/>
        </w:rPr>
        <w:tab/>
        <w:t xml:space="preserve">Neni 155 shfuqizohet. </w:t>
      </w:r>
    </w:p>
    <w:p w:rsidR="001C2574" w:rsidRPr="00A261EC" w:rsidRDefault="001C2574" w:rsidP="001C2574">
      <w:pPr>
        <w:pStyle w:val="Hapesira7"/>
        <w:rPr>
          <w:sz w:val="8"/>
          <w:lang w:val="sq-AL"/>
        </w:rPr>
      </w:pPr>
    </w:p>
    <w:p w:rsidR="001C2574" w:rsidRPr="00795901" w:rsidRDefault="001C2574" w:rsidP="001C2574">
      <w:pPr>
        <w:pStyle w:val="NeniNr"/>
        <w:keepNext w:val="0"/>
        <w:rPr>
          <w:spacing w:val="-4"/>
          <w:sz w:val="14"/>
        </w:rPr>
      </w:pPr>
    </w:p>
    <w:p w:rsidR="001C2574" w:rsidRPr="00D66DAA" w:rsidRDefault="001C2574" w:rsidP="001C2574">
      <w:pPr>
        <w:pStyle w:val="NeniNr"/>
        <w:keepNext w:val="0"/>
        <w:rPr>
          <w:spacing w:val="-4"/>
        </w:rPr>
      </w:pPr>
      <w:r w:rsidRPr="00D66DAA">
        <w:rPr>
          <w:spacing w:val="-4"/>
        </w:rPr>
        <w:t>Neni 40</w:t>
      </w:r>
    </w:p>
    <w:p w:rsidR="001C2574" w:rsidRPr="00A261EC" w:rsidRDefault="001C2574" w:rsidP="001C2574">
      <w:pPr>
        <w:pStyle w:val="Hapesira7"/>
        <w:rPr>
          <w:sz w:val="10"/>
          <w:lang w:val="sq-AL"/>
        </w:rPr>
      </w:pPr>
    </w:p>
    <w:p w:rsidR="001C2574" w:rsidRPr="00D66DAA" w:rsidRDefault="001C2574" w:rsidP="001C2574">
      <w:pPr>
        <w:pStyle w:val="Paragrafi"/>
        <w:rPr>
          <w:iCs/>
          <w:spacing w:val="-4"/>
          <w:lang w:val="sq-AL"/>
        </w:rPr>
      </w:pPr>
      <w:r w:rsidRPr="00D66DAA">
        <w:rPr>
          <w:spacing w:val="-4"/>
          <w:lang w:val="sq-AL"/>
        </w:rPr>
        <w:tab/>
        <w:t xml:space="preserve">Në nenin 156, paragrafi i dytë, fjalët “taksa mbi aktet” zëvendësohen me fjalën “tarifa”.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Neni 41 </w:t>
      </w:r>
    </w:p>
    <w:p w:rsidR="001C2574" w:rsidRPr="00A261EC" w:rsidRDefault="001C2574" w:rsidP="001C2574">
      <w:pPr>
        <w:pStyle w:val="Hapesira7"/>
        <w:rPr>
          <w:sz w:val="8"/>
          <w:lang w:val="sq-AL"/>
        </w:rPr>
      </w:pPr>
    </w:p>
    <w:p w:rsidR="001C2574" w:rsidRPr="00D66DAA" w:rsidRDefault="001C2574" w:rsidP="001C2574">
      <w:pPr>
        <w:pStyle w:val="Paragrafi"/>
        <w:rPr>
          <w:spacing w:val="-4"/>
          <w:lang w:val="sq-AL"/>
        </w:rPr>
      </w:pPr>
      <w:r w:rsidRPr="00D66DAA">
        <w:rPr>
          <w:spacing w:val="-4"/>
          <w:lang w:val="sq-AL"/>
        </w:rPr>
        <w:tab/>
        <w:t>Neni 158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158</w:t>
      </w:r>
    </w:p>
    <w:p w:rsidR="001C2574" w:rsidRPr="006C3A46" w:rsidRDefault="001C2574" w:rsidP="001C2574">
      <w:pPr>
        <w:pStyle w:val="NeniNr"/>
        <w:keepNext w:val="0"/>
        <w:rPr>
          <w:b/>
          <w:spacing w:val="-4"/>
        </w:rPr>
      </w:pPr>
      <w:r w:rsidRPr="006C3A46">
        <w:rPr>
          <w:b/>
          <w:spacing w:val="-4"/>
        </w:rPr>
        <w:t>Veprimet paraprake të gjyqtarit të vetëm</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Gjykata, pasi e vlerëson padinë pa të meta në zbatim të neneve 154/a dhe 156 të këtij Kodi, i kërkon të paditurit të lëshojë deklaratën e mbrojtjes, jo më vonë se 30 ditë nga njoftimi i kërkesëpadisë. Të njëjtat rregulla zbatohen edhe në rastin e paraqitjes së padisë së ndërhyrësit kryesor, ose të kundërpadisë.</w:t>
      </w:r>
    </w:p>
    <w:p w:rsidR="001C2574" w:rsidRPr="00D66DAA" w:rsidRDefault="001C2574" w:rsidP="001C2574">
      <w:pPr>
        <w:pStyle w:val="Paragrafi"/>
        <w:rPr>
          <w:spacing w:val="-4"/>
          <w:lang w:val="sq-AL"/>
        </w:rPr>
      </w:pPr>
      <w:r w:rsidRPr="00D66DAA">
        <w:rPr>
          <w:spacing w:val="-4"/>
          <w:lang w:val="sq-AL"/>
        </w:rPr>
        <w:tab/>
        <w:t xml:space="preserve">2. Gjykata informon të paditurin në lidhje me përmbajtjen e nevojshme të deklaratës së mbrojtjes, sipas pikave 3 dhe 4, të këtij neni, në lidhje me mundësinë për të kërkuar ndihmë ligjore dhe pasojat ligjore në rast moslëshimi të deklaratës së mbrojtjes. </w:t>
      </w:r>
    </w:p>
    <w:p w:rsidR="001C2574" w:rsidRPr="00D66DAA" w:rsidRDefault="001C2574" w:rsidP="001C2574">
      <w:pPr>
        <w:pStyle w:val="Paragrafi"/>
        <w:rPr>
          <w:spacing w:val="-4"/>
          <w:lang w:val="sq-AL"/>
        </w:rPr>
      </w:pPr>
      <w:r w:rsidRPr="00D66DAA">
        <w:rPr>
          <w:spacing w:val="-4"/>
          <w:lang w:val="sq-AL"/>
        </w:rPr>
        <w:tab/>
        <w:t xml:space="preserve">3. Deklarata e mbrojtjes hartohet në gjuhën shqipe dhe duhet të përmbajë: </w:t>
      </w:r>
    </w:p>
    <w:p w:rsidR="001C2574" w:rsidRPr="00D66DAA" w:rsidRDefault="001C2574" w:rsidP="001C2574">
      <w:pPr>
        <w:pStyle w:val="Paragrafi"/>
        <w:rPr>
          <w:spacing w:val="-4"/>
          <w:lang w:val="sq-AL"/>
        </w:rPr>
      </w:pPr>
      <w:r w:rsidRPr="00D66DAA">
        <w:rPr>
          <w:spacing w:val="-4"/>
          <w:lang w:val="sq-AL"/>
        </w:rPr>
        <w:tab/>
        <w:t>a) gjykatën përpara së cilës paraqitet deklarata e mbrojtjes;</w:t>
      </w:r>
    </w:p>
    <w:p w:rsidR="001C2574" w:rsidRPr="00D66DAA" w:rsidRDefault="001C2574" w:rsidP="001C2574">
      <w:pPr>
        <w:pStyle w:val="Paragrafi"/>
        <w:rPr>
          <w:spacing w:val="-4"/>
          <w:lang w:val="sq-AL"/>
        </w:rPr>
      </w:pPr>
      <w:r w:rsidRPr="00D66DAA">
        <w:rPr>
          <w:spacing w:val="-4"/>
          <w:lang w:val="sq-AL"/>
        </w:rPr>
        <w:tab/>
        <w:t>b) emrin, atësinë, mbiemrin, vendbanimin ose vendqëndrimin e paditësit e të paditurit dhe të personave që përkatësisht i përfaqësojnë ata, nëse ka. Nëse paditësi ose i padituri është person juridik, emërtimin e tij ashtu siç figuron në regjistrat publikë, duke treguar edhe selinë ose zyrën qendrore, ku do kryhet njoftimi;</w:t>
      </w:r>
    </w:p>
    <w:p w:rsidR="001C2574" w:rsidRPr="00D66DAA" w:rsidRDefault="001C2574" w:rsidP="001C2574">
      <w:pPr>
        <w:pStyle w:val="Paragrafi"/>
        <w:rPr>
          <w:spacing w:val="-4"/>
          <w:lang w:val="sq-AL"/>
        </w:rPr>
      </w:pPr>
      <w:r w:rsidRPr="00D66DAA">
        <w:rPr>
          <w:spacing w:val="-4"/>
          <w:lang w:val="sq-AL"/>
        </w:rPr>
        <w:tab/>
        <w:t>c) tregimin konkret të fakteve, rrethanave, dokumenteve dhe provave të tjera, si dhe prapësimet dhe argumentet për kundërshtimin e padisë, nëse ka.</w:t>
      </w:r>
    </w:p>
    <w:p w:rsidR="001C2574" w:rsidRPr="00D66DAA" w:rsidRDefault="001C2574" w:rsidP="001C2574">
      <w:pPr>
        <w:pStyle w:val="Paragrafi"/>
        <w:rPr>
          <w:spacing w:val="-4"/>
          <w:lang w:val="sq-AL"/>
        </w:rPr>
      </w:pPr>
      <w:r w:rsidRPr="00D66DAA">
        <w:rPr>
          <w:spacing w:val="-4"/>
          <w:lang w:val="sq-AL"/>
        </w:rPr>
        <w:tab/>
        <w:t xml:space="preserve">4. Përveç këtyre kërkesave, i padituri deklaron qartë në/ose bashkëngjitur deklaratës së mbrojtjes: </w:t>
      </w:r>
    </w:p>
    <w:p w:rsidR="001C2574" w:rsidRPr="00D66DAA" w:rsidRDefault="001C2574" w:rsidP="001C2574">
      <w:pPr>
        <w:pStyle w:val="Paragrafi"/>
        <w:rPr>
          <w:strike/>
          <w:spacing w:val="-4"/>
          <w:lang w:val="sq-AL"/>
        </w:rPr>
      </w:pPr>
      <w:r w:rsidRPr="00D66DAA">
        <w:rPr>
          <w:spacing w:val="-4"/>
          <w:lang w:val="sq-AL"/>
        </w:rPr>
        <w:tab/>
        <w:t>a) të dhënat e kontaktit të tij elektronik ose të përfaqësuesve të tij, nëse ka, të cilat gjykata mund t’i përdorë për ta njoftuar;</w:t>
      </w:r>
    </w:p>
    <w:p w:rsidR="001C2574" w:rsidRPr="00795901" w:rsidRDefault="001C2574" w:rsidP="00795901">
      <w:pPr>
        <w:pStyle w:val="Paragrafi"/>
        <w:rPr>
          <w:spacing w:val="-4"/>
          <w:lang w:val="sq-AL"/>
        </w:rPr>
      </w:pPr>
      <w:r w:rsidRPr="00D66DAA">
        <w:rPr>
          <w:spacing w:val="-4"/>
          <w:lang w:val="sq-AL"/>
        </w:rPr>
        <w:tab/>
        <w:t xml:space="preserve">b) listën e personave që kërkon të thirren në gjykim me cilësinë e dëshmitarit, duke specifikuar saktë emrat e tyre, atësinë, mbiemrin, dhe adresën e tyre të plotë, si dhe </w:t>
      </w:r>
      <w:r w:rsidRPr="00D66DAA">
        <w:rPr>
          <w:iCs/>
          <w:spacing w:val="-4"/>
          <w:lang w:val="sq-AL"/>
        </w:rPr>
        <w:t xml:space="preserve">faktet që kërkohet të provohen </w:t>
      </w:r>
      <w:r w:rsidRPr="00D66DAA">
        <w:rPr>
          <w:iCs/>
          <w:spacing w:val="-4"/>
          <w:lang w:val="sq-AL"/>
        </w:rPr>
        <w:lastRenderedPageBreak/>
        <w:t>me to;</w:t>
      </w:r>
    </w:p>
    <w:p w:rsidR="001C2574" w:rsidRPr="00D66DAA" w:rsidRDefault="001C2574" w:rsidP="001C2574">
      <w:pPr>
        <w:pStyle w:val="Paragrafi"/>
        <w:rPr>
          <w:spacing w:val="-4"/>
          <w:lang w:val="sq-AL"/>
        </w:rPr>
      </w:pPr>
      <w:r w:rsidRPr="00D66DAA">
        <w:rPr>
          <w:iCs/>
          <w:spacing w:val="-4"/>
          <w:lang w:val="sq-AL"/>
        </w:rPr>
        <w:t>c) provat që kërkohen të merren tek të tretët ose te paditësi, duke përcaktuar arsyet dhe vendndodhjen e  provave;</w:t>
      </w:r>
    </w:p>
    <w:p w:rsidR="001C2574" w:rsidRPr="00D66DAA" w:rsidRDefault="001C2574" w:rsidP="001C2574">
      <w:pPr>
        <w:pStyle w:val="Paragrafi"/>
        <w:rPr>
          <w:spacing w:val="-4"/>
          <w:lang w:val="sq-AL"/>
        </w:rPr>
      </w:pPr>
      <w:r w:rsidRPr="00D66DAA">
        <w:rPr>
          <w:iCs/>
          <w:spacing w:val="-4"/>
          <w:lang w:val="sq-AL"/>
        </w:rPr>
        <w:tab/>
        <w:t>ç) llojin e ekspertimit që kërkohet të kryhet gjatë gjykimit;</w:t>
      </w:r>
    </w:p>
    <w:p w:rsidR="001C2574" w:rsidRPr="00D66DAA" w:rsidRDefault="001C2574" w:rsidP="001C2574">
      <w:pPr>
        <w:pStyle w:val="Paragrafi"/>
        <w:rPr>
          <w:spacing w:val="-4"/>
          <w:lang w:val="sq-AL"/>
        </w:rPr>
      </w:pPr>
      <w:r w:rsidRPr="00D66DAA">
        <w:rPr>
          <w:iCs/>
          <w:spacing w:val="-4"/>
          <w:lang w:val="sq-AL"/>
        </w:rPr>
        <w:tab/>
        <w:t>d) e</w:t>
      </w:r>
      <w:r w:rsidRPr="00D66DAA">
        <w:rPr>
          <w:spacing w:val="-4"/>
          <w:lang w:val="sq-AL"/>
        </w:rPr>
        <w:t>mrin, atësinë, mbiemrin ose emërtimin e personit juridik dhe adresën e plotë të personave të tretë që kërkon të thirren në gjykim me këtë cilësi</w:t>
      </w:r>
      <w:r w:rsidRPr="00D66DAA">
        <w:rPr>
          <w:iCs/>
          <w:spacing w:val="-4"/>
          <w:lang w:val="sq-AL"/>
        </w:rPr>
        <w:t>;</w:t>
      </w:r>
    </w:p>
    <w:p w:rsidR="001C2574" w:rsidRPr="00D66DAA" w:rsidRDefault="001C2574" w:rsidP="001C2574">
      <w:pPr>
        <w:pStyle w:val="Paragrafi"/>
        <w:rPr>
          <w:spacing w:val="-4"/>
          <w:lang w:val="sq-AL"/>
        </w:rPr>
      </w:pPr>
      <w:r w:rsidRPr="00D66DAA">
        <w:rPr>
          <w:spacing w:val="-4"/>
          <w:lang w:val="sq-AL"/>
        </w:rPr>
        <w:tab/>
        <w:t>dh) k</w:t>
      </w:r>
      <w:r w:rsidRPr="00D66DAA">
        <w:rPr>
          <w:iCs/>
          <w:spacing w:val="-4"/>
          <w:lang w:val="sq-AL"/>
        </w:rPr>
        <w:t xml:space="preserve">undërpadinë, kur kërkohet prej tij ushtrimi i kësaj të drejte, sipas nenit 160 të këtij Kodi. </w:t>
      </w:r>
    </w:p>
    <w:p w:rsidR="001C2574" w:rsidRPr="00D66DAA" w:rsidRDefault="001C2574" w:rsidP="001C2574">
      <w:pPr>
        <w:pStyle w:val="Paragrafi"/>
        <w:rPr>
          <w:spacing w:val="-4"/>
          <w:lang w:val="sq-AL"/>
        </w:rPr>
      </w:pPr>
      <w:r w:rsidRPr="00D66DAA">
        <w:rPr>
          <w:spacing w:val="-4"/>
          <w:lang w:val="sq-AL"/>
        </w:rPr>
        <w:tab/>
        <w:t xml:space="preserve">5. I padituri duhet të informojë gjykatën për çdo ndryshim të mëvonshëm të adresës dhe të të dhënave të kontaktit elektronik për vete ose përfaqësuesin e tij. Shkelja e këtij detyrimi i bën të papranueshme pretendimet për pavlefshmërinë e njoftimit. </w:t>
      </w:r>
    </w:p>
    <w:p w:rsidR="001C2574" w:rsidRPr="00D66DAA" w:rsidRDefault="001C2574" w:rsidP="001C2574">
      <w:pPr>
        <w:pStyle w:val="Paragrafi"/>
        <w:rPr>
          <w:spacing w:val="-4"/>
          <w:lang w:val="sq-AL"/>
        </w:rPr>
      </w:pPr>
      <w:r w:rsidRPr="00D66DAA">
        <w:rPr>
          <w:spacing w:val="-4"/>
          <w:lang w:val="sq-AL"/>
        </w:rPr>
        <w:tab/>
        <w:t>6. Deklarata e mbrojtjes bashkë me provat dhe aktet e tjera bashkëngjitur i komunikohet palës paditëse nga gjykata. Pala paditëse ka të drejtë të paraqesë prova të tjera, përveç atyre të përcaktuara në kërkesëpadi, vetëm kur ato lidhen me pretendime të reja të të paditurit, të parashtruara në deklaratën e mbrojtjes.</w:t>
      </w:r>
    </w:p>
    <w:p w:rsidR="001C2574" w:rsidRPr="00D66DAA" w:rsidRDefault="001C2574" w:rsidP="001C2574">
      <w:pPr>
        <w:pStyle w:val="Paragrafi"/>
        <w:rPr>
          <w:spacing w:val="-4"/>
          <w:lang w:val="sq-AL"/>
        </w:rPr>
      </w:pPr>
      <w:r w:rsidRPr="00D66DAA">
        <w:rPr>
          <w:spacing w:val="-4"/>
          <w:lang w:val="sq-AL"/>
        </w:rPr>
        <w:tab/>
        <w:t>7. Prapësimet dhe provat që mund të ngrihen ose paraqiten vetëm me kërkesë të palëve, nuk pranohen nga gjykata më pas, nëse nuk janë paraqitur së bashku me deklaratën e mbrojtjes.”.</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Neni 42 </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158/a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158/a</w:t>
      </w:r>
    </w:p>
    <w:p w:rsidR="001C2574" w:rsidRPr="00D66DAA" w:rsidRDefault="001C2574" w:rsidP="001C2574">
      <w:pPr>
        <w:pStyle w:val="NeniNr"/>
        <w:keepNext w:val="0"/>
        <w:rPr>
          <w:b/>
          <w:spacing w:val="-4"/>
        </w:rPr>
      </w:pPr>
      <w:r w:rsidRPr="00D66DAA">
        <w:rPr>
          <w:b/>
          <w:spacing w:val="-4"/>
        </w:rPr>
        <w:t>Vendimet e gjyqtarit gjatë veprimeve paraprake</w:t>
      </w:r>
    </w:p>
    <w:p w:rsidR="001C2574" w:rsidRPr="00D66DAA" w:rsidRDefault="001C2574" w:rsidP="001C2574">
      <w:pPr>
        <w:pStyle w:val="Hapesira7"/>
      </w:pPr>
    </w:p>
    <w:p w:rsidR="001C2574" w:rsidRPr="00D66DAA" w:rsidRDefault="001C2574" w:rsidP="001C2574">
      <w:pPr>
        <w:pStyle w:val="Paragrafi"/>
        <w:rPr>
          <w:spacing w:val="-4"/>
          <w:lang w:val="sq-AL"/>
        </w:rPr>
      </w:pPr>
      <w:r w:rsidRPr="00D66DAA">
        <w:rPr>
          <w:spacing w:val="-4"/>
          <w:lang w:val="sq-AL"/>
        </w:rPr>
        <w:tab/>
      </w:r>
      <w:r w:rsidRPr="00D66DAA">
        <w:rPr>
          <w:spacing w:val="-4"/>
          <w:lang w:val="sq-AL"/>
        </w:rPr>
        <w:tab/>
        <w:t>1. Në rast se nga studimi paraprak i akteve, gjyqtari konstaton mungesën e juridiksionit ose kompetencës, ose palëve u mungon zotësia për të vepruar ose përfaqësimi është në kundërshtim me ligjin, atëherë ai duhet përkatësisht të vendosë nxjerrjen e çështjes jashtë juridiksionit gjyqësor, dërgimin e çështjes për gjykim gjykatës kompetente, disponon me vendim, sipas parashikimeve të këtij Kodi, ose i cakton afat palëve për të rregulluar aktet e përfaqësimit.</w:t>
      </w:r>
    </w:p>
    <w:p w:rsidR="001C2574" w:rsidRPr="00D66DAA" w:rsidRDefault="001C2574" w:rsidP="001C2574">
      <w:pPr>
        <w:pStyle w:val="Paragrafi"/>
        <w:rPr>
          <w:strike/>
          <w:spacing w:val="-4"/>
          <w:lang w:val="sq-AL"/>
        </w:rPr>
      </w:pPr>
      <w:r w:rsidRPr="00D66DAA">
        <w:rPr>
          <w:spacing w:val="-4"/>
          <w:lang w:val="sq-AL"/>
        </w:rPr>
        <w:tab/>
      </w:r>
      <w:r w:rsidRPr="00D66DAA">
        <w:rPr>
          <w:spacing w:val="-4"/>
          <w:lang w:val="sq-AL"/>
        </w:rPr>
        <w:tab/>
        <w:t xml:space="preserve">2. Gjyqtari me vendim, pa caktuar seancë përgatitore, kryen këto veprime: </w:t>
      </w:r>
    </w:p>
    <w:p w:rsidR="001C2574" w:rsidRPr="00795901" w:rsidRDefault="001C2574" w:rsidP="00795901">
      <w:pPr>
        <w:pStyle w:val="Paragrafi"/>
        <w:rPr>
          <w:strike/>
          <w:spacing w:val="-4"/>
          <w:lang w:val="sq-AL"/>
        </w:rPr>
      </w:pPr>
      <w:r w:rsidRPr="00D66DAA">
        <w:rPr>
          <w:spacing w:val="-4"/>
          <w:lang w:val="sq-AL"/>
        </w:rPr>
        <w:tab/>
        <w:t>a) përjashton paditësin nga pagesa e tarifës kur janë rastet e përcaktuara me ligj dhe është bërë kërkesë nga paditësi;</w:t>
      </w:r>
    </w:p>
    <w:p w:rsidR="001C2574" w:rsidRPr="00D66DAA" w:rsidRDefault="001C2574" w:rsidP="001C2574">
      <w:pPr>
        <w:pStyle w:val="Paragrafi"/>
        <w:rPr>
          <w:spacing w:val="-4"/>
          <w:lang w:val="sq-AL"/>
        </w:rPr>
      </w:pPr>
      <w:r w:rsidRPr="00D66DAA">
        <w:rPr>
          <w:spacing w:val="-4"/>
          <w:lang w:val="sq-AL"/>
        </w:rPr>
        <w:t>b) cakton provat që do të merren në shqyrtim në seancë gjyqësore dhe cakton ekspertin në fushën përkatëse të ekspertizës, të cilin ua njofton palëve;</w:t>
      </w:r>
    </w:p>
    <w:p w:rsidR="001C2574" w:rsidRPr="00D66DAA" w:rsidRDefault="001C2574" w:rsidP="001C2574">
      <w:pPr>
        <w:pStyle w:val="Paragrafi"/>
        <w:rPr>
          <w:spacing w:val="-4"/>
          <w:lang w:val="sq-AL"/>
        </w:rPr>
      </w:pPr>
      <w:r w:rsidRPr="00D66DAA">
        <w:rPr>
          <w:spacing w:val="-4"/>
          <w:lang w:val="sq-AL"/>
        </w:rPr>
        <w:tab/>
        <w:t>c) vendos për marrjen e provave dhe informacioneve tek të tretët kur palët deklarojnë dhe provojnë se nuk kanë mundësi t’i marrin vetë;</w:t>
      </w:r>
    </w:p>
    <w:p w:rsidR="001C2574" w:rsidRPr="00D66DAA" w:rsidRDefault="001C2574" w:rsidP="001C2574">
      <w:pPr>
        <w:pStyle w:val="Paragrafi"/>
        <w:rPr>
          <w:strike/>
          <w:spacing w:val="-4"/>
          <w:lang w:val="sq-AL"/>
        </w:rPr>
      </w:pPr>
      <w:r w:rsidRPr="00D66DAA">
        <w:rPr>
          <w:spacing w:val="-4"/>
          <w:lang w:val="sq-AL"/>
        </w:rPr>
        <w:tab/>
        <w:t xml:space="preserve">ç) vendos për marrjen e masave për sigurimin e padisë, në raste të veçanta ose të ngutshme, sipas nenit 205 të këtij Kodi; </w:t>
      </w:r>
    </w:p>
    <w:p w:rsidR="001C2574" w:rsidRPr="00D66DAA" w:rsidRDefault="001C2574" w:rsidP="001C2574">
      <w:pPr>
        <w:pStyle w:val="Paragrafi"/>
        <w:rPr>
          <w:spacing w:val="-4"/>
          <w:lang w:val="sq-AL"/>
        </w:rPr>
      </w:pPr>
      <w:r w:rsidRPr="00D66DAA">
        <w:rPr>
          <w:spacing w:val="-4"/>
          <w:lang w:val="sq-AL"/>
        </w:rPr>
        <w:tab/>
        <w:t>d) nëse është e nevojshme, vendos për sigurimin e provës, sipas neneve 292-295, të këtij Kodi, dhe procedon për marrjen e saj në seancë të posaçme, sipas nenit 296 të këtij Kodi;</w:t>
      </w:r>
    </w:p>
    <w:p w:rsidR="001C2574" w:rsidRPr="00D66DAA" w:rsidRDefault="001C2574" w:rsidP="001C2574">
      <w:pPr>
        <w:pStyle w:val="Paragrafi"/>
        <w:rPr>
          <w:strike/>
          <w:spacing w:val="-4"/>
          <w:lang w:val="sq-AL"/>
        </w:rPr>
      </w:pPr>
      <w:r w:rsidRPr="00D66DAA">
        <w:rPr>
          <w:spacing w:val="-4"/>
          <w:lang w:val="sq-AL"/>
        </w:rPr>
        <w:tab/>
        <w:t xml:space="preserve">dh) vendos për pezullimin e gjykimit kur janë rastet e përcaktuara nga neni 297 i këtij Kodi; </w:t>
      </w:r>
    </w:p>
    <w:p w:rsidR="001C2574" w:rsidRPr="00D66DAA" w:rsidRDefault="001C2574" w:rsidP="001C2574">
      <w:pPr>
        <w:pStyle w:val="Paragrafi"/>
        <w:rPr>
          <w:spacing w:val="-4"/>
          <w:lang w:val="sq-AL"/>
        </w:rPr>
      </w:pPr>
      <w:r w:rsidRPr="00D66DAA">
        <w:rPr>
          <w:spacing w:val="-4"/>
          <w:lang w:val="sq-AL"/>
        </w:rPr>
        <w:tab/>
        <w:t xml:space="preserve">e) vendos për pushimin e gjykimit kur janë rastet e përcaktuara nga neni 299 i këtij Kodi; </w:t>
      </w:r>
    </w:p>
    <w:p w:rsidR="001C2574" w:rsidRPr="00D66DAA" w:rsidRDefault="001C2574" w:rsidP="001C2574">
      <w:pPr>
        <w:pStyle w:val="Paragrafi"/>
        <w:rPr>
          <w:spacing w:val="-4"/>
          <w:lang w:val="sq-AL"/>
        </w:rPr>
      </w:pPr>
      <w:r w:rsidRPr="00D66DAA">
        <w:rPr>
          <w:spacing w:val="-4"/>
          <w:lang w:val="sq-AL"/>
        </w:rPr>
        <w:tab/>
        <w:t>ë) vendos për bashkimin e padive në një gjykim të vetëm në rastet e parashikuara në këtë Kod ose për veçimin e kërkimeve;</w:t>
      </w:r>
    </w:p>
    <w:p w:rsidR="001C2574" w:rsidRDefault="001C2574" w:rsidP="001C2574">
      <w:pPr>
        <w:pStyle w:val="Paragrafi"/>
        <w:rPr>
          <w:spacing w:val="-4"/>
          <w:lang w:val="sq-AL"/>
        </w:rPr>
      </w:pPr>
      <w:r w:rsidRPr="00D66DAA">
        <w:rPr>
          <w:spacing w:val="-4"/>
          <w:lang w:val="sq-AL"/>
        </w:rPr>
        <w:tab/>
        <w:t>f) vendos në lidhje me kërkesën për thirrjen e personit të tretë në gjykim, sipas nenit 193 të këtij Kodi.”.</w:t>
      </w:r>
    </w:p>
    <w:p w:rsidR="00795901" w:rsidRPr="00795901" w:rsidRDefault="00795901" w:rsidP="001C2574">
      <w:pPr>
        <w:pStyle w:val="Paragrafi"/>
        <w:rPr>
          <w:spacing w:val="-4"/>
          <w:sz w:val="14"/>
          <w:lang w:val="sq-AL"/>
        </w:rPr>
      </w:pPr>
    </w:p>
    <w:p w:rsidR="001C2574" w:rsidRPr="00D66DAA" w:rsidRDefault="001C2574" w:rsidP="001C2574">
      <w:pPr>
        <w:pStyle w:val="NeniNr"/>
        <w:keepNext w:val="0"/>
        <w:rPr>
          <w:spacing w:val="-4"/>
        </w:rPr>
      </w:pPr>
      <w:r w:rsidRPr="00D66DAA">
        <w:rPr>
          <w:spacing w:val="-4"/>
        </w:rPr>
        <w:t>Neni 43</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Neni 158/b ndryshohet si më poshtë: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158/b</w:t>
      </w:r>
    </w:p>
    <w:p w:rsidR="001C2574" w:rsidRPr="00D66DAA" w:rsidRDefault="001C2574" w:rsidP="001C2574">
      <w:pPr>
        <w:pStyle w:val="NeniNr"/>
        <w:keepNext w:val="0"/>
        <w:rPr>
          <w:b/>
          <w:spacing w:val="-4"/>
        </w:rPr>
      </w:pPr>
      <w:r w:rsidRPr="00D66DAA">
        <w:rPr>
          <w:b/>
          <w:spacing w:val="-4"/>
        </w:rPr>
        <w:t>Seanca përgatitore</w:t>
      </w:r>
    </w:p>
    <w:p w:rsidR="001C2574" w:rsidRPr="00D66DAA" w:rsidRDefault="001C2574" w:rsidP="001C2574">
      <w:pPr>
        <w:pStyle w:val="Hapesira7"/>
        <w:rPr>
          <w:lang w:val="sq-AL"/>
        </w:rPr>
      </w:pPr>
    </w:p>
    <w:p w:rsidR="001C2574" w:rsidRPr="00D66DAA" w:rsidRDefault="001C2574" w:rsidP="001C2574">
      <w:pPr>
        <w:pStyle w:val="Paragrafi"/>
        <w:rPr>
          <w:strike/>
          <w:spacing w:val="-4"/>
          <w:lang w:val="sq-AL"/>
        </w:rPr>
      </w:pPr>
      <w:r w:rsidRPr="00D66DAA">
        <w:rPr>
          <w:spacing w:val="-4"/>
          <w:lang w:val="sq-AL"/>
        </w:rPr>
        <w:tab/>
        <w:t xml:space="preserve">1. Gjyqtari cakton detyrimisht seancën e veprimeve përgatitore në rastet kur merr në shqyrtim </w:t>
      </w:r>
      <w:r w:rsidRPr="00D66DAA">
        <w:rPr>
          <w:spacing w:val="-4"/>
          <w:lang w:val="sq-AL"/>
        </w:rPr>
        <w:lastRenderedPageBreak/>
        <w:t xml:space="preserve">kërkesat për ndërhyrje kryesore, dytësore, për zëvendësim procedural, kalim procedural, ndryshimin e shkakut ose shtimin, pakësimin ose ndryshimin e objektit të padisë, paraqitjen e kundërpadisë, si dhe caktimin e ekspertit. </w:t>
      </w:r>
    </w:p>
    <w:p w:rsidR="001C2574" w:rsidRPr="00D66DAA" w:rsidRDefault="001C2574" w:rsidP="001C2574">
      <w:pPr>
        <w:pStyle w:val="Paragrafi"/>
        <w:rPr>
          <w:i/>
          <w:spacing w:val="-4"/>
          <w:lang w:val="sq-AL"/>
        </w:rPr>
      </w:pPr>
      <w:r w:rsidRPr="00D66DAA">
        <w:rPr>
          <w:spacing w:val="-4"/>
          <w:lang w:val="sq-AL"/>
        </w:rPr>
        <w:tab/>
        <w:t>2. Për vendimet e tjera që merren nga gjyqtari gjatë veprimeve paraprake mund të kryhet seancë përgatitore kur çmohet prej tij nevoja e thirrjes dhe dëgjimit të palëve, si dhe në raste të tjera të parashikuara në ligj.”.</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44</w:t>
      </w:r>
    </w:p>
    <w:p w:rsidR="001C2574" w:rsidRPr="00D66DAA" w:rsidRDefault="001C2574" w:rsidP="001C2574">
      <w:pPr>
        <w:pStyle w:val="Hapesira7"/>
        <w:rPr>
          <w:lang w:val="sq-AL"/>
        </w:rPr>
      </w:pPr>
    </w:p>
    <w:p w:rsidR="001C2574" w:rsidRPr="00D66DAA" w:rsidRDefault="001C2574" w:rsidP="001C2574">
      <w:pPr>
        <w:pStyle w:val="Paragrafi"/>
        <w:rPr>
          <w:rFonts w:cs="Times New Roman"/>
          <w:spacing w:val="-4"/>
          <w:lang w:val="sq-AL"/>
        </w:rPr>
      </w:pPr>
      <w:r w:rsidRPr="00D66DAA">
        <w:rPr>
          <w:rFonts w:cs="Times New Roman"/>
          <w:spacing w:val="-4"/>
          <w:lang w:val="sq-AL"/>
        </w:rPr>
        <w:tab/>
        <w:t>Pas nenit 158/b shtohen nenet 158/c dhe 158/ç me këtë përmbajtje: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158/c</w:t>
      </w:r>
    </w:p>
    <w:p w:rsidR="001C2574" w:rsidRPr="00D66DAA" w:rsidRDefault="001C2574" w:rsidP="001C2574">
      <w:pPr>
        <w:pStyle w:val="NeniNr"/>
        <w:keepNext w:val="0"/>
        <w:rPr>
          <w:b/>
          <w:spacing w:val="-4"/>
        </w:rPr>
      </w:pPr>
      <w:r w:rsidRPr="00D66DAA">
        <w:rPr>
          <w:b/>
          <w:spacing w:val="-4"/>
        </w:rPr>
        <w:t>Urdhri për caktimin e seancës gjyqësore</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1. Gjyqtari, menjëherë pasi kryen të gjitha veprimeve paraprake dhe/ose përgatitore të nevojshme, nxjerr urdhrin për caktimin e seancës gjyqësore, i cili u njoftohet palëve dhe personave të tretë. </w:t>
      </w:r>
    </w:p>
    <w:p w:rsidR="001C2574" w:rsidRPr="00D66DAA" w:rsidRDefault="001C2574" w:rsidP="001C2574">
      <w:pPr>
        <w:pStyle w:val="Paragrafi"/>
        <w:rPr>
          <w:spacing w:val="-4"/>
          <w:lang w:val="sq-AL"/>
        </w:rPr>
      </w:pPr>
      <w:r w:rsidRPr="00D66DAA">
        <w:rPr>
          <w:spacing w:val="-4"/>
          <w:lang w:val="sq-AL"/>
        </w:rPr>
        <w:tab/>
        <w:t>2. Urdhri për caktimin e seancës gjyqësore përmban:</w:t>
      </w:r>
    </w:p>
    <w:p w:rsidR="001C2574" w:rsidRPr="00D66DAA" w:rsidRDefault="001C2574" w:rsidP="001C2574">
      <w:pPr>
        <w:pStyle w:val="Paragrafi"/>
        <w:rPr>
          <w:spacing w:val="-4"/>
          <w:lang w:val="sq-AL"/>
        </w:rPr>
      </w:pPr>
      <w:r w:rsidRPr="00D66DAA">
        <w:rPr>
          <w:spacing w:val="-4"/>
          <w:lang w:val="sq-AL"/>
        </w:rPr>
        <w:tab/>
        <w:t>a) datën, orën dhe vendin e zhvillimit të seancës gjyqësore;</w:t>
      </w:r>
    </w:p>
    <w:p w:rsidR="001C2574" w:rsidRPr="00D66DAA" w:rsidRDefault="001C2574" w:rsidP="001C2574">
      <w:pPr>
        <w:pStyle w:val="Paragrafi"/>
        <w:rPr>
          <w:spacing w:val="-4"/>
          <w:lang w:val="sq-AL"/>
        </w:rPr>
      </w:pPr>
      <w:r w:rsidRPr="00D66DAA">
        <w:rPr>
          <w:spacing w:val="-4"/>
          <w:lang w:val="sq-AL"/>
        </w:rPr>
        <w:tab/>
        <w:t>b) palët të cilat kërkohen të pyeten nga gjykata, sipas nenit 182, të këtij Kodi, dhe, sipas rastit, dëshmitarët, që duhet të marrin pjesë në seancë gjyqësore;</w:t>
      </w:r>
    </w:p>
    <w:p w:rsidR="001C2574" w:rsidRPr="00D66DAA" w:rsidRDefault="001C2574" w:rsidP="001C2574">
      <w:pPr>
        <w:pStyle w:val="Paragrafi"/>
        <w:rPr>
          <w:spacing w:val="-4"/>
          <w:lang w:val="sq-AL"/>
        </w:rPr>
      </w:pPr>
      <w:r w:rsidRPr="00D66DAA">
        <w:rPr>
          <w:spacing w:val="-4"/>
          <w:lang w:val="sq-AL"/>
        </w:rPr>
        <w:tab/>
        <w:t>c) ekspertin ose grupin e ekspertëve të caktuar nga gjyqtari;</w:t>
      </w:r>
    </w:p>
    <w:p w:rsidR="001C2574" w:rsidRPr="00D66DAA" w:rsidRDefault="001C2574" w:rsidP="001C2574">
      <w:pPr>
        <w:pStyle w:val="Paragrafi"/>
        <w:rPr>
          <w:spacing w:val="-4"/>
          <w:lang w:val="sq-AL"/>
        </w:rPr>
      </w:pPr>
      <w:r w:rsidRPr="00D66DAA">
        <w:rPr>
          <w:spacing w:val="-4"/>
          <w:lang w:val="sq-AL"/>
        </w:rPr>
        <w:tab/>
        <w:t xml:space="preserve">ç) njoftimin dhe mënyrën e njoftimit të palëve dhe të personave që duhet të marrin pjesë në seancë. </w:t>
      </w:r>
    </w:p>
    <w:p w:rsidR="001C2574" w:rsidRPr="00D66DAA" w:rsidRDefault="001C2574" w:rsidP="001C2574">
      <w:pPr>
        <w:pStyle w:val="Paragrafi"/>
        <w:rPr>
          <w:spacing w:val="-4"/>
          <w:lang w:val="sq-AL"/>
        </w:rPr>
      </w:pPr>
      <w:r w:rsidRPr="00D66DAA">
        <w:rPr>
          <w:spacing w:val="-4"/>
          <w:lang w:val="sq-AL"/>
        </w:rPr>
        <w:tab/>
        <w:t>3. Njoftimi drejtuar dëshmitarëve, përkthyesit dhe ekspertit, duhet të përmbajë paralajmërimin për sanksione, sipas ligjit, për mosparaqitje në seancë, pa shkak të ligjshëm.</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158/ç</w:t>
      </w:r>
    </w:p>
    <w:p w:rsidR="001C2574" w:rsidRPr="00D66DAA" w:rsidRDefault="001C2574" w:rsidP="001C2574">
      <w:pPr>
        <w:pStyle w:val="NeniNr"/>
        <w:keepNext w:val="0"/>
        <w:rPr>
          <w:b/>
          <w:spacing w:val="-4"/>
        </w:rPr>
      </w:pPr>
      <w:r w:rsidRPr="00D66DAA">
        <w:rPr>
          <w:b/>
          <w:spacing w:val="-4"/>
        </w:rPr>
        <w:t>Veprimet e pajtimit</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1. Gjyqtari, gjatë veprimeve përgatitore, bën të gjitha përpjekjet për të zgjidhur mosmarrëveshjen me pajtim, kur e lejon natyra e çështjes. Për këtë qëllim, kur është rasti, urdhëron edhe paraqitjen e vetë palëve.</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2. Në çdo fazë të gjykimit, gjykata vë në dijeni palët lidhur me mundësinë e zgjidhjes së mosmarrëveshjes me ndërmjetësim dhe nëse ato pranojnë e kalon çështjen për ndërmjetësim. </w:t>
      </w:r>
    </w:p>
    <w:p w:rsidR="001C2574" w:rsidRPr="00D66DAA" w:rsidRDefault="001C2574" w:rsidP="001C2574">
      <w:pPr>
        <w:pStyle w:val="Paragrafi"/>
        <w:rPr>
          <w:rFonts w:eastAsia="Calibri"/>
          <w:spacing w:val="-4"/>
          <w:lang w:val="sq-AL"/>
        </w:rPr>
      </w:pPr>
      <w:r w:rsidRPr="00D66DAA">
        <w:rPr>
          <w:rFonts w:eastAsia="Calibri"/>
          <w:spacing w:val="-4"/>
          <w:lang w:val="sq-AL"/>
        </w:rPr>
        <w:tab/>
        <w:t>3. Kur arrihet pajtimi pa filluar seanca gjyqësore, mbahet procesverbal, i cili nënshkruhet nga palët. Gjyqtari me vendim miraton pajtimin.</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4. Në rast të paraqitjes së aktmarrëveshjes për pajtim ose për zgjidhjen e mosmarrëveshjes me ndërmjetësim, gjykata vendos miratimin e saj, nëse kjo e fundit nuk është në kundërshtim me ligjin. </w:t>
      </w:r>
    </w:p>
    <w:p w:rsidR="001C2574" w:rsidRPr="00D66DAA" w:rsidRDefault="001C2574" w:rsidP="001C2574">
      <w:pPr>
        <w:pStyle w:val="Paragrafi"/>
        <w:rPr>
          <w:rFonts w:eastAsia="Calibri"/>
          <w:spacing w:val="-4"/>
          <w:lang w:val="sq-AL"/>
        </w:rPr>
      </w:pPr>
      <w:r w:rsidRPr="00D66DAA">
        <w:rPr>
          <w:rFonts w:eastAsia="Calibri"/>
          <w:spacing w:val="-4"/>
          <w:lang w:val="sq-AL"/>
        </w:rPr>
        <w:tab/>
        <w:t>5. Kur pajtimi arrihet në seancë gjyqësore, kushtet e marrëveshjes pasqyrohen në procesverbalin gjyqësor. Gjykata jep vendim për miratimin e tij, por në çdo rast ai nuk duhet të jetë në kundërshtim me ligjin.</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6. Kundër vendimit për zgjidhjen e mosmarrëveshjes me pajtim ose me ndërmjetësim, ose mospranimin e pajtimit, mund të bëhet ankim i veçantë.”.    </w:t>
      </w:r>
    </w:p>
    <w:p w:rsidR="001C2574" w:rsidRPr="00D66DAA" w:rsidRDefault="001C2574" w:rsidP="00795901">
      <w:pPr>
        <w:pStyle w:val="Hapesira7"/>
        <w:ind w:firstLine="0"/>
        <w:rPr>
          <w:lang w:val="sq-AL"/>
        </w:rPr>
      </w:pPr>
    </w:p>
    <w:p w:rsidR="001C2574" w:rsidRPr="00D66DAA" w:rsidRDefault="001C2574" w:rsidP="001C2574">
      <w:pPr>
        <w:pStyle w:val="NeniNr"/>
        <w:keepNext w:val="0"/>
        <w:rPr>
          <w:spacing w:val="-4"/>
        </w:rPr>
      </w:pPr>
      <w:r w:rsidRPr="00D66DAA">
        <w:rPr>
          <w:spacing w:val="-4"/>
        </w:rPr>
        <w:t xml:space="preserve">Neni 45 </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160, paragrafi i dytë ndryshohet si më poshtë:</w:t>
      </w:r>
    </w:p>
    <w:p w:rsidR="001C2574" w:rsidRPr="00D66DAA" w:rsidRDefault="001C2574" w:rsidP="001C2574">
      <w:pPr>
        <w:pStyle w:val="Paragrafi"/>
        <w:rPr>
          <w:spacing w:val="-4"/>
          <w:lang w:val="sq-AL"/>
        </w:rPr>
      </w:pPr>
      <w:r w:rsidRPr="00D66DAA">
        <w:rPr>
          <w:spacing w:val="-4"/>
          <w:lang w:val="sq-AL"/>
        </w:rPr>
        <w:tab/>
        <w:t>“Kundërpadia mund të paraqitet derisa nuk është nxjerrë urdhri për caktimin  e seancës gjyqësore, sipas nenit 158/c të këtij Kodi.”.</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46</w:t>
      </w:r>
    </w:p>
    <w:p w:rsidR="001C2574" w:rsidRPr="00D66DAA" w:rsidRDefault="001C2574" w:rsidP="001C2574">
      <w:pPr>
        <w:pStyle w:val="Hapesira7"/>
      </w:pPr>
    </w:p>
    <w:p w:rsidR="001C2574" w:rsidRPr="00D66DAA" w:rsidRDefault="001C2574" w:rsidP="001C2574">
      <w:pPr>
        <w:pStyle w:val="Paragrafi"/>
        <w:rPr>
          <w:rFonts w:cs="Times New Roman"/>
          <w:spacing w:val="-4"/>
          <w:lang w:val="sq-AL"/>
        </w:rPr>
      </w:pPr>
      <w:r w:rsidRPr="00D66DAA">
        <w:rPr>
          <w:rFonts w:cs="Times New Roman"/>
          <w:spacing w:val="-4"/>
          <w:lang w:val="sq-AL"/>
        </w:rPr>
        <w:tab/>
        <w:t>Në nenin 161 shtohet shkronja “ç” me këtë përmbajtje:</w:t>
      </w:r>
    </w:p>
    <w:p w:rsidR="001C2574" w:rsidRPr="00D66DAA" w:rsidRDefault="001C2574" w:rsidP="001C2574">
      <w:pPr>
        <w:pStyle w:val="Paragrafi"/>
        <w:rPr>
          <w:spacing w:val="-4"/>
          <w:lang w:val="sq-AL"/>
        </w:rPr>
      </w:pPr>
      <w:r w:rsidRPr="00D66DAA">
        <w:rPr>
          <w:spacing w:val="-4"/>
          <w:lang w:val="sq-AL"/>
        </w:rPr>
        <w:tab/>
        <w:t xml:space="preserve">“ç) nëse vendimi nuk mund të jepet përveçse kundrejt shumë personave, në rastin e bashkëndërgjyqësisë së detyrueshme, këta të fundit duhet të thirren si të paditur në të njëjtin proces. </w:t>
      </w:r>
      <w:r w:rsidRPr="00D66DAA">
        <w:rPr>
          <w:spacing w:val="-4"/>
          <w:lang w:val="sq-AL"/>
        </w:rPr>
        <w:lastRenderedPageBreak/>
        <w:t>Gjyqtari, kur konstaton se bashkëndërgjyqësia e detyrueshme në anën e të paditurve është e paplotë, i lë palës paditëse një afat deri në 20 ditë që ta rregullojë atë, sipas shkronjës “c”, të këtij neni, dhe nenit 154/a të këtij Kodi. Në rast se paditësi nuk vepron brenda afatit të mësipërm, gjykata vendos pushimin e gjykimit.”.</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47</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Pas nenit 162 shtohet neni 162/a me këtë përmbajtje: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162/a</w:t>
      </w:r>
    </w:p>
    <w:p w:rsidR="001C2574" w:rsidRDefault="001C2574" w:rsidP="001C2574">
      <w:pPr>
        <w:pStyle w:val="NeniNr"/>
        <w:keepNext w:val="0"/>
        <w:rPr>
          <w:b/>
          <w:spacing w:val="-4"/>
        </w:rPr>
      </w:pPr>
      <w:r w:rsidRPr="00D66DAA">
        <w:rPr>
          <w:b/>
          <w:spacing w:val="-4"/>
        </w:rPr>
        <w:t xml:space="preserve">Procedura e shqyrtimit të padive për shuma </w:t>
      </w:r>
    </w:p>
    <w:p w:rsidR="001C2574" w:rsidRPr="00D66DAA" w:rsidRDefault="001C2574" w:rsidP="001C2574">
      <w:pPr>
        <w:pStyle w:val="NeniNr"/>
        <w:keepNext w:val="0"/>
        <w:rPr>
          <w:b/>
          <w:spacing w:val="-4"/>
        </w:rPr>
      </w:pPr>
      <w:proofErr w:type="gramStart"/>
      <w:r w:rsidRPr="00D66DAA">
        <w:rPr>
          <w:b/>
          <w:spacing w:val="-4"/>
        </w:rPr>
        <w:t>të</w:t>
      </w:r>
      <w:proofErr w:type="gramEnd"/>
      <w:r w:rsidRPr="00D66DAA">
        <w:rPr>
          <w:b/>
          <w:spacing w:val="-4"/>
        </w:rPr>
        <w:t xml:space="preserve"> vogla</w:t>
      </w:r>
    </w:p>
    <w:p w:rsidR="001C2574" w:rsidRPr="00D66DAA" w:rsidRDefault="001C2574" w:rsidP="001C2574">
      <w:pPr>
        <w:pStyle w:val="Hapesira7"/>
        <w:rPr>
          <w:lang w:val="sq-AL"/>
        </w:rPr>
      </w:pPr>
    </w:p>
    <w:p w:rsidR="001C2574" w:rsidRPr="00D66DAA" w:rsidRDefault="001C2574" w:rsidP="001C2574">
      <w:pPr>
        <w:pStyle w:val="Paragrafi"/>
        <w:rPr>
          <w:strike/>
          <w:spacing w:val="-4"/>
          <w:lang w:val="sq-AL"/>
        </w:rPr>
      </w:pPr>
      <w:r w:rsidRPr="00D66DAA">
        <w:rPr>
          <w:spacing w:val="-4"/>
          <w:lang w:val="sq-AL"/>
        </w:rPr>
        <w:tab/>
        <w:t xml:space="preserve">1. Paditë me vlerë deri në 150 000 lekë, që rrjedhin nga marrëdhënie kontraktore, shqyrtohen nga gjykata me gjykim të shkurtuar. </w:t>
      </w:r>
    </w:p>
    <w:p w:rsidR="001C2574" w:rsidRPr="00D66DAA" w:rsidRDefault="001C2574" w:rsidP="001C2574">
      <w:pPr>
        <w:pStyle w:val="Paragrafi"/>
        <w:rPr>
          <w:strike/>
          <w:spacing w:val="-4"/>
          <w:lang w:val="sq-AL"/>
        </w:rPr>
      </w:pPr>
      <w:r w:rsidRPr="00D66DAA">
        <w:rPr>
          <w:spacing w:val="-4"/>
          <w:lang w:val="sq-AL"/>
        </w:rPr>
        <w:tab/>
        <w:t xml:space="preserve">2. Shqyrtimi i çështjes me gjykim të shkurtuar para gjykatës bëhet me shkrim. Gjykata mund të zhvillojë seancë gjyqësore verbale nëse e çmon të nevojshme. </w:t>
      </w:r>
    </w:p>
    <w:p w:rsidR="001C2574" w:rsidRPr="00D66DAA" w:rsidRDefault="001C2574" w:rsidP="001C2574">
      <w:pPr>
        <w:pStyle w:val="Paragrafi"/>
        <w:rPr>
          <w:spacing w:val="-4"/>
          <w:lang w:val="sq-AL"/>
        </w:rPr>
      </w:pPr>
      <w:r w:rsidRPr="00D66DAA">
        <w:rPr>
          <w:spacing w:val="-4"/>
          <w:lang w:val="sq-AL"/>
        </w:rPr>
        <w:tab/>
        <w:t>3. Në lidhje me gjykimet e padive të mësipërme, zbatohen vetëm rregullat e parashikuara në paragrafin e dytë, të nenit 172, neneve 236/a, 285/a, 310, 315, 460 dhe 510 të këtij Kodi.</w:t>
      </w:r>
    </w:p>
    <w:p w:rsidR="001C2574" w:rsidRPr="00D66DAA" w:rsidRDefault="001C2574" w:rsidP="001C2574">
      <w:pPr>
        <w:pStyle w:val="Paragrafi"/>
        <w:rPr>
          <w:spacing w:val="-4"/>
          <w:lang w:val="sq-AL"/>
        </w:rPr>
      </w:pPr>
      <w:r w:rsidRPr="00D66DAA">
        <w:rPr>
          <w:spacing w:val="-4"/>
          <w:lang w:val="sq-AL"/>
        </w:rPr>
        <w:tab/>
        <w:t>4. Në rast se vlera e padisë është më e vogël se 150 000 lekë dhe vlera e kundërpadisë tejkalon 150 000 lekë, gjykimi zhvillohet sipas dispozitave të përgjithshme për gjykimin e zakonshëm.”.</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48</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165,  fjalët “deri në 30 000 lekë” zëvendësohen me fjalët “nga 50 000 deri në 100 000 lekë”. </w:t>
      </w:r>
    </w:p>
    <w:p w:rsidR="001C2574" w:rsidRPr="00D66DAA" w:rsidRDefault="001C2574" w:rsidP="001C2574">
      <w:pPr>
        <w:pStyle w:val="NeniNr"/>
        <w:keepNext w:val="0"/>
        <w:rPr>
          <w:spacing w:val="-4"/>
        </w:rPr>
      </w:pPr>
      <w:r w:rsidRPr="00D66DAA">
        <w:rPr>
          <w:spacing w:val="-4"/>
        </w:rPr>
        <w:t>Neni 49</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166,  fjalët “deri në 30 000 lekë” zëvendësohen me fjalët “nga 50 000 deri në 100 000 lekë”.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50</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167,  fjalët “deri në 30 000 lekë” zëvendësohen me fjalët “nga 50 000 deri në 100 000 lekë”.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51</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168 bëhen ndryshimet si më poshtë:</w:t>
      </w:r>
    </w:p>
    <w:p w:rsidR="001C2574" w:rsidRPr="00D66DAA" w:rsidRDefault="001C2574" w:rsidP="001C2574">
      <w:pPr>
        <w:pStyle w:val="Paragrafi"/>
        <w:rPr>
          <w:spacing w:val="-4"/>
          <w:lang w:val="sq-AL"/>
        </w:rPr>
      </w:pPr>
      <w:r w:rsidRPr="00D66DAA">
        <w:rPr>
          <w:spacing w:val="-4"/>
          <w:lang w:val="sq-AL"/>
        </w:rPr>
        <w:tab/>
        <w:t>1. Fjalët “deri në 30 000 lekë” zëvendësohen me fjalët “nga 50 000 deri në 100 000 lekë”.</w:t>
      </w:r>
    </w:p>
    <w:p w:rsidR="001C2574" w:rsidRPr="00D66DAA" w:rsidRDefault="001C2574" w:rsidP="001C2574">
      <w:pPr>
        <w:pStyle w:val="Paragrafi"/>
        <w:rPr>
          <w:spacing w:val="-4"/>
          <w:lang w:val="sq-AL"/>
        </w:rPr>
      </w:pPr>
      <w:r w:rsidRPr="00D66DAA">
        <w:rPr>
          <w:spacing w:val="-4"/>
          <w:lang w:val="sq-AL"/>
        </w:rPr>
        <w:tab/>
        <w:t xml:space="preserve">2. Fjalia e fundit ndryshohet si më poshtë: </w:t>
      </w:r>
    </w:p>
    <w:p w:rsidR="001C2574" w:rsidRPr="00D66DAA" w:rsidRDefault="001C2574" w:rsidP="001C2574">
      <w:pPr>
        <w:pStyle w:val="Paragrafi"/>
        <w:rPr>
          <w:spacing w:val="-4"/>
          <w:lang w:val="sq-AL"/>
        </w:rPr>
      </w:pPr>
      <w:r w:rsidRPr="00D66DAA">
        <w:rPr>
          <w:spacing w:val="-4"/>
          <w:lang w:val="sq-AL"/>
        </w:rPr>
        <w:tab/>
        <w:t xml:space="preserve">“Në rastet kur prokurori dhe/ose avokati nuk i binden urdhrave të gjykatës, sipas këtij neni, gjykata ka detyrimin të njoftojë organet përgjegjëse për disiplinën e tyre.”.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52</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171/a, pas fjalës “ankim” shtohet fjala “i veçantë”.</w:t>
      </w:r>
    </w:p>
    <w:p w:rsidR="001C2574" w:rsidRPr="00D66DAA" w:rsidRDefault="001C2574" w:rsidP="001C2574">
      <w:pPr>
        <w:pStyle w:val="Hapesira7"/>
        <w:rPr>
          <w:lang w:val="sq-AL"/>
        </w:rPr>
      </w:pPr>
    </w:p>
    <w:p w:rsidR="001C2574" w:rsidRPr="00D66DAA" w:rsidRDefault="001C2574" w:rsidP="001C2574">
      <w:pPr>
        <w:pStyle w:val="NeniNr"/>
      </w:pPr>
      <w:r w:rsidRPr="00D66DAA">
        <w:t>Neni 53</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171/b, paragrafi i parë, fjalët “vendimet jopërfundimtare” zëvendësohen me fjalët “vendimet e ndërmjetme”.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54</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174, paragrafi i dytë, fjalët “nëpunësi gjyqësor” zëvendësohen me fjalët “punonjësi i gjykatës”.</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55</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lastRenderedPageBreak/>
        <w:tab/>
        <w:t>Neni 179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179</w:t>
      </w:r>
    </w:p>
    <w:p w:rsidR="001C2574" w:rsidRPr="00D66DAA" w:rsidRDefault="001C2574" w:rsidP="001C2574">
      <w:pPr>
        <w:pStyle w:val="NeniNr"/>
        <w:keepNext w:val="0"/>
        <w:rPr>
          <w:b/>
          <w:spacing w:val="-4"/>
        </w:rPr>
      </w:pPr>
      <w:r w:rsidRPr="00D66DAA">
        <w:rPr>
          <w:b/>
          <w:spacing w:val="-4"/>
        </w:rPr>
        <w:t>Pasojat juridike të mosparaqitjes së palëve</w:t>
      </w:r>
    </w:p>
    <w:p w:rsidR="001C2574" w:rsidRPr="00D66DAA" w:rsidRDefault="001C2574" w:rsidP="001C2574">
      <w:pPr>
        <w:pStyle w:val="Paragrafi"/>
        <w:rPr>
          <w:rFonts w:cs="Times New Roman"/>
          <w:spacing w:val="-4"/>
          <w:lang w:val="sq-AL"/>
        </w:rPr>
      </w:pPr>
    </w:p>
    <w:p w:rsidR="001C2574" w:rsidRPr="00D66DAA" w:rsidRDefault="001C2574" w:rsidP="001C2574">
      <w:pPr>
        <w:pStyle w:val="Paragrafi"/>
        <w:rPr>
          <w:rFonts w:cs="Times New Roman"/>
          <w:spacing w:val="-4"/>
          <w:lang w:val="sq-AL"/>
        </w:rPr>
      </w:pPr>
      <w:r w:rsidRPr="00D66DAA">
        <w:rPr>
          <w:rFonts w:cs="Times New Roman"/>
          <w:spacing w:val="-4"/>
          <w:lang w:val="sq-AL"/>
        </w:rPr>
        <w:tab/>
        <w:t>1. Nëse asnjë nga palët, pa ndonjë shkak të arsyeshëm, nuk paraqitet në seancë përgatitore ose në seancë gjyqësore dhe rezulton se ka dijeni rregullisht, gjykata vendos pushimin e gjykimit.</w:t>
      </w:r>
    </w:p>
    <w:p w:rsidR="001C2574" w:rsidRPr="00D66DAA" w:rsidRDefault="001C2574" w:rsidP="001C2574">
      <w:pPr>
        <w:pStyle w:val="Paragrafi"/>
        <w:rPr>
          <w:rFonts w:cs="Times New Roman"/>
          <w:spacing w:val="-4"/>
          <w:lang w:val="sq-AL"/>
        </w:rPr>
      </w:pPr>
      <w:r w:rsidRPr="00D66DAA">
        <w:rPr>
          <w:rFonts w:cs="Times New Roman"/>
          <w:spacing w:val="-4"/>
          <w:lang w:val="sq-AL"/>
        </w:rPr>
        <w:tab/>
        <w:t>2. Nëse paditësi, pa ndonjë shkak të arsyeshëm, nuk paraqitet në seancë përgatitore ose në seancë gjyqësore dhe rezulton se ka dijeni rregullisht, gjykata vendos pushimin e gjykimit, kur i padituri nuk ka dorëzuar deklaratën e mbrojtjes. Kur i padituri e ka dorëzuar deklaratën e mbrojtjes, mund të kërkojë vijimin e gjykimit në mungesë të paditësit dhe gjykata, kur vlerëson se qëndrimi i të paditurit ka shkak të ligjshëm, vijon gjykimin në mungesë të paditësit.</w:t>
      </w:r>
    </w:p>
    <w:p w:rsidR="001C2574" w:rsidRPr="00D66DAA" w:rsidRDefault="001C2574" w:rsidP="001C2574">
      <w:pPr>
        <w:pStyle w:val="Paragrafi"/>
        <w:rPr>
          <w:rFonts w:cs="Times New Roman"/>
          <w:spacing w:val="-4"/>
          <w:lang w:val="sq-AL"/>
        </w:rPr>
      </w:pPr>
      <w:r w:rsidRPr="00D66DAA">
        <w:rPr>
          <w:rFonts w:cs="Times New Roman"/>
          <w:spacing w:val="-4"/>
          <w:lang w:val="sq-AL"/>
        </w:rPr>
        <w:tab/>
        <w:t>3. Nëse i padituri, pa ndonjë shkak të arsyeshëm, nuk paraqitet në seancë përgatitore ose në seancë gjyqësore dhe rezulton se ka dijeni rregullisht, gjykata vendos pushimin e gjykimit, nëse paditësi nuk kërkon që gjykimi të zhvillohet në mungesë.</w:t>
      </w:r>
    </w:p>
    <w:p w:rsidR="001C2574" w:rsidRPr="00D66DAA" w:rsidRDefault="001C2574" w:rsidP="001C2574">
      <w:pPr>
        <w:pStyle w:val="Paragrafi"/>
        <w:rPr>
          <w:rFonts w:cs="Times New Roman"/>
          <w:spacing w:val="-4"/>
          <w:lang w:val="sq-AL"/>
        </w:rPr>
      </w:pPr>
      <w:r w:rsidRPr="00D66DAA">
        <w:rPr>
          <w:rFonts w:cs="Times New Roman"/>
          <w:spacing w:val="-4"/>
          <w:lang w:val="sq-AL"/>
        </w:rPr>
        <w:tab/>
        <w:t>4. Përveç kur parashikohet ndryshe në ligj, gjykata nuk njofton më palën që vendos të gjykojë në mungesë.”.</w:t>
      </w:r>
    </w:p>
    <w:p w:rsidR="001C2574" w:rsidRPr="00D66DAA" w:rsidRDefault="001C2574" w:rsidP="001C2574">
      <w:pPr>
        <w:pStyle w:val="Hapesira7"/>
        <w:rPr>
          <w:lang w:val="sq-AL"/>
        </w:rPr>
      </w:pPr>
    </w:p>
    <w:p w:rsidR="001C2574" w:rsidRDefault="001C2574" w:rsidP="001C2574">
      <w:pPr>
        <w:pStyle w:val="NeniNr"/>
        <w:keepNext w:val="0"/>
        <w:rPr>
          <w:spacing w:val="-4"/>
        </w:rPr>
      </w:pPr>
      <w:r w:rsidRPr="00D66DAA">
        <w:rPr>
          <w:spacing w:val="-4"/>
        </w:rPr>
        <w:t>Neni 56</w:t>
      </w:r>
    </w:p>
    <w:p w:rsidR="001C2574" w:rsidRPr="00A261EC" w:rsidRDefault="001C2574" w:rsidP="001C2574">
      <w:pPr>
        <w:pStyle w:val="Paragrafi"/>
        <w:rPr>
          <w:spacing w:val="-4"/>
          <w:sz w:val="14"/>
          <w:lang w:val="sq-AL"/>
        </w:rPr>
      </w:pPr>
    </w:p>
    <w:p w:rsidR="001C2574" w:rsidRDefault="001C2574" w:rsidP="001C2574">
      <w:pPr>
        <w:pStyle w:val="Paragrafi"/>
        <w:rPr>
          <w:spacing w:val="-4"/>
          <w:lang w:val="sq-AL"/>
        </w:rPr>
      </w:pPr>
      <w:r w:rsidRPr="00D66DAA">
        <w:rPr>
          <w:spacing w:val="-4"/>
          <w:lang w:val="sq-AL"/>
        </w:rPr>
        <w:tab/>
        <w:t xml:space="preserve">Në nenin 180, paragrafët e katërt dhe të pestë shfuqizohen. </w:t>
      </w:r>
    </w:p>
    <w:p w:rsidR="00795901" w:rsidRPr="00795901" w:rsidRDefault="00795901" w:rsidP="001C2574">
      <w:pPr>
        <w:pStyle w:val="Paragrafi"/>
        <w:rPr>
          <w:spacing w:val="-4"/>
          <w:sz w:val="14"/>
          <w:lang w:val="sq-AL"/>
        </w:rPr>
      </w:pPr>
    </w:p>
    <w:p w:rsidR="001C2574" w:rsidRPr="00D66DAA" w:rsidRDefault="001C2574" w:rsidP="001C2574">
      <w:pPr>
        <w:pStyle w:val="NeniNr"/>
        <w:keepNext w:val="0"/>
        <w:rPr>
          <w:spacing w:val="-4"/>
        </w:rPr>
      </w:pPr>
      <w:r w:rsidRPr="00D66DAA">
        <w:rPr>
          <w:spacing w:val="-4"/>
        </w:rPr>
        <w:t>Neni 57</w:t>
      </w:r>
    </w:p>
    <w:p w:rsidR="001C2574" w:rsidRPr="00D66DAA" w:rsidRDefault="001C2574" w:rsidP="001C2574">
      <w:pPr>
        <w:pStyle w:val="Hapesira7"/>
        <w:rPr>
          <w:lang w:val="sq-AL"/>
        </w:rPr>
      </w:pPr>
    </w:p>
    <w:p w:rsidR="001C2574" w:rsidRPr="00D66DAA" w:rsidRDefault="001C2574" w:rsidP="001C2574">
      <w:pPr>
        <w:pStyle w:val="Paragrafi"/>
        <w:rPr>
          <w:rFonts w:cs="Times New Roman"/>
          <w:spacing w:val="-4"/>
          <w:lang w:val="sq-AL"/>
        </w:rPr>
      </w:pPr>
      <w:r w:rsidRPr="00D66DAA">
        <w:rPr>
          <w:rFonts w:cs="Times New Roman"/>
          <w:spacing w:val="-4"/>
          <w:lang w:val="sq-AL"/>
        </w:rPr>
        <w:tab/>
        <w:t>Neni 181 ndryshohet si më poshtë:</w:t>
      </w:r>
    </w:p>
    <w:p w:rsidR="001C2574" w:rsidRPr="00D66DAA" w:rsidRDefault="001C2574" w:rsidP="001C2574">
      <w:pPr>
        <w:pStyle w:val="Paragrafi"/>
        <w:rPr>
          <w:rFonts w:cs="Times New Roman"/>
          <w:spacing w:val="-4"/>
          <w:lang w:val="sq-AL"/>
        </w:rPr>
      </w:pPr>
      <w:r w:rsidRPr="00D66DAA">
        <w:rPr>
          <w:rFonts w:cs="Times New Roman"/>
          <w:spacing w:val="-4"/>
          <w:lang w:val="sq-AL"/>
        </w:rPr>
        <w:tab/>
        <w:t xml:space="preserve">1. Paragrafi i dytë ndryshohet si më poshtë: </w:t>
      </w:r>
    </w:p>
    <w:p w:rsidR="001C2574" w:rsidRPr="00D66DAA" w:rsidRDefault="001C2574" w:rsidP="001C2574">
      <w:pPr>
        <w:pStyle w:val="Paragrafi"/>
        <w:rPr>
          <w:rFonts w:cs="Times New Roman"/>
          <w:spacing w:val="-4"/>
          <w:lang w:val="sq-AL"/>
        </w:rPr>
      </w:pPr>
      <w:r w:rsidRPr="00D66DAA">
        <w:rPr>
          <w:rFonts w:cs="Times New Roman"/>
          <w:spacing w:val="-4"/>
          <w:lang w:val="sq-AL"/>
        </w:rPr>
        <w:tab/>
        <w:t>“Kur për shkaqe të përligjura, ndryshon përbërja e trupit gjykues, anëtari ose anëtarët e rinj duhet të njihen me përmbajtjen e procesit gjyqësor. Anëtari ose anëtarët e rinj mund të kërkojnë që hetimi gjyqësor të përsëritet pjesërisht ose tërësisht.”.</w:t>
      </w:r>
    </w:p>
    <w:p w:rsidR="001C2574" w:rsidRPr="00D66DAA" w:rsidRDefault="001C2574" w:rsidP="001C2574">
      <w:pPr>
        <w:pStyle w:val="Paragrafi"/>
        <w:rPr>
          <w:rFonts w:cs="Times New Roman"/>
          <w:spacing w:val="-4"/>
          <w:lang w:val="sq-AL"/>
        </w:rPr>
      </w:pPr>
      <w:r w:rsidRPr="00D66DAA">
        <w:rPr>
          <w:rFonts w:cs="Times New Roman"/>
          <w:spacing w:val="-4"/>
          <w:lang w:val="sq-AL"/>
        </w:rPr>
        <w:tab/>
        <w:t>2. Paragrafi i tretë shfuqizohet.</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58</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185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“Neni 185 </w:t>
      </w:r>
    </w:p>
    <w:p w:rsidR="001C2574" w:rsidRPr="00D66DAA" w:rsidRDefault="001C2574" w:rsidP="001C2574">
      <w:pPr>
        <w:pStyle w:val="Hapesira7"/>
        <w:rPr>
          <w:lang w:val="sq-AL"/>
        </w:rPr>
      </w:pPr>
    </w:p>
    <w:p w:rsidR="001C2574" w:rsidRPr="00D66DAA" w:rsidRDefault="001C2574" w:rsidP="001C2574">
      <w:pPr>
        <w:pStyle w:val="Paragrafi"/>
        <w:rPr>
          <w:rFonts w:cs="Times New Roman"/>
          <w:spacing w:val="-4"/>
          <w:lang w:val="sq-AL"/>
        </w:rPr>
      </w:pPr>
      <w:r w:rsidRPr="00D66DAA">
        <w:rPr>
          <w:rFonts w:cs="Times New Roman"/>
          <w:spacing w:val="-4"/>
          <w:lang w:val="sq-AL"/>
        </w:rPr>
        <w:tab/>
        <w:t>1. Paditësi, gjatë veprimeve përgatitore, ka të drejtë të paraqesë kërkesë me shkrim për ndryshimin e shkakut të padisë. Ai pa e ndryshuar shkakun e padisë, mund të shtojë, të pakësojë ose të ndryshojë objektin e saj.</w:t>
      </w:r>
    </w:p>
    <w:p w:rsidR="001C2574" w:rsidRPr="00D66DAA" w:rsidRDefault="001C2574" w:rsidP="001C2574">
      <w:pPr>
        <w:pStyle w:val="Paragrafi"/>
        <w:rPr>
          <w:rFonts w:cs="Times New Roman"/>
          <w:spacing w:val="-4"/>
          <w:lang w:val="sq-AL"/>
        </w:rPr>
      </w:pPr>
      <w:r w:rsidRPr="00D66DAA">
        <w:rPr>
          <w:rFonts w:cs="Times New Roman"/>
          <w:spacing w:val="-4"/>
          <w:lang w:val="sq-AL"/>
        </w:rPr>
        <w:tab/>
        <w:t>2. Në seancë gjyqësore mund të shtohet, pakësohet ose ndryshohet vetëm objekti i padisë, kur një nevojë e tillë lind për shkak të provave të marra në seancën gjyqësore.</w:t>
      </w:r>
    </w:p>
    <w:p w:rsidR="001C2574" w:rsidRPr="00D66DAA" w:rsidRDefault="001C2574" w:rsidP="001C2574">
      <w:pPr>
        <w:pStyle w:val="Paragrafi"/>
        <w:rPr>
          <w:rFonts w:cs="Times New Roman"/>
          <w:spacing w:val="-4"/>
          <w:lang w:val="sq-AL"/>
        </w:rPr>
      </w:pPr>
      <w:r w:rsidRPr="00D66DAA">
        <w:rPr>
          <w:rFonts w:cs="Times New Roman"/>
          <w:spacing w:val="-4"/>
          <w:lang w:val="sq-AL"/>
        </w:rPr>
        <w:tab/>
        <w:t xml:space="preserve">3. Kur ndryshimet e mësipërme bëhen në mungesë të të paditurit ose të personave të tretë të thirrur në gjykim, duhet t’u komunikohen atyre me shkrim. </w:t>
      </w:r>
    </w:p>
    <w:p w:rsidR="001C2574" w:rsidRPr="00D66DAA" w:rsidRDefault="001C2574" w:rsidP="001C2574">
      <w:pPr>
        <w:pStyle w:val="Paragrafi"/>
        <w:rPr>
          <w:color w:val="FF0000"/>
          <w:spacing w:val="-4"/>
          <w:lang w:val="sq-AL"/>
        </w:rPr>
      </w:pPr>
      <w:r w:rsidRPr="00D66DAA">
        <w:rPr>
          <w:spacing w:val="-4"/>
          <w:lang w:val="sq-AL"/>
        </w:rPr>
        <w:tab/>
        <w:t xml:space="preserve">4. Nuk quhet shtesë e objektit të padisë, kërkimi i kamatës ose i të ardhurave të tjera të objektit.”.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59</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186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186</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rFonts w:eastAsia="Calibri"/>
          <w:spacing w:val="-4"/>
          <w:lang w:val="sq-AL"/>
        </w:rPr>
        <w:tab/>
        <w:t xml:space="preserve">1. Pas urdhrit të gjyqtarit të vetëm </w:t>
      </w:r>
      <w:r w:rsidRPr="00D66DAA">
        <w:rPr>
          <w:spacing w:val="-4"/>
          <w:lang w:val="sq-AL"/>
        </w:rPr>
        <w:t xml:space="preserve">për caktimin e seancës gjyqësore, sipas nenit 158/c, të këtij Kodi, nuk mund të kërkohen prova të reja dhe të pretendohen fakte të reja, </w:t>
      </w:r>
      <w:r w:rsidRPr="00D66DAA">
        <w:rPr>
          <w:rFonts w:eastAsia="Calibri"/>
          <w:spacing w:val="-4"/>
          <w:lang w:val="sq-AL"/>
        </w:rPr>
        <w:t xml:space="preserve">përveçse kur:  </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a) pala e interesuar provon se, pa fajin e saj, nuk ishte në gjendje të paraqiste këto fakte dhe/ose prova të reja më parë; </w:t>
      </w:r>
    </w:p>
    <w:p w:rsidR="001C2574" w:rsidRPr="00D66DAA" w:rsidRDefault="001C2574" w:rsidP="001C2574">
      <w:pPr>
        <w:pStyle w:val="Paragrafi"/>
        <w:rPr>
          <w:rFonts w:eastAsia="Calibri"/>
          <w:spacing w:val="-4"/>
          <w:lang w:val="sq-AL"/>
        </w:rPr>
      </w:pPr>
      <w:r w:rsidRPr="00D66DAA">
        <w:rPr>
          <w:rFonts w:eastAsia="Calibri"/>
          <w:spacing w:val="-4"/>
          <w:lang w:val="sq-AL"/>
        </w:rPr>
        <w:lastRenderedPageBreak/>
        <w:tab/>
        <w:t xml:space="preserve">b) pala e interesuar provon se nuk mund të ishte në dijeni të fakteve dhe/ose provave të reja; </w:t>
      </w:r>
    </w:p>
    <w:p w:rsidR="001C2574" w:rsidRPr="00D66DAA" w:rsidRDefault="001C2574" w:rsidP="001C2574">
      <w:pPr>
        <w:pStyle w:val="Paragrafi"/>
        <w:rPr>
          <w:rFonts w:eastAsia="Calibri"/>
          <w:spacing w:val="-4"/>
          <w:lang w:val="sq-AL"/>
        </w:rPr>
      </w:pPr>
      <w:r w:rsidRPr="00D66DAA">
        <w:rPr>
          <w:rFonts w:eastAsia="Calibri"/>
          <w:spacing w:val="-4"/>
          <w:lang w:val="sq-AL"/>
        </w:rPr>
        <w:tab/>
        <w:t>c) ekziston një interes publik për pranimin e provave të reja.</w:t>
      </w:r>
    </w:p>
    <w:p w:rsidR="001C2574" w:rsidRPr="00D66DAA" w:rsidRDefault="001C2574" w:rsidP="001C2574">
      <w:pPr>
        <w:pStyle w:val="Paragrafi"/>
        <w:rPr>
          <w:rFonts w:eastAsia="Calibri"/>
          <w:spacing w:val="-4"/>
          <w:lang w:val="sq-AL"/>
        </w:rPr>
      </w:pPr>
      <w:r w:rsidRPr="00D66DAA">
        <w:rPr>
          <w:rFonts w:eastAsia="Calibri"/>
          <w:spacing w:val="-4"/>
          <w:lang w:val="sq-AL"/>
        </w:rPr>
        <w:tab/>
        <w:t>2. Kjo dispozitë nuk zbatohet për marrjen e pohimit gjyqësor ose jashtëgjyqësor.”.</w:t>
      </w:r>
    </w:p>
    <w:p w:rsidR="001C2574" w:rsidRPr="00C9188C" w:rsidRDefault="001C2574" w:rsidP="001C2574">
      <w:pPr>
        <w:pStyle w:val="NeniNr"/>
        <w:keepNext w:val="0"/>
        <w:rPr>
          <w:spacing w:val="-4"/>
          <w:sz w:val="14"/>
        </w:rPr>
      </w:pPr>
    </w:p>
    <w:p w:rsidR="001C2574" w:rsidRPr="00D66DAA" w:rsidRDefault="001C2574" w:rsidP="001C2574">
      <w:pPr>
        <w:pStyle w:val="NeniNr"/>
        <w:keepNext w:val="0"/>
        <w:rPr>
          <w:spacing w:val="-4"/>
        </w:rPr>
      </w:pPr>
      <w:r w:rsidRPr="00D66DAA">
        <w:rPr>
          <w:spacing w:val="-4"/>
        </w:rPr>
        <w:t>Neni 60</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187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187</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Pala që është deklaruar në mungesë mund të paraqitet në çdo moment të procesit gjyqësor. Ajo mund të kërkojë që të kryhen veprime procedurale për llogari të saj, lidhur me hetimin gjyqësor të zhvilluar më parë, kur vërteton pavlefshmërinë e thirrjes në gjyq ose mosparaqitjen për shkaqe të pavarura prej saj.”.</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61</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190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190</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Për të ndërhyrë në një proces civil, sipas nenit 189, të këtij Kodi, personi i tretë duhet të paraqesë kërkesën së bashku me padinë, derisa nuk është nxjerrë urdhri për caktimin e seancës gjyqësore, sipas nenit 158/c, të këtij Kodi, duke përmbushur kërkesat e neneve 154 dhe 156 të këtij Kodi.”.</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62</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191 shtohet fjalia e dytë me këtë përmbajtje:</w:t>
      </w:r>
    </w:p>
    <w:p w:rsidR="001C2574" w:rsidRPr="00D66DAA" w:rsidRDefault="001C2574" w:rsidP="001C2574">
      <w:pPr>
        <w:pStyle w:val="Paragrafi"/>
        <w:rPr>
          <w:spacing w:val="-4"/>
          <w:lang w:val="sq-AL"/>
        </w:rPr>
      </w:pPr>
      <w:r w:rsidRPr="00D66DAA">
        <w:rPr>
          <w:spacing w:val="-4"/>
          <w:lang w:val="sq-AL"/>
        </w:rPr>
        <w:tab/>
        <w:t>“Kërkesa së bashku me aktet provuese, nëse ka të tilla, mund të ushtrohet derisa nuk është nxjerrë urdhri për caktimin e seancës gjyqësore, sipas nenit 158/c të këtij Kodi.”.</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63</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192, paragrafi i tretë ndryshohet si më poshtë: </w:t>
      </w:r>
    </w:p>
    <w:p w:rsidR="001C2574" w:rsidRPr="00D66DAA" w:rsidRDefault="001C2574" w:rsidP="001C2574">
      <w:pPr>
        <w:pStyle w:val="Paragrafi"/>
        <w:rPr>
          <w:spacing w:val="-4"/>
          <w:lang w:val="sq-AL"/>
        </w:rPr>
      </w:pPr>
      <w:r w:rsidRPr="00D66DAA">
        <w:rPr>
          <w:spacing w:val="-4"/>
          <w:lang w:val="sq-AL"/>
        </w:rPr>
        <w:tab/>
        <w:t>“Thirrja e personit të tretë mund të kryhet derisa nuk është nxjerrë urdhri për caktimin e seancës gjyqësore, sipas nenit 158/c të këtij Kodi.”.</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64</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193, paragrafi i parë ndryshohet si më poshtë:</w:t>
      </w:r>
    </w:p>
    <w:p w:rsidR="001C2574" w:rsidRPr="00D66DAA" w:rsidRDefault="001C2574" w:rsidP="001C2574">
      <w:pPr>
        <w:pStyle w:val="Paragrafi"/>
        <w:rPr>
          <w:spacing w:val="-4"/>
          <w:lang w:val="sq-AL"/>
        </w:rPr>
      </w:pPr>
      <w:r w:rsidRPr="00D66DAA">
        <w:rPr>
          <w:spacing w:val="-4"/>
          <w:lang w:val="sq-AL"/>
        </w:rPr>
        <w:tab/>
        <w:t>“Gjykata, kur çmon se procesi gjyqësor duhet të zhvillohet në prani të një personi të tretë, i cili rezulton se ka interes në çështje, e thërret atë derisa nuk është nxjerrë urdhri për caktimin e seancës gjyqësore, sipas nenit 158/c të këtij Kodi.”.</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65</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201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 “Neni 201</w:t>
      </w:r>
    </w:p>
    <w:p w:rsidR="001C2574" w:rsidRPr="00D66DAA" w:rsidRDefault="001C2574" w:rsidP="001C2574">
      <w:pPr>
        <w:pStyle w:val="NeniNr"/>
        <w:keepNext w:val="0"/>
        <w:rPr>
          <w:b/>
          <w:spacing w:val="-4"/>
        </w:rPr>
      </w:pPr>
      <w:r w:rsidRPr="00D66DAA">
        <w:rPr>
          <w:b/>
          <w:spacing w:val="-4"/>
        </w:rPr>
        <w:t>Heqja dorë nga gjykimi</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1. Paditësi në çdo fazë të gjykimit në shkallë të parë, mund të heqë dorë nga gjykimi i padisë. Heqja dorë ka efekt nëse i padituri e pranon atë. Megjithatë, pranimi i të paditurit nuk është i nevojshëm nëse ai, në kohën kur paditësi paraqet kërkesën për heqje dorë nga gjykimi, nuk ka dorëzuar ende deklaratën e mbrojtjes për themelin e çështjes. </w:t>
      </w:r>
    </w:p>
    <w:p w:rsidR="001C2574" w:rsidRPr="00D66DAA" w:rsidRDefault="001C2574" w:rsidP="001C2574">
      <w:pPr>
        <w:pStyle w:val="Paragrafi"/>
        <w:rPr>
          <w:spacing w:val="-4"/>
          <w:lang w:val="sq-AL"/>
        </w:rPr>
      </w:pPr>
      <w:r w:rsidRPr="00D66DAA">
        <w:rPr>
          <w:spacing w:val="-4"/>
          <w:lang w:val="sq-AL"/>
        </w:rPr>
        <w:tab/>
        <w:t>2. Gjykata mund të vendosë pushimin e gjykimit edhe nëse mospranimi i të paditurit nuk ka shkak të ligjshëm.”.</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66</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Pas nenit 201 shtohet neni 201/a me këtë përmbajtje: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201/a</w:t>
      </w:r>
    </w:p>
    <w:p w:rsidR="001C2574" w:rsidRPr="00D66DAA" w:rsidRDefault="001C2574" w:rsidP="001C2574">
      <w:pPr>
        <w:pStyle w:val="NeniNr"/>
        <w:keepNext w:val="0"/>
        <w:rPr>
          <w:b/>
          <w:spacing w:val="-4"/>
        </w:rPr>
      </w:pPr>
      <w:r w:rsidRPr="00D66DAA">
        <w:rPr>
          <w:b/>
          <w:spacing w:val="-4"/>
        </w:rPr>
        <w:t>Heqja dorë nga e drejta e padisë</w:t>
      </w:r>
    </w:p>
    <w:p w:rsidR="001C2574" w:rsidRPr="00D66DAA" w:rsidRDefault="001C2574" w:rsidP="001C2574">
      <w:pPr>
        <w:pStyle w:val="Hapesira7"/>
        <w:rPr>
          <w:lang w:val="sq-AL"/>
        </w:rPr>
      </w:pPr>
      <w:r w:rsidRPr="00D66DAA">
        <w:rPr>
          <w:lang w:val="sq-AL"/>
        </w:rPr>
        <w:tab/>
      </w:r>
    </w:p>
    <w:p w:rsidR="001C2574" w:rsidRPr="00D66DAA" w:rsidRDefault="001C2574" w:rsidP="001C2574">
      <w:pPr>
        <w:pStyle w:val="Paragrafi"/>
        <w:rPr>
          <w:spacing w:val="-4"/>
          <w:lang w:val="sq-AL"/>
        </w:rPr>
      </w:pPr>
      <w:r w:rsidRPr="00D66DAA">
        <w:rPr>
          <w:spacing w:val="-4"/>
          <w:lang w:val="sq-AL"/>
        </w:rPr>
        <w:t>Paditësi në çdo fazë të gjykimit mund të heqë dorë krejtësisht ose pjesërisht nga e drejta e padisë. Në këtë rast padia rrëzohet dhe paditësi nuk ka të drejtë të ngrejë përsëri po këtë padi. Heqja dorë nga e drejta e padisë përpara gjykatës së apelit sjell si rrjedhojë prishjen e vendimit të gjykatës të shkallës së parë dhe rrëzimin e padisë.”.</w:t>
      </w:r>
    </w:p>
    <w:p w:rsidR="001C2574" w:rsidRDefault="001C2574" w:rsidP="00795901">
      <w:pPr>
        <w:pStyle w:val="Hapesira7"/>
        <w:ind w:firstLine="0"/>
        <w:rPr>
          <w:lang w:val="sq-AL"/>
        </w:rPr>
      </w:pP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67</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205, paragrafi i dytë, fjalët “edhe pa u thirrur pala tjetër” zëvendësohen me fjalët “në dhomë këshillimi”.</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68</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224/a, paragrafi i dytë ndryshohet si më poshtë: </w:t>
      </w:r>
      <w:r w:rsidRPr="00D66DAA">
        <w:rPr>
          <w:spacing w:val="-4"/>
          <w:lang w:val="sq-AL"/>
        </w:rPr>
        <w:tab/>
      </w:r>
    </w:p>
    <w:p w:rsidR="001C2574" w:rsidRPr="00D66DAA" w:rsidRDefault="001C2574" w:rsidP="001C2574">
      <w:pPr>
        <w:pStyle w:val="Paragrafi"/>
        <w:rPr>
          <w:strike/>
          <w:spacing w:val="-4"/>
          <w:lang w:val="sq-AL"/>
        </w:rPr>
      </w:pPr>
      <w:r w:rsidRPr="00D66DAA">
        <w:rPr>
          <w:spacing w:val="-4"/>
          <w:lang w:val="sq-AL"/>
        </w:rPr>
        <w:tab/>
        <w:t>“Ekspertët zgjidhen nga një regjistër elektronik i personave të licencuar, i cili administrohet dhe publikohet nga Ministria e Drejtësisë, përveç kur janë kushtet e parashikuara në nenin 224/d, pika 2, të këtij Kodi. Ekspertët caktohen sipas rregullave të përcaktuara në këtë Kod.”.</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69</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224/c shtohet paragrafi i katërt me këtë përmbajtje:</w:t>
      </w:r>
    </w:p>
    <w:p w:rsidR="001C2574" w:rsidRPr="00D66DAA" w:rsidRDefault="001C2574" w:rsidP="001C2574">
      <w:pPr>
        <w:pStyle w:val="Paragrafi"/>
        <w:rPr>
          <w:spacing w:val="-4"/>
          <w:lang w:val="sq-AL"/>
        </w:rPr>
      </w:pPr>
      <w:r w:rsidRPr="00D66DAA">
        <w:rPr>
          <w:spacing w:val="-4"/>
          <w:lang w:val="sq-AL"/>
        </w:rPr>
        <w:tab/>
        <w:t>“Kërkesa për përjashtimin e ekspertit duhet t'i dorëzohet gjykatës që shqyrton çështjen, e cila vendos për 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70</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Pas nenit 224/ç shtohet neni 224/d me këtë përmbajtje: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 “Neni 224/d</w:t>
      </w:r>
    </w:p>
    <w:p w:rsidR="001C2574" w:rsidRPr="00D66DAA" w:rsidRDefault="001C2574" w:rsidP="001C2574">
      <w:pPr>
        <w:pStyle w:val="NeniNr"/>
        <w:keepNext w:val="0"/>
        <w:rPr>
          <w:b/>
          <w:spacing w:val="-4"/>
        </w:rPr>
      </w:pPr>
      <w:r w:rsidRPr="00D66DAA">
        <w:rPr>
          <w:b/>
          <w:spacing w:val="-4"/>
        </w:rPr>
        <w:t>Regjistri elektronik i ekspertëve</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1. Ministria e Drejtësisë krijon, administron dhe vë në dispozicion për publikun një regjistër elektronik për ekspertët. Ky regjistër ndahet në seksione të ndryshme, duke grupuar ekspertët, sipas fushave të tyre të ekspertizës dhe vendit ku ata punojnë. </w:t>
      </w:r>
    </w:p>
    <w:p w:rsidR="001C2574" w:rsidRPr="00D66DAA" w:rsidRDefault="001C2574" w:rsidP="001C2574">
      <w:pPr>
        <w:pStyle w:val="Paragrafi"/>
        <w:rPr>
          <w:strike/>
          <w:spacing w:val="-4"/>
          <w:lang w:val="sq-AL"/>
        </w:rPr>
      </w:pPr>
      <w:r w:rsidRPr="00D66DAA">
        <w:rPr>
          <w:spacing w:val="-4"/>
          <w:lang w:val="sq-AL"/>
        </w:rPr>
        <w:tab/>
        <w:t xml:space="preserve">2. Gjyqtari cakton një ekspert jashtë regjistrit elektronik, vetëm kur, për nevoja të procesit, eksperti nevojitet nga fusha të veçanta ekspertize, për të cilat ligji nuk parashikon licencimin e tyre. </w:t>
      </w:r>
    </w:p>
    <w:p w:rsidR="001C2574" w:rsidRPr="00D66DAA" w:rsidRDefault="001C2574" w:rsidP="001C2574">
      <w:pPr>
        <w:pStyle w:val="Paragrafi"/>
        <w:rPr>
          <w:spacing w:val="-4"/>
          <w:lang w:val="sq-AL"/>
        </w:rPr>
      </w:pPr>
      <w:r w:rsidRPr="00D66DAA">
        <w:rPr>
          <w:spacing w:val="-4"/>
          <w:lang w:val="sq-AL"/>
        </w:rPr>
        <w:tab/>
        <w:t>3. Ministria e Drejtësisë pranon regjistrimin e ekspertit në regjistrin elektronik, nëse ai përmbush kriteret e mëposhtme:</w:t>
      </w:r>
    </w:p>
    <w:p w:rsidR="001C2574" w:rsidRPr="00D66DAA" w:rsidRDefault="001C2574" w:rsidP="001C2574">
      <w:pPr>
        <w:pStyle w:val="Paragrafi"/>
        <w:rPr>
          <w:spacing w:val="-4"/>
          <w:lang w:val="sq-AL"/>
        </w:rPr>
      </w:pPr>
      <w:r w:rsidRPr="00D66DAA">
        <w:rPr>
          <w:spacing w:val="-4"/>
          <w:lang w:val="sq-AL"/>
        </w:rPr>
        <w:tab/>
        <w:t>a) të ketë dhjetë vjet përvojë profesionale në fushën specifike apo të ngjashme. Pesë vjet përvojë profesionale e këtij lloji është e mjaftueshme nëse aplikanti ka përfunduar një trajnim profesional në fushën përkatëse;</w:t>
      </w:r>
    </w:p>
    <w:p w:rsidR="001C2574" w:rsidRPr="00D66DAA" w:rsidRDefault="001C2574" w:rsidP="001C2574">
      <w:pPr>
        <w:pStyle w:val="Paragrafi"/>
        <w:rPr>
          <w:strike/>
          <w:spacing w:val="-4"/>
          <w:lang w:val="sq-AL"/>
        </w:rPr>
      </w:pPr>
      <w:r w:rsidRPr="00D66DAA">
        <w:rPr>
          <w:spacing w:val="-4"/>
          <w:lang w:val="sq-AL"/>
        </w:rPr>
        <w:tab/>
        <w:t>b) të ketë zotësi të plotë për të vepruar;</w:t>
      </w:r>
    </w:p>
    <w:p w:rsidR="001C2574" w:rsidRPr="00D66DAA" w:rsidRDefault="001C2574" w:rsidP="001C2574">
      <w:pPr>
        <w:pStyle w:val="Paragrafi"/>
        <w:rPr>
          <w:strike/>
          <w:spacing w:val="-4"/>
          <w:lang w:val="sq-AL"/>
        </w:rPr>
      </w:pPr>
      <w:r w:rsidRPr="00D66DAA">
        <w:rPr>
          <w:spacing w:val="-4"/>
          <w:lang w:val="sq-AL"/>
        </w:rPr>
        <w:tab/>
        <w:t>c) të jetë i regjistruar dhe të ketë përmbushur në mënyrë të rregullt detyrimet në organet tatimore.</w:t>
      </w:r>
    </w:p>
    <w:p w:rsidR="001C2574" w:rsidRPr="00D66DAA" w:rsidRDefault="001C2574" w:rsidP="001C2574">
      <w:pPr>
        <w:pStyle w:val="Paragrafi"/>
        <w:rPr>
          <w:spacing w:val="-4"/>
          <w:lang w:val="sq-AL"/>
        </w:rPr>
      </w:pPr>
      <w:r w:rsidRPr="00D66DAA">
        <w:rPr>
          <w:spacing w:val="-4"/>
          <w:lang w:val="sq-AL"/>
        </w:rPr>
        <w:tab/>
        <w:t>4. Regjistri elektronik duhet të parashikojë një rubrikë të veçantë, ku palët e interesuara mund të vlerësojnë ekspertin në lidhje me ekspertizat e tij në të shkuarën, duke përdorur një sistem pikëzimi.”.</w:t>
      </w:r>
    </w:p>
    <w:p w:rsidR="001C2574" w:rsidRDefault="001C2574" w:rsidP="001C2574">
      <w:pPr>
        <w:pStyle w:val="Paragrafi"/>
        <w:rPr>
          <w:spacing w:val="-4"/>
          <w:sz w:val="14"/>
          <w:lang w:val="sq-AL"/>
        </w:rPr>
      </w:pPr>
    </w:p>
    <w:p w:rsidR="00795901" w:rsidRDefault="00795901" w:rsidP="001C2574">
      <w:pPr>
        <w:pStyle w:val="Paragrafi"/>
        <w:rPr>
          <w:spacing w:val="-4"/>
          <w:sz w:val="14"/>
          <w:lang w:val="sq-AL"/>
        </w:rPr>
      </w:pPr>
    </w:p>
    <w:p w:rsidR="00795901" w:rsidRDefault="00795901" w:rsidP="001C2574">
      <w:pPr>
        <w:pStyle w:val="Paragrafi"/>
        <w:rPr>
          <w:spacing w:val="-4"/>
          <w:sz w:val="14"/>
          <w:lang w:val="sq-AL"/>
        </w:rPr>
      </w:pPr>
    </w:p>
    <w:p w:rsidR="00795901" w:rsidRDefault="00795901" w:rsidP="001C2574">
      <w:pPr>
        <w:pStyle w:val="Paragrafi"/>
        <w:rPr>
          <w:spacing w:val="-4"/>
          <w:sz w:val="14"/>
          <w:lang w:val="sq-AL"/>
        </w:rPr>
      </w:pPr>
    </w:p>
    <w:p w:rsidR="00795901" w:rsidRDefault="00795901" w:rsidP="001C2574">
      <w:pPr>
        <w:pStyle w:val="Paragrafi"/>
        <w:rPr>
          <w:spacing w:val="-4"/>
          <w:sz w:val="14"/>
          <w:lang w:val="sq-AL"/>
        </w:rPr>
      </w:pPr>
    </w:p>
    <w:p w:rsidR="00795901" w:rsidRDefault="00795901" w:rsidP="001C2574">
      <w:pPr>
        <w:pStyle w:val="Paragrafi"/>
        <w:rPr>
          <w:spacing w:val="-4"/>
          <w:sz w:val="14"/>
          <w:lang w:val="sq-AL"/>
        </w:rPr>
      </w:pPr>
    </w:p>
    <w:p w:rsidR="00795901" w:rsidRDefault="00795901" w:rsidP="001C2574">
      <w:pPr>
        <w:pStyle w:val="Paragrafi"/>
        <w:rPr>
          <w:spacing w:val="-4"/>
          <w:sz w:val="14"/>
          <w:lang w:val="sq-AL"/>
        </w:rPr>
      </w:pPr>
    </w:p>
    <w:p w:rsidR="00795901" w:rsidRDefault="00795901" w:rsidP="001C2574">
      <w:pPr>
        <w:pStyle w:val="Paragrafi"/>
        <w:rPr>
          <w:spacing w:val="-4"/>
          <w:sz w:val="14"/>
          <w:lang w:val="sq-AL"/>
        </w:rPr>
      </w:pPr>
    </w:p>
    <w:p w:rsidR="00795901" w:rsidRDefault="00795901" w:rsidP="001C2574">
      <w:pPr>
        <w:pStyle w:val="Paragrafi"/>
        <w:rPr>
          <w:spacing w:val="-4"/>
          <w:sz w:val="14"/>
          <w:lang w:val="sq-AL"/>
        </w:rPr>
      </w:pPr>
    </w:p>
    <w:p w:rsidR="00795901" w:rsidRPr="00B02F63" w:rsidRDefault="00795901" w:rsidP="001C2574">
      <w:pPr>
        <w:pStyle w:val="Paragrafi"/>
        <w:rPr>
          <w:spacing w:val="-4"/>
          <w:sz w:val="14"/>
          <w:lang w:val="sq-AL"/>
        </w:rPr>
      </w:pPr>
    </w:p>
    <w:p w:rsidR="001C2574" w:rsidRPr="00D66DAA" w:rsidRDefault="001C2574" w:rsidP="001C2574">
      <w:pPr>
        <w:pStyle w:val="NeniNr"/>
        <w:keepNext w:val="0"/>
        <w:rPr>
          <w:spacing w:val="-4"/>
        </w:rPr>
      </w:pPr>
      <w:r w:rsidRPr="00D66DAA">
        <w:rPr>
          <w:spacing w:val="-4"/>
        </w:rPr>
        <w:lastRenderedPageBreak/>
        <w:t>Neni 71</w:t>
      </w:r>
    </w:p>
    <w:p w:rsidR="001C2574" w:rsidRPr="00A261EC" w:rsidRDefault="001C2574" w:rsidP="001C2574">
      <w:pPr>
        <w:pStyle w:val="Paragrafi"/>
        <w:rPr>
          <w:spacing w:val="-4"/>
          <w:sz w:val="14"/>
          <w:lang w:val="sq-AL"/>
        </w:rPr>
      </w:pPr>
    </w:p>
    <w:p w:rsidR="00795901" w:rsidRPr="00D66DAA" w:rsidRDefault="001C2574" w:rsidP="00795901">
      <w:pPr>
        <w:pStyle w:val="Paragrafi"/>
        <w:rPr>
          <w:spacing w:val="-4"/>
          <w:lang w:val="sq-AL"/>
        </w:rPr>
      </w:pPr>
      <w:r w:rsidRPr="00D66DAA">
        <w:rPr>
          <w:spacing w:val="-4"/>
          <w:lang w:val="sq-AL"/>
        </w:rPr>
        <w:tab/>
        <w:t xml:space="preserve">Neni 225 ndryshohet si më poshtë: </w:t>
      </w:r>
    </w:p>
    <w:p w:rsidR="001C2574" w:rsidRPr="00A261EC" w:rsidRDefault="001C2574" w:rsidP="001C2574">
      <w:pPr>
        <w:pStyle w:val="Paragrafi"/>
        <w:rPr>
          <w:i/>
          <w:spacing w:val="-4"/>
          <w:sz w:val="16"/>
          <w:lang w:val="sq-AL"/>
        </w:rPr>
      </w:pPr>
    </w:p>
    <w:p w:rsidR="001C2574" w:rsidRPr="00D66DAA" w:rsidRDefault="001C2574" w:rsidP="001C2574">
      <w:pPr>
        <w:pStyle w:val="NeniNr"/>
        <w:keepNext w:val="0"/>
        <w:rPr>
          <w:spacing w:val="-4"/>
        </w:rPr>
      </w:pPr>
      <w:r w:rsidRPr="00D66DAA">
        <w:rPr>
          <w:spacing w:val="-4"/>
        </w:rPr>
        <w:t>“Neni 225</w:t>
      </w:r>
    </w:p>
    <w:p w:rsidR="001C2574" w:rsidRPr="00A261EC" w:rsidRDefault="001C2574" w:rsidP="001C2574">
      <w:pPr>
        <w:pStyle w:val="Paragrafi"/>
        <w:rPr>
          <w:spacing w:val="-4"/>
          <w:sz w:val="16"/>
          <w:lang w:val="sq-AL"/>
        </w:rPr>
      </w:pPr>
    </w:p>
    <w:p w:rsidR="001C2574" w:rsidRPr="00D66DAA" w:rsidRDefault="001C2574" w:rsidP="001C2574">
      <w:pPr>
        <w:pStyle w:val="Paragrafi"/>
        <w:rPr>
          <w:strike/>
          <w:spacing w:val="-4"/>
          <w:lang w:val="sq-AL"/>
        </w:rPr>
      </w:pPr>
      <w:r w:rsidRPr="00D66DAA">
        <w:rPr>
          <w:spacing w:val="-4"/>
          <w:lang w:val="sq-AL"/>
        </w:rPr>
        <w:tab/>
        <w:t xml:space="preserve">1. Eksperti emërohet nga gjykata.  </w:t>
      </w:r>
    </w:p>
    <w:p w:rsidR="001C2574" w:rsidRPr="00D66DAA" w:rsidRDefault="001C2574" w:rsidP="001C2574">
      <w:pPr>
        <w:pStyle w:val="Paragrafi"/>
        <w:rPr>
          <w:spacing w:val="-4"/>
          <w:lang w:val="sq-AL"/>
        </w:rPr>
      </w:pPr>
      <w:r w:rsidRPr="00D66DAA">
        <w:rPr>
          <w:spacing w:val="-4"/>
          <w:lang w:val="sq-AL"/>
        </w:rPr>
        <w:tab/>
        <w:t>2. Vendimi për emërimin e ekspertit i njoftohet atij nga sekretaria e gjykatës, e cila njofton gjithashtu edhe datën kur duhet të paraqitet në seancën e përcaktuar.</w:t>
      </w:r>
    </w:p>
    <w:p w:rsidR="001C2574" w:rsidRPr="00D66DAA" w:rsidRDefault="001C2574" w:rsidP="001C2574">
      <w:pPr>
        <w:pStyle w:val="Paragrafi"/>
        <w:rPr>
          <w:spacing w:val="-4"/>
          <w:lang w:val="sq-AL"/>
        </w:rPr>
      </w:pPr>
      <w:r w:rsidRPr="00D66DAA">
        <w:rPr>
          <w:spacing w:val="-4"/>
          <w:lang w:val="sq-AL"/>
        </w:rPr>
        <w:tab/>
        <w:t>3. Eksperti, i cili nuk pranon të kryejë këtë detyrë, duhet të njoftojë gjykatën, duke dhënë argumentet përkatëse, të paktën pesë ditë para seancës.</w:t>
      </w:r>
    </w:p>
    <w:p w:rsidR="001C2574" w:rsidRPr="00D66DAA" w:rsidRDefault="001C2574" w:rsidP="001C2574">
      <w:pPr>
        <w:pStyle w:val="Paragrafi"/>
        <w:rPr>
          <w:spacing w:val="-4"/>
          <w:lang w:val="sq-AL"/>
        </w:rPr>
      </w:pPr>
      <w:r w:rsidRPr="00D66DAA">
        <w:rPr>
          <w:spacing w:val="-4"/>
          <w:lang w:val="sq-AL"/>
        </w:rPr>
        <w:tab/>
        <w:t>4. Në varësi të rrethanave, palët kërkojnë menjëherë shkarkimin e ekspertit, duke parashtruar argumentet përkatëse.”.</w:t>
      </w:r>
    </w:p>
    <w:p w:rsidR="001C2574" w:rsidRPr="00D66DAA" w:rsidRDefault="001C2574" w:rsidP="001C2574">
      <w:pPr>
        <w:pStyle w:val="Hapesira7"/>
        <w:rPr>
          <w:lang w:val="sq-AL"/>
        </w:rPr>
      </w:pPr>
    </w:p>
    <w:p w:rsidR="001C2574" w:rsidRPr="00D66DAA" w:rsidRDefault="001C2574" w:rsidP="001C2574">
      <w:pPr>
        <w:pStyle w:val="Paragrafi"/>
        <w:jc w:val="center"/>
        <w:rPr>
          <w:spacing w:val="-4"/>
          <w:lang w:val="sq-AL"/>
        </w:rPr>
      </w:pPr>
      <w:r w:rsidRPr="00D66DAA">
        <w:rPr>
          <w:spacing w:val="-4"/>
          <w:lang w:val="sq-AL"/>
        </w:rPr>
        <w:t>Neni 72</w:t>
      </w:r>
    </w:p>
    <w:p w:rsidR="001C2574" w:rsidRPr="00D66DAA" w:rsidRDefault="001C2574" w:rsidP="001C2574">
      <w:pPr>
        <w:pStyle w:val="Hapesira7"/>
      </w:pPr>
    </w:p>
    <w:p w:rsidR="001C2574" w:rsidRPr="00D66DAA" w:rsidRDefault="001C2574" w:rsidP="001C2574">
      <w:pPr>
        <w:pStyle w:val="Paragrafi"/>
        <w:rPr>
          <w:spacing w:val="-4"/>
          <w:lang w:val="sq-AL"/>
        </w:rPr>
      </w:pPr>
      <w:r w:rsidRPr="00D66DAA">
        <w:rPr>
          <w:spacing w:val="-4"/>
          <w:lang w:val="sq-AL"/>
        </w:rPr>
        <w:tab/>
        <w:t>Neni 227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227</w:t>
      </w:r>
    </w:p>
    <w:p w:rsidR="001C2574" w:rsidRPr="00D66DAA" w:rsidRDefault="001C2574" w:rsidP="001C2574">
      <w:pPr>
        <w:pStyle w:val="NeniNr"/>
        <w:keepNext w:val="0"/>
        <w:rPr>
          <w:b/>
          <w:spacing w:val="-4"/>
        </w:rPr>
      </w:pPr>
      <w:r w:rsidRPr="00D66DAA">
        <w:rPr>
          <w:b/>
          <w:spacing w:val="-4"/>
        </w:rPr>
        <w:t>Caktimi i detyrave dhe kryerja e ekspertimit</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Gjykata, pasi merr edhe mendimin e palëve, i cakton ekspertit çështjet për të cilat duhet të merret mendimi i tij.</w:t>
      </w:r>
    </w:p>
    <w:p w:rsidR="001C2574" w:rsidRPr="00D66DAA" w:rsidRDefault="001C2574" w:rsidP="001C2574">
      <w:pPr>
        <w:pStyle w:val="Paragrafi"/>
        <w:rPr>
          <w:spacing w:val="-4"/>
          <w:lang w:val="sq-AL"/>
        </w:rPr>
      </w:pPr>
      <w:r w:rsidRPr="00D66DAA">
        <w:rPr>
          <w:spacing w:val="-4"/>
          <w:lang w:val="sq-AL"/>
        </w:rPr>
        <w:tab/>
        <w:t>2. Vendimi për caktimin e detyrave të ekspertit duhet të përmbajë:</w:t>
      </w:r>
    </w:p>
    <w:p w:rsidR="001C2574" w:rsidRPr="00D66DAA" w:rsidRDefault="001C2574" w:rsidP="001C2574">
      <w:pPr>
        <w:pStyle w:val="Paragrafi"/>
        <w:rPr>
          <w:spacing w:val="-4"/>
          <w:lang w:val="sq-AL"/>
        </w:rPr>
      </w:pPr>
      <w:r w:rsidRPr="00D66DAA">
        <w:rPr>
          <w:spacing w:val="-4"/>
          <w:lang w:val="sq-AL"/>
        </w:rPr>
        <w:tab/>
        <w:t>a) detyrat që i caktohen ekspertit;</w:t>
      </w:r>
    </w:p>
    <w:p w:rsidR="001C2574" w:rsidRPr="00D66DAA" w:rsidRDefault="001C2574" w:rsidP="001C2574">
      <w:pPr>
        <w:pStyle w:val="Paragrafi"/>
        <w:rPr>
          <w:spacing w:val="-4"/>
          <w:lang w:val="sq-AL"/>
        </w:rPr>
      </w:pPr>
      <w:r w:rsidRPr="00D66DAA">
        <w:rPr>
          <w:spacing w:val="-4"/>
          <w:lang w:val="sq-AL"/>
        </w:rPr>
        <w:tab/>
        <w:t>b) afatin për paraqitjen nga eksperti në sekretari të aktit të ekspertimit në aq kopje sa palë janë dhe një kopje për fashikullin e gjykimit, kur ekspertimi nuk mund të kryhet aty për aty;</w:t>
      </w:r>
    </w:p>
    <w:p w:rsidR="001C2574" w:rsidRPr="00D66DAA" w:rsidRDefault="001C2574" w:rsidP="001C2574">
      <w:pPr>
        <w:pStyle w:val="Paragrafi"/>
        <w:rPr>
          <w:spacing w:val="-4"/>
          <w:lang w:val="sq-AL"/>
        </w:rPr>
      </w:pPr>
      <w:r w:rsidRPr="00D66DAA">
        <w:rPr>
          <w:spacing w:val="-4"/>
          <w:lang w:val="sq-AL"/>
        </w:rPr>
        <w:tab/>
        <w:t xml:space="preserve">c) subjektin, të cilit i ngarkohet parapagimi i shpenzimeve të ekspertit dhe afati i përmbushjes së këtij detyrimi; </w:t>
      </w:r>
    </w:p>
    <w:p w:rsidR="001C2574" w:rsidRPr="00D66DAA" w:rsidRDefault="001C2574" w:rsidP="001C2574">
      <w:pPr>
        <w:pStyle w:val="Paragrafi"/>
        <w:rPr>
          <w:spacing w:val="-4"/>
          <w:lang w:val="sq-AL"/>
        </w:rPr>
      </w:pPr>
      <w:r w:rsidRPr="00D66DAA">
        <w:rPr>
          <w:spacing w:val="-4"/>
          <w:lang w:val="sq-AL"/>
        </w:rPr>
        <w:tab/>
        <w:t xml:space="preserve">ç) sipas rastit, urdhërimin e subjekteve të treta për t’i lejuar ekspertit kryerjen e detyrave të caktuara nga gjykata, nëpërmjet këqyrjes, sipas dispozitave të përcaktuara në titullin I, pjesa I, kreu X, i këtij Kodi. </w:t>
      </w:r>
    </w:p>
    <w:p w:rsidR="001C2574" w:rsidRPr="00D66DAA" w:rsidRDefault="001C2574" w:rsidP="001C2574">
      <w:pPr>
        <w:pStyle w:val="Paragrafi"/>
        <w:rPr>
          <w:spacing w:val="-4"/>
          <w:lang w:val="sq-AL"/>
        </w:rPr>
      </w:pPr>
      <w:r w:rsidRPr="00D66DAA">
        <w:rPr>
          <w:spacing w:val="-4"/>
          <w:lang w:val="sq-AL"/>
        </w:rPr>
        <w:tab/>
        <w:t xml:space="preserve">3. Gjykata fton palët për të tërhequr në sekretari kopjen e tyre të aktit të ekspertimit dhe pasi merr mendimin e palëve, u cakton këtyre të fundit një afat, brenda të cilit ato mund të paraqesin me shkrim mendimet dhe vërejtjet e tyre mbi aktin e ekspertimit. </w:t>
      </w:r>
    </w:p>
    <w:p w:rsidR="001C2574" w:rsidRPr="00D66DAA" w:rsidRDefault="001C2574" w:rsidP="001C2574">
      <w:pPr>
        <w:pStyle w:val="Paragrafi"/>
        <w:rPr>
          <w:spacing w:val="-4"/>
          <w:lang w:val="sq-AL"/>
        </w:rPr>
      </w:pPr>
      <w:r w:rsidRPr="00D66DAA">
        <w:rPr>
          <w:spacing w:val="-4"/>
          <w:lang w:val="sq-AL"/>
        </w:rPr>
        <w:tab/>
        <w:t>4. Eksperti ka të drejtë të njihet me materialet e çështjes, të marrë pjesë në seancë gjyqësore, të bëjë pyetje, të japë shpjegime dhe të kërkojë nga palët të marrë të dhëna nga të tretët brenda kufijve të nevojshëm për kryerjen e detyrës.</w:t>
      </w:r>
    </w:p>
    <w:p w:rsidR="001C2574" w:rsidRPr="00D66DAA" w:rsidRDefault="001C2574" w:rsidP="001C2574">
      <w:pPr>
        <w:pStyle w:val="Paragrafi"/>
        <w:rPr>
          <w:spacing w:val="-4"/>
          <w:lang w:val="sq-AL"/>
        </w:rPr>
      </w:pPr>
      <w:r w:rsidRPr="00D66DAA">
        <w:rPr>
          <w:spacing w:val="-4"/>
          <w:lang w:val="sq-AL"/>
        </w:rPr>
        <w:tab/>
        <w:t>5. Eksperti mund të asistohet edhe nga ndihmës të tij, por përgjegjësia për saktësinë e ekspertimit i mbetet atij.</w:t>
      </w:r>
    </w:p>
    <w:p w:rsidR="001C2574" w:rsidRPr="00D66DAA" w:rsidRDefault="001C2574" w:rsidP="001C2574">
      <w:pPr>
        <w:pStyle w:val="Paragrafi"/>
        <w:rPr>
          <w:spacing w:val="-4"/>
          <w:lang w:val="sq-AL"/>
        </w:rPr>
      </w:pPr>
      <w:r w:rsidRPr="00D66DAA">
        <w:rPr>
          <w:spacing w:val="-4"/>
          <w:lang w:val="sq-AL"/>
        </w:rPr>
        <w:tab/>
        <w:t>6. Kur sipas vendimit të gjykatës për kryerjen e ekspertimit është e nevojshme që eksperti të njihet me sende, evidenca, llogari e dokumente të tjera, palët mund të jenë të pranishme dhe mund t’i paraqesin ekspertit me shkrim mendime dhe vërejtje të specialistëve të tyre, të cilët mund të pyeten me cilësinë e dëshmitarit, ose kërkesa që lidhen me plotësimin e detyrës, por gjithnjë brenda kompetencave të caktuara në vendimin e gjykatës.</w:t>
      </w:r>
    </w:p>
    <w:p w:rsidR="001C2574" w:rsidRPr="00D66DAA" w:rsidRDefault="001C2574" w:rsidP="001C2574">
      <w:pPr>
        <w:pStyle w:val="Paragrafi"/>
        <w:rPr>
          <w:spacing w:val="-4"/>
          <w:lang w:val="sq-AL"/>
        </w:rPr>
      </w:pPr>
      <w:r w:rsidRPr="00D66DAA">
        <w:rPr>
          <w:spacing w:val="-4"/>
          <w:lang w:val="sq-AL"/>
        </w:rPr>
        <w:tab/>
        <w:t>7. Në rast pengese pa shkak të arsyeshëm, eksperti njofton gjykatën e cila, kur e çmon të nevojshme, urdhëron Policinë e Shtetit ta mbështesë në kryerjen e detyrave të caktuara nga gjykata.”.</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73</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Pas nenit 236 shtohet neni 236/a me këtë përmbajtje: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236/a</w:t>
      </w:r>
    </w:p>
    <w:p w:rsidR="001C2574" w:rsidRPr="00D66DAA" w:rsidRDefault="001C2574" w:rsidP="001C2574">
      <w:pPr>
        <w:pStyle w:val="NeniNr"/>
        <w:keepNext w:val="0"/>
        <w:rPr>
          <w:b/>
          <w:spacing w:val="-4"/>
        </w:rPr>
      </w:pPr>
      <w:r w:rsidRPr="00D66DAA">
        <w:rPr>
          <w:b/>
          <w:spacing w:val="-4"/>
        </w:rPr>
        <w:t>Rregullat për pyetjen e dëshmitarëve për paditë me shuma të vogla</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shqyrtimin e padive me vlerë deri në 150 000 lekë, gjykata mund të vendosë që dëshmitë e </w:t>
      </w:r>
      <w:r w:rsidRPr="00D66DAA">
        <w:rPr>
          <w:spacing w:val="-4"/>
          <w:lang w:val="sq-AL"/>
        </w:rPr>
        <w:lastRenderedPageBreak/>
        <w:t xml:space="preserve">dëshmitarëve të merren me anë të deklaratave me shkrim ose videokonferencës, të siguruara jashtë ambienteve të gjykatës. Në deklaratën me shkrim të dëshmitarit duhet të shënohet paralajmërimi i përgjegjësisë ligjore për deklarim të rremë. Vërtetimi i nënshkrimit vërtetohet nga noteri ose sekretaria e gjykatës.”.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74</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Pas nenit 285 shtohet neni 285/a me këtë përmbajtje:</w:t>
      </w:r>
    </w:p>
    <w:p w:rsidR="001C2574" w:rsidRDefault="001C2574" w:rsidP="00795901">
      <w:pPr>
        <w:pStyle w:val="NeniNr"/>
        <w:keepNext w:val="0"/>
        <w:jc w:val="left"/>
        <w:rPr>
          <w:spacing w:val="-4"/>
        </w:rPr>
      </w:pPr>
    </w:p>
    <w:p w:rsidR="001C2574" w:rsidRPr="00D66DAA" w:rsidRDefault="001C2574" w:rsidP="001C2574">
      <w:pPr>
        <w:pStyle w:val="NeniNr"/>
        <w:keepNext w:val="0"/>
        <w:rPr>
          <w:spacing w:val="-4"/>
        </w:rPr>
      </w:pPr>
      <w:r w:rsidRPr="00D66DAA">
        <w:rPr>
          <w:spacing w:val="-4"/>
        </w:rPr>
        <w:t>“Neni 285/a</w:t>
      </w:r>
    </w:p>
    <w:p w:rsidR="001C2574" w:rsidRDefault="001C2574" w:rsidP="001C2574">
      <w:pPr>
        <w:pStyle w:val="NeniNr"/>
        <w:keepNext w:val="0"/>
        <w:rPr>
          <w:b/>
          <w:spacing w:val="-4"/>
        </w:rPr>
      </w:pPr>
      <w:r w:rsidRPr="00D66DAA">
        <w:rPr>
          <w:b/>
          <w:spacing w:val="-4"/>
        </w:rPr>
        <w:t xml:space="preserve">Komunikimi me palët për padi me shuma </w:t>
      </w:r>
    </w:p>
    <w:p w:rsidR="001C2574" w:rsidRPr="00D66DAA" w:rsidRDefault="001C2574" w:rsidP="001C2574">
      <w:pPr>
        <w:pStyle w:val="NeniNr"/>
        <w:keepNext w:val="0"/>
        <w:rPr>
          <w:b/>
          <w:spacing w:val="-4"/>
        </w:rPr>
      </w:pPr>
      <w:proofErr w:type="gramStart"/>
      <w:r w:rsidRPr="00D66DAA">
        <w:rPr>
          <w:b/>
          <w:spacing w:val="-4"/>
        </w:rPr>
        <w:t>të</w:t>
      </w:r>
      <w:proofErr w:type="gramEnd"/>
      <w:r w:rsidRPr="00D66DAA">
        <w:rPr>
          <w:b/>
          <w:spacing w:val="-4"/>
        </w:rPr>
        <w:t xml:space="preserve"> vogla</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1. Në lidhje me paditë me vlerë deri në 150 000 lekë, gjykata vendos që palët të sjellin shpjegimet me shkrim ose nëpërmjet videokonferencës. </w:t>
      </w:r>
    </w:p>
    <w:p w:rsidR="001C2574" w:rsidRPr="00D66DAA" w:rsidRDefault="001C2574" w:rsidP="001C2574">
      <w:pPr>
        <w:pStyle w:val="Paragrafi"/>
        <w:rPr>
          <w:spacing w:val="-4"/>
          <w:lang w:val="sq-AL"/>
        </w:rPr>
      </w:pPr>
      <w:r w:rsidRPr="00D66DAA">
        <w:rPr>
          <w:spacing w:val="-4"/>
          <w:lang w:val="sq-AL"/>
        </w:rPr>
        <w:tab/>
        <w:t>2. Me kërkesë të arsyetuar të palëve, si dhe kur gjykata e çmon të arsyeshme, ato mund të pyeten nëpërmjet mënyrave dhe mjeteve të tjera të komunikimit në distancë.</w:t>
      </w:r>
    </w:p>
    <w:p w:rsidR="001C2574" w:rsidRPr="00D66DAA" w:rsidRDefault="001C2574" w:rsidP="001C2574">
      <w:pPr>
        <w:pStyle w:val="Paragrafi"/>
        <w:rPr>
          <w:spacing w:val="-4"/>
          <w:lang w:val="sq-AL"/>
        </w:rPr>
      </w:pPr>
      <w:r w:rsidRPr="00D66DAA">
        <w:rPr>
          <w:spacing w:val="-4"/>
          <w:lang w:val="sq-AL"/>
        </w:rPr>
        <w:tab/>
        <w:t>3. Aspektet vizuale dhe zanore të seancës të videokonferencës transmetohen në kohë reale të vendndodhjes me sallën ku zhvillohet procesi gjyqësor.</w:t>
      </w:r>
    </w:p>
    <w:p w:rsidR="001C2574" w:rsidRPr="00D66DAA" w:rsidRDefault="001C2574" w:rsidP="001C2574">
      <w:pPr>
        <w:pStyle w:val="Paragrafi"/>
        <w:rPr>
          <w:spacing w:val="-4"/>
          <w:lang w:val="sq-AL"/>
        </w:rPr>
      </w:pPr>
      <w:r w:rsidRPr="00D66DAA">
        <w:rPr>
          <w:spacing w:val="-4"/>
          <w:lang w:val="sq-AL"/>
        </w:rPr>
        <w:tab/>
        <w:t>4. Aspektet vizuale dhe zanore të transmetuara nuk regjistrohen. Vendimet e mësipërme janë të paankimueshme.”.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75</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Në nenin 297 shtohet shkronja “dh” me këtë përmbajtje:</w:t>
      </w:r>
    </w:p>
    <w:p w:rsidR="001C2574" w:rsidRPr="00D66DAA" w:rsidRDefault="001C2574" w:rsidP="001C2574">
      <w:pPr>
        <w:pStyle w:val="Paragrafi"/>
        <w:rPr>
          <w:rFonts w:eastAsia="Calibri"/>
          <w:strike/>
          <w:spacing w:val="-4"/>
          <w:lang w:val="sq-AL"/>
        </w:rPr>
      </w:pPr>
      <w:r w:rsidRPr="00D66DAA">
        <w:rPr>
          <w:rFonts w:eastAsia="Calibri"/>
          <w:spacing w:val="-4"/>
          <w:lang w:val="sq-AL"/>
        </w:rPr>
        <w:t xml:space="preserve"> “dh) njëra nga palët paraqet kërkesën për zgjidhje të çështjes me ndërmjetësim dhe gjykata e vlerëson të arsyeshme.”.</w:t>
      </w:r>
      <w:r w:rsidRPr="00D66DAA">
        <w:rPr>
          <w:rFonts w:eastAsia="Calibri"/>
          <w:strike/>
          <w:spacing w:val="-4"/>
          <w:lang w:val="sq-AL"/>
        </w:rPr>
        <w:t xml:space="preserve">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76</w:t>
      </w:r>
    </w:p>
    <w:p w:rsidR="001C2574" w:rsidRPr="00D66DAA" w:rsidRDefault="001C2574" w:rsidP="001C2574">
      <w:pPr>
        <w:pStyle w:val="Hapesira7"/>
      </w:pPr>
    </w:p>
    <w:p w:rsidR="001C2574" w:rsidRPr="00D66DAA" w:rsidRDefault="001C2574" w:rsidP="001C2574">
      <w:pPr>
        <w:pStyle w:val="Paragrafi"/>
        <w:rPr>
          <w:rFonts w:eastAsia="Calibri"/>
          <w:spacing w:val="-4"/>
          <w:lang w:val="sq-AL"/>
        </w:rPr>
      </w:pPr>
      <w:r w:rsidRPr="00D66DAA">
        <w:rPr>
          <w:rFonts w:eastAsia="Calibri"/>
          <w:spacing w:val="-4"/>
          <w:lang w:val="sq-AL"/>
        </w:rPr>
        <w:tab/>
        <w:t>Në nenin 298 shtohet paragrafi i pestë me këtë përmbajtje:</w:t>
      </w:r>
    </w:p>
    <w:p w:rsidR="001C2574" w:rsidRPr="00D66DAA" w:rsidRDefault="001C2574" w:rsidP="001C2574">
      <w:pPr>
        <w:pStyle w:val="Paragrafi"/>
        <w:rPr>
          <w:rFonts w:eastAsia="Calibri"/>
          <w:spacing w:val="-4"/>
          <w:lang w:val="sq-AL"/>
        </w:rPr>
      </w:pPr>
      <w:r w:rsidRPr="00D66DAA">
        <w:rPr>
          <w:rFonts w:eastAsia="Calibri"/>
          <w:spacing w:val="-4"/>
          <w:lang w:val="sq-AL"/>
        </w:rPr>
        <w:tab/>
        <w:t>“Në rastin e parashikuar nga shkronja “dh” e nenit 297, gjykimi i çështjes rifillon kur marrëveshja për ndërmjetësim të mosmarrëveshjes nuk arrihet dhe/ose është plotësuar afati prej 30 ditësh.”.</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77</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299 bëhen ndryshimet si më poshtë: </w:t>
      </w:r>
    </w:p>
    <w:p w:rsidR="001C2574" w:rsidRPr="00D66DAA" w:rsidRDefault="001C2574" w:rsidP="001C2574">
      <w:pPr>
        <w:pStyle w:val="Paragrafi"/>
        <w:rPr>
          <w:spacing w:val="-4"/>
          <w:lang w:val="sq-AL"/>
        </w:rPr>
      </w:pPr>
      <w:r w:rsidRPr="00D66DAA">
        <w:rPr>
          <w:spacing w:val="-4"/>
          <w:lang w:val="sq-AL"/>
        </w:rPr>
        <w:tab/>
        <w:t>1. Shtohet shkronja “c” me këtë përmbajtje:</w:t>
      </w:r>
    </w:p>
    <w:p w:rsidR="001C2574" w:rsidRPr="00D66DAA" w:rsidRDefault="001C2574" w:rsidP="001C2574">
      <w:pPr>
        <w:pStyle w:val="Paragrafi"/>
        <w:rPr>
          <w:spacing w:val="-4"/>
          <w:lang w:val="sq-AL"/>
        </w:rPr>
      </w:pPr>
      <w:r w:rsidRPr="00D66DAA">
        <w:rPr>
          <w:spacing w:val="-4"/>
          <w:lang w:val="sq-AL"/>
        </w:rPr>
        <w:tab/>
        <w:t>“c) gjykata konstaton se çështja nuk hyn në juridiksionin gjyqësor, si edhe kur padia nuk mund të ngrihej ose gjykimi nuk mund të vazhdonte. Kur këto shkaqe konstatohen nga gjykatat më të larta, ato prishin vendimin e gjykatave më të ulëta dhe vendosin pushimin e gjykimit.”.</w:t>
      </w:r>
    </w:p>
    <w:p w:rsidR="001C2574" w:rsidRPr="00D66DAA" w:rsidRDefault="001C2574" w:rsidP="001C2574">
      <w:pPr>
        <w:pStyle w:val="Paragrafi"/>
        <w:rPr>
          <w:spacing w:val="-4"/>
          <w:lang w:val="sq-AL"/>
        </w:rPr>
      </w:pPr>
      <w:r w:rsidRPr="00D66DAA">
        <w:rPr>
          <w:spacing w:val="-4"/>
          <w:lang w:val="sq-AL"/>
        </w:rPr>
        <w:tab/>
        <w:t xml:space="preserve">2. Shkronja “c” ekzistuese bëhet shkronja “ç”.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78</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304 ndryshohet si më poshtë:</w:t>
      </w:r>
    </w:p>
    <w:p w:rsidR="001C2574" w:rsidRPr="00D66DAA" w:rsidRDefault="001C2574" w:rsidP="00795901">
      <w:pPr>
        <w:pStyle w:val="Hapesira7"/>
        <w:ind w:firstLine="0"/>
        <w:rPr>
          <w:lang w:val="sq-AL"/>
        </w:rPr>
      </w:pPr>
    </w:p>
    <w:p w:rsidR="001C2574" w:rsidRPr="00D66DAA" w:rsidRDefault="001C2574" w:rsidP="001C2574">
      <w:pPr>
        <w:pStyle w:val="NeniNr"/>
      </w:pPr>
      <w:r w:rsidRPr="00D66DAA">
        <w:t>“Neni 304</w:t>
      </w:r>
    </w:p>
    <w:p w:rsidR="001C2574" w:rsidRPr="00CE178E" w:rsidRDefault="001C2574" w:rsidP="001C2574">
      <w:pPr>
        <w:pStyle w:val="NeniTitull"/>
      </w:pPr>
      <w:r w:rsidRPr="00CE178E">
        <w:t>Kërkesa për riçeljen e hetimit gjyqësor</w:t>
      </w:r>
    </w:p>
    <w:p w:rsidR="001C2574" w:rsidRDefault="001C2574" w:rsidP="001C2574">
      <w:pPr>
        <w:pStyle w:val="Paragrafi"/>
        <w:rPr>
          <w:spacing w:val="-4"/>
          <w:lang w:val="sq-AL"/>
        </w:rPr>
      </w:pPr>
      <w:r w:rsidRPr="00D66DAA">
        <w:rPr>
          <w:spacing w:val="-4"/>
          <w:lang w:val="sq-AL"/>
        </w:rPr>
        <w:tab/>
      </w:r>
    </w:p>
    <w:p w:rsidR="001C2574" w:rsidRPr="00D66DAA" w:rsidRDefault="001C2574" w:rsidP="001C2574">
      <w:pPr>
        <w:pStyle w:val="Paragrafi"/>
        <w:rPr>
          <w:spacing w:val="-4"/>
          <w:lang w:val="sq-AL"/>
        </w:rPr>
      </w:pPr>
      <w:r w:rsidRPr="00D66DAA">
        <w:rPr>
          <w:spacing w:val="-4"/>
          <w:lang w:val="sq-AL"/>
        </w:rPr>
        <w:t>Pasi i është dhënë fund hetimit gjyqësor, nuk mund të merren prova të tjera. Palët mund të kërkojnë çeljen e hetimit gjyqësor për marrjen e provave të reja vetëm kur janë kushtet e neneve 151 dhe 186 të këtij Kodi. Për këtë kërkesë vendos gjykata, sipas vlerësimit të rrethanave të çështjes.”.</w:t>
      </w:r>
    </w:p>
    <w:p w:rsidR="001C2574" w:rsidRDefault="001C2574"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Pr="00D66DAA" w:rsidRDefault="00795901" w:rsidP="001C2574">
      <w:pPr>
        <w:pStyle w:val="Hapesira7"/>
        <w:rPr>
          <w:lang w:val="sq-AL"/>
        </w:rPr>
      </w:pPr>
    </w:p>
    <w:p w:rsidR="001C2574" w:rsidRPr="00D66DAA" w:rsidRDefault="001C2574" w:rsidP="001C2574">
      <w:pPr>
        <w:pStyle w:val="NeniNr"/>
        <w:keepNext w:val="0"/>
        <w:rPr>
          <w:spacing w:val="-4"/>
        </w:rPr>
      </w:pPr>
      <w:r w:rsidRPr="00D66DAA">
        <w:rPr>
          <w:spacing w:val="-4"/>
        </w:rPr>
        <w:lastRenderedPageBreak/>
        <w:t>Neni 79</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308, paragrafi i dytë ndryshohet si më poshtë:</w:t>
      </w:r>
    </w:p>
    <w:p w:rsidR="001C2574" w:rsidRPr="00D66DAA" w:rsidRDefault="001C2574" w:rsidP="001C2574">
      <w:pPr>
        <w:pStyle w:val="Paragrafi"/>
        <w:rPr>
          <w:rFonts w:cs="Times New Roman"/>
          <w:spacing w:val="-4"/>
          <w:lang w:val="sq-AL"/>
        </w:rPr>
      </w:pPr>
      <w:r w:rsidRPr="00D66DAA">
        <w:rPr>
          <w:rFonts w:cs="Times New Roman"/>
          <w:spacing w:val="-4"/>
          <w:lang w:val="sq-AL"/>
        </w:rPr>
        <w:tab/>
        <w:t>“G</w:t>
      </w:r>
      <w:r w:rsidRPr="00D66DAA">
        <w:rPr>
          <w:rFonts w:eastAsia="Calibri" w:cs="Times New Roman"/>
          <w:spacing w:val="-4"/>
          <w:lang w:val="sq-AL" w:eastAsia="sq-AL"/>
        </w:rPr>
        <w:t>jykata mund të shpallë vetëm dispozitivin e vendimit, duke e dorëzuar atë të arsyetuar në sekretari jo më vonë se njëzet ditë ose të shtyjë shpalljen e arsyetuar të vendimit, deri në njëzet ditë. Arsyetimi i vendimit bëhet nga kryetari i seancës, përveç kur ai del kundër.”.</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80</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310 bëhen ndryshimet si më poshtë: </w:t>
      </w:r>
    </w:p>
    <w:p w:rsidR="001C2574" w:rsidRPr="00D66DAA" w:rsidRDefault="001C2574" w:rsidP="001C2574">
      <w:pPr>
        <w:pStyle w:val="Paragrafi"/>
        <w:rPr>
          <w:spacing w:val="-4"/>
          <w:lang w:val="sq-AL"/>
        </w:rPr>
      </w:pPr>
      <w:r w:rsidRPr="00D66DAA">
        <w:rPr>
          <w:spacing w:val="-4"/>
          <w:lang w:val="sq-AL"/>
        </w:rPr>
        <w:tab/>
        <w:t>1. Në paragrafin II, pas pikës 3 shtohet fjalia me këtë përmbajtje:</w:t>
      </w:r>
    </w:p>
    <w:p w:rsidR="001C2574" w:rsidRPr="00D66DAA" w:rsidRDefault="001C2574" w:rsidP="001C2574">
      <w:pPr>
        <w:pStyle w:val="Paragrafi"/>
        <w:rPr>
          <w:spacing w:val="-4"/>
          <w:lang w:val="sq-AL"/>
        </w:rPr>
      </w:pPr>
      <w:r w:rsidRPr="00D66DAA">
        <w:rPr>
          <w:spacing w:val="-4"/>
          <w:lang w:val="sq-AL"/>
        </w:rPr>
        <w:tab/>
        <w:t xml:space="preserve">“Vendimi i gjykatës për paditë me vlerë deri në 150 000 lekë duhet të përmbajë hyrjen dhe pjesën urdhëruese, sipas pikës 1 të këtij neni. Nëse palët, brenda tre ditëve nga njoftimi i këtij vendimi, njoftojnë me shkrim gjykatën se do ta ankimojnë vendimin, gjykata arsyeton vendimin dhe ua njofton palëve.”. </w:t>
      </w:r>
    </w:p>
    <w:p w:rsidR="001C2574" w:rsidRPr="00D66DAA" w:rsidRDefault="001C2574" w:rsidP="001C2574">
      <w:pPr>
        <w:pStyle w:val="Paragrafi"/>
        <w:rPr>
          <w:spacing w:val="-4"/>
          <w:lang w:val="sq-AL"/>
        </w:rPr>
      </w:pPr>
      <w:r w:rsidRPr="00D66DAA">
        <w:rPr>
          <w:spacing w:val="-4"/>
          <w:lang w:val="sq-AL"/>
        </w:rPr>
        <w:tab/>
        <w:t>2. Në paragrafin III, pika 1/1 ndryshohet si më poshtë:</w:t>
      </w:r>
    </w:p>
    <w:p w:rsidR="001C2574" w:rsidRPr="00D66DAA" w:rsidRDefault="001C2574" w:rsidP="001C2574">
      <w:pPr>
        <w:pStyle w:val="Paragrafi"/>
        <w:rPr>
          <w:spacing w:val="-4"/>
          <w:lang w:val="sq-AL"/>
        </w:rPr>
      </w:pPr>
      <w:r w:rsidRPr="00D66DAA">
        <w:rPr>
          <w:spacing w:val="-4"/>
          <w:lang w:val="sq-AL"/>
        </w:rPr>
        <w:tab/>
        <w:t>“1/1. Nëse gjykata vendos detyrime për palët, përmbajtjen konkrete të tyre dhe se vendimi është i ekzekutueshëm nga përmbaruesi gjyqësor.”.</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81</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310/1 shfuqizohet.</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82</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Neni 334 ndryshohet si më poshtë: </w:t>
      </w:r>
    </w:p>
    <w:p w:rsidR="001C2574" w:rsidRPr="00D66DAA" w:rsidRDefault="001C2574" w:rsidP="001C2574">
      <w:pPr>
        <w:pStyle w:val="Hapesira7"/>
        <w:rPr>
          <w:lang w:val="sq-AL"/>
        </w:rPr>
      </w:pPr>
    </w:p>
    <w:p w:rsidR="001C2574" w:rsidRPr="00D66DAA" w:rsidRDefault="001C2574" w:rsidP="001C2574">
      <w:pPr>
        <w:pStyle w:val="NeniNr"/>
        <w:keepNext w:val="0"/>
        <w:rPr>
          <w:spacing w:val="-4"/>
          <w:lang w:eastAsia="de-DE"/>
        </w:rPr>
      </w:pPr>
      <w:r w:rsidRPr="00D66DAA">
        <w:rPr>
          <w:spacing w:val="-4"/>
          <w:lang w:eastAsia="de-DE"/>
        </w:rPr>
        <w:t>“Neni 334</w:t>
      </w:r>
    </w:p>
    <w:p w:rsidR="001C2574" w:rsidRPr="00D66DAA" w:rsidRDefault="001C2574" w:rsidP="001C2574">
      <w:pPr>
        <w:pStyle w:val="NeniNr"/>
        <w:keepNext w:val="0"/>
        <w:rPr>
          <w:b/>
          <w:spacing w:val="-4"/>
          <w:lang w:eastAsia="de-DE"/>
        </w:rPr>
      </w:pPr>
      <w:r w:rsidRPr="00D66DAA">
        <w:rPr>
          <w:b/>
          <w:spacing w:val="-4"/>
          <w:lang w:eastAsia="de-DE"/>
        </w:rPr>
        <w:t>Kompetencat</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kompetencë të seksioneve për gjykimin e mosmarrëveshjeve tregtare pranë gjykatave të shkallës së parë janë:</w:t>
      </w:r>
    </w:p>
    <w:p w:rsidR="001C2574" w:rsidRPr="00D66DAA" w:rsidRDefault="001C2574" w:rsidP="001C2574">
      <w:pPr>
        <w:pStyle w:val="Paragrafi"/>
        <w:rPr>
          <w:spacing w:val="-4"/>
          <w:lang w:val="sq-AL"/>
        </w:rPr>
      </w:pPr>
      <w:r w:rsidRPr="00D66DAA">
        <w:rPr>
          <w:spacing w:val="-4"/>
          <w:lang w:val="sq-AL"/>
        </w:rPr>
        <w:tab/>
        <w:t xml:space="preserve">a) mosmarrëveshjet kontraktore midis shoqërive tregtare e ndërmjet tyre dhe personave fizikë të regjistruar si tregtarë, ose ndërmjet vetë këtyre personave fizikë të regjistruar si tregtarë, kur është veprimtari tregtare për të dyja palët. </w:t>
      </w:r>
      <w:r w:rsidRPr="00D66DAA">
        <w:rPr>
          <w:spacing w:val="-4"/>
          <w:lang w:val="sq-AL" w:eastAsia="de-DE"/>
        </w:rPr>
        <w:t>Transaksionet e kryera nga një person fizik i regjistruar si tregtar, prezumohen të jenë pjesë e aktivitetit tregtar të tij p</w:t>
      </w:r>
      <w:r w:rsidRPr="00D66DAA">
        <w:rPr>
          <w:spacing w:val="-4"/>
          <w:lang w:val="sq-AL"/>
        </w:rPr>
        <w:t>ërveç rasteve kur provohet ndryshe</w:t>
      </w:r>
      <w:r w:rsidRPr="00D66DAA">
        <w:rPr>
          <w:spacing w:val="-4"/>
          <w:lang w:val="sq-AL" w:eastAsia="de-DE"/>
        </w:rPr>
        <w:t>;</w:t>
      </w:r>
    </w:p>
    <w:p w:rsidR="001C2574" w:rsidRPr="00D66DAA" w:rsidRDefault="001C2574" w:rsidP="001C2574">
      <w:pPr>
        <w:pStyle w:val="Paragrafi"/>
        <w:rPr>
          <w:spacing w:val="-4"/>
          <w:lang w:val="sq-AL"/>
        </w:rPr>
      </w:pPr>
      <w:r w:rsidRPr="00D66DAA">
        <w:rPr>
          <w:spacing w:val="-4"/>
          <w:lang w:val="sq-AL"/>
        </w:rPr>
        <w:tab/>
        <w:t>b) mosmarrëveshjet ndërmjet ortakëve të shoqërive tregtare, ndërmjet shoqërisë dhe ortakëve të saj si dhe ndërmjet shoqërisë ose ortakëve të saj dhe organeve të saj administruese, kur mosmarrëveshjet lindin nga pozicioni i tyre në shoqëri, si dhe paditë e kreditorëve të ngritura sipas legjislacionit në fuqi për tregtarët dhe shoqëritë tregtare;</w:t>
      </w:r>
    </w:p>
    <w:p w:rsidR="001C2574" w:rsidRPr="00D66DAA" w:rsidRDefault="001C2574" w:rsidP="001C2574">
      <w:pPr>
        <w:pStyle w:val="Paragrafi"/>
        <w:rPr>
          <w:spacing w:val="-4"/>
          <w:lang w:val="sq-AL"/>
        </w:rPr>
      </w:pPr>
      <w:r w:rsidRPr="00D66DAA">
        <w:rPr>
          <w:spacing w:val="-4"/>
          <w:lang w:val="sq-AL"/>
        </w:rPr>
        <w:tab/>
        <w:t>c) mosmarrëveshjet lidhur me kontratën e tjetërsimit të të drejtave të anëtarëve të një shoqërie tregtare;</w:t>
      </w:r>
    </w:p>
    <w:p w:rsidR="001C2574" w:rsidRPr="00D66DAA" w:rsidRDefault="001C2574" w:rsidP="001C2574">
      <w:pPr>
        <w:pStyle w:val="Paragrafi"/>
        <w:rPr>
          <w:spacing w:val="-4"/>
          <w:lang w:val="sq-AL"/>
        </w:rPr>
      </w:pPr>
      <w:r w:rsidRPr="00D66DAA">
        <w:rPr>
          <w:spacing w:val="-4"/>
          <w:lang w:val="sq-AL"/>
        </w:rPr>
        <w:tab/>
        <w:t xml:space="preserve">ç) mosmarrëveshjet për të drejtën e emrit tregtar; </w:t>
      </w:r>
    </w:p>
    <w:p w:rsidR="001C2574" w:rsidRPr="00D66DAA" w:rsidRDefault="001C2574" w:rsidP="001C2574">
      <w:pPr>
        <w:pStyle w:val="Paragrafi"/>
        <w:rPr>
          <w:spacing w:val="-4"/>
          <w:lang w:val="sq-AL"/>
        </w:rPr>
      </w:pPr>
      <w:r w:rsidRPr="00D66DAA">
        <w:rPr>
          <w:spacing w:val="-4"/>
          <w:lang w:val="sq-AL"/>
        </w:rPr>
        <w:tab/>
        <w:t xml:space="preserve">d) shkelja e rregullave për mbrojtjen e konkurrencës; </w:t>
      </w:r>
    </w:p>
    <w:p w:rsidR="001C2574" w:rsidRPr="00D66DAA" w:rsidRDefault="001C2574" w:rsidP="001C2574">
      <w:pPr>
        <w:pStyle w:val="Paragrafi"/>
        <w:rPr>
          <w:spacing w:val="-4"/>
          <w:lang w:val="sq-AL"/>
        </w:rPr>
      </w:pPr>
      <w:r w:rsidRPr="00D66DAA">
        <w:rPr>
          <w:spacing w:val="-4"/>
          <w:lang w:val="sq-AL"/>
        </w:rPr>
        <w:tab/>
        <w:t xml:space="preserve">dh) procedurat e falimentimit; </w:t>
      </w:r>
    </w:p>
    <w:p w:rsidR="001C2574" w:rsidRPr="00D66DAA" w:rsidRDefault="001C2574" w:rsidP="001C2574">
      <w:pPr>
        <w:pStyle w:val="Paragrafi"/>
        <w:rPr>
          <w:spacing w:val="-4"/>
          <w:lang w:val="sq-AL"/>
        </w:rPr>
      </w:pPr>
      <w:r w:rsidRPr="00D66DAA">
        <w:rPr>
          <w:spacing w:val="-4"/>
          <w:lang w:val="sq-AL"/>
        </w:rPr>
        <w:tab/>
        <w:t xml:space="preserve">e) mosmarrëveshjet që rrjedhin nga prishja e shoqërive tregtare; </w:t>
      </w:r>
    </w:p>
    <w:p w:rsidR="001C2574" w:rsidRPr="00D66DAA" w:rsidRDefault="001C2574" w:rsidP="001C2574">
      <w:pPr>
        <w:pStyle w:val="Paragrafi"/>
        <w:rPr>
          <w:spacing w:val="-4"/>
          <w:lang w:val="sq-AL"/>
        </w:rPr>
      </w:pPr>
      <w:r w:rsidRPr="00D66DAA">
        <w:rPr>
          <w:spacing w:val="-4"/>
          <w:lang w:val="sq-AL"/>
        </w:rPr>
        <w:tab/>
        <w:t>ë) pretendimet për një kambial, çek e letra të tjera të kësaj natyre, të parashikuara me ligj.”.</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83</w:t>
      </w:r>
    </w:p>
    <w:p w:rsidR="001C2574" w:rsidRPr="00D66DAA" w:rsidRDefault="001C2574" w:rsidP="001C2574">
      <w:pPr>
        <w:pStyle w:val="Hapesira7"/>
        <w:rPr>
          <w:lang w:val="sq-AL"/>
        </w:rPr>
      </w:pPr>
    </w:p>
    <w:p w:rsidR="001C2574" w:rsidRDefault="001C2574" w:rsidP="001C2574">
      <w:pPr>
        <w:pStyle w:val="Paragrafi"/>
        <w:rPr>
          <w:spacing w:val="-4"/>
          <w:lang w:val="sq-AL"/>
        </w:rPr>
      </w:pPr>
      <w:r w:rsidRPr="00D66DAA">
        <w:rPr>
          <w:spacing w:val="-4"/>
          <w:lang w:val="sq-AL"/>
        </w:rPr>
        <w:tab/>
        <w:t>Në pjesën e dytë “Gjykimi në shkallë të parë”, në titullin III, pas kreut IX shtohet kreu X me këtë përmbajtje:</w:t>
      </w:r>
    </w:p>
    <w:p w:rsidR="00795901" w:rsidRDefault="00795901" w:rsidP="001C2574">
      <w:pPr>
        <w:pStyle w:val="Paragrafi"/>
        <w:rPr>
          <w:spacing w:val="-4"/>
          <w:lang w:val="sq-AL"/>
        </w:rPr>
      </w:pPr>
    </w:p>
    <w:p w:rsidR="00795901" w:rsidRDefault="00795901" w:rsidP="001C2574">
      <w:pPr>
        <w:pStyle w:val="Paragrafi"/>
        <w:rPr>
          <w:spacing w:val="-4"/>
          <w:lang w:val="sq-AL"/>
        </w:rPr>
      </w:pPr>
    </w:p>
    <w:p w:rsidR="00795901" w:rsidRDefault="00795901" w:rsidP="001C2574">
      <w:pPr>
        <w:pStyle w:val="Paragrafi"/>
        <w:rPr>
          <w:spacing w:val="-4"/>
          <w:lang w:val="sq-AL"/>
        </w:rPr>
      </w:pPr>
    </w:p>
    <w:p w:rsidR="00795901" w:rsidRPr="00D66DAA" w:rsidRDefault="00795901" w:rsidP="001C2574">
      <w:pPr>
        <w:pStyle w:val="Paragrafi"/>
        <w:rPr>
          <w:spacing w:val="-4"/>
          <w:lang w:val="sq-AL"/>
        </w:rPr>
      </w:pPr>
    </w:p>
    <w:p w:rsidR="001C2574" w:rsidRPr="00D66DAA" w:rsidRDefault="001C2574" w:rsidP="001C2574">
      <w:pPr>
        <w:pStyle w:val="Hapesira7"/>
        <w:rPr>
          <w:lang w:val="sq-AL"/>
        </w:rPr>
      </w:pPr>
    </w:p>
    <w:p w:rsidR="001C2574" w:rsidRPr="00D66DAA" w:rsidRDefault="001C2574" w:rsidP="001C2574">
      <w:pPr>
        <w:pStyle w:val="Titulli"/>
        <w:keepNext w:val="0"/>
        <w:rPr>
          <w:b w:val="0"/>
          <w:spacing w:val="-4"/>
        </w:rPr>
      </w:pPr>
      <w:r w:rsidRPr="00D66DAA">
        <w:rPr>
          <w:b w:val="0"/>
          <w:spacing w:val="-4"/>
        </w:rPr>
        <w:lastRenderedPageBreak/>
        <w:t xml:space="preserve"> “KREU X</w:t>
      </w:r>
    </w:p>
    <w:p w:rsidR="001C2574" w:rsidRDefault="001C2574" w:rsidP="001C2574">
      <w:pPr>
        <w:pStyle w:val="Titulli"/>
        <w:keepNext w:val="0"/>
        <w:rPr>
          <w:b w:val="0"/>
          <w:spacing w:val="-4"/>
        </w:rPr>
      </w:pPr>
      <w:r w:rsidRPr="00D66DAA">
        <w:rPr>
          <w:b w:val="0"/>
          <w:spacing w:val="-4"/>
        </w:rPr>
        <w:t xml:space="preserve">GJYKIMI I KËRKESAVE PËR KONSTATIMIN E SHKELJES SË AFATIT </w:t>
      </w:r>
    </w:p>
    <w:p w:rsidR="001C2574" w:rsidRDefault="001C2574" w:rsidP="001C2574">
      <w:pPr>
        <w:pStyle w:val="Titulli"/>
        <w:keepNext w:val="0"/>
        <w:rPr>
          <w:b w:val="0"/>
          <w:spacing w:val="-4"/>
        </w:rPr>
      </w:pPr>
      <w:r w:rsidRPr="00D66DAA">
        <w:rPr>
          <w:b w:val="0"/>
          <w:spacing w:val="-4"/>
        </w:rPr>
        <w:t>TË ARSYESHËM, PËRSHPEJTIMIN E PROCEDURAVE DHE SHPËRBLIMIN</w:t>
      </w:r>
    </w:p>
    <w:p w:rsidR="001C2574" w:rsidRPr="00D66DAA" w:rsidRDefault="001C2574" w:rsidP="001C2574">
      <w:pPr>
        <w:pStyle w:val="Titulli"/>
        <w:keepNext w:val="0"/>
        <w:rPr>
          <w:b w:val="0"/>
          <w:spacing w:val="-4"/>
        </w:rPr>
      </w:pPr>
      <w:r w:rsidRPr="00D66DAA">
        <w:rPr>
          <w:b w:val="0"/>
          <w:spacing w:val="-4"/>
        </w:rPr>
        <w:t xml:space="preserve"> E DËMIT</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399/1</w:t>
      </w:r>
    </w:p>
    <w:p w:rsidR="001C2574" w:rsidRPr="00D66DAA" w:rsidRDefault="001C2574" w:rsidP="001C2574">
      <w:pPr>
        <w:pStyle w:val="NeniNr"/>
        <w:keepNext w:val="0"/>
        <w:rPr>
          <w:b/>
          <w:spacing w:val="-4"/>
          <w:lang w:eastAsia="it-IT"/>
        </w:rPr>
      </w:pPr>
      <w:r w:rsidRPr="00D66DAA">
        <w:rPr>
          <w:b/>
          <w:spacing w:val="-4"/>
          <w:lang w:eastAsia="it-IT"/>
        </w:rPr>
        <w:t>Objekti</w:t>
      </w:r>
    </w:p>
    <w:p w:rsidR="001C2574" w:rsidRPr="00D66DAA" w:rsidRDefault="001C2574" w:rsidP="001C2574">
      <w:pPr>
        <w:pStyle w:val="Hapesira7"/>
        <w:rPr>
          <w:lang w:val="sq-AL" w:eastAsia="it-IT"/>
        </w:rPr>
      </w:pPr>
    </w:p>
    <w:p w:rsidR="001C2574" w:rsidRPr="00D66DAA" w:rsidRDefault="001C2574" w:rsidP="001C2574">
      <w:pPr>
        <w:pStyle w:val="Paragrafi"/>
        <w:rPr>
          <w:rFonts w:cs="Times New Roman"/>
          <w:spacing w:val="-4"/>
          <w:lang w:val="sq-AL"/>
        </w:rPr>
      </w:pPr>
      <w:r w:rsidRPr="00D66DAA">
        <w:rPr>
          <w:rFonts w:cs="Times New Roman"/>
          <w:spacing w:val="-4"/>
          <w:lang w:val="sq-AL"/>
        </w:rPr>
        <w:tab/>
        <w:t xml:space="preserve">1. Në kompetencë të gjykatave, sipas shkallëve të gjykimit të përcaktuar në këtë kre, hyjnë edhe shqyrtimi i kërkesave për shpërblimin e drejtë të personit që ka pësuar një dëm pasuror ose jopasuror, për shkak të kohëzgjatjes së paarsyeshme të çështjes, sipas përkufizimit të nenit 6/1 të Konventës Europiane “Për mbrojtjen e të drejtave të njeriut dhe lirive themelore”. </w:t>
      </w:r>
    </w:p>
    <w:p w:rsidR="001C2574" w:rsidRPr="00D66DAA" w:rsidRDefault="001C2574" w:rsidP="001C2574">
      <w:pPr>
        <w:pStyle w:val="Paragrafi"/>
        <w:rPr>
          <w:rFonts w:cs="Times New Roman"/>
          <w:spacing w:val="-4"/>
          <w:lang w:val="sq-AL"/>
        </w:rPr>
      </w:pPr>
      <w:r w:rsidRPr="00D66DAA">
        <w:rPr>
          <w:rFonts w:cs="Times New Roman"/>
          <w:spacing w:val="-4"/>
          <w:lang w:val="sq-AL"/>
        </w:rPr>
        <w:tab/>
        <w:t>2. Dispozitat e këtij kreu përcaktojnë vlerësimin e kohëzgjatjes së arsyeshme të procesit, si edhe shpërblimin e drejtë, kur konstatohet kohëzgjatje e paarsyeshme në procedurat e hetimit, gjykimit të çështjeve, si edhe në procedurat e ekzekutimit të vendimeve.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399/2</w:t>
      </w:r>
    </w:p>
    <w:p w:rsidR="001C2574" w:rsidRPr="00D66DAA" w:rsidRDefault="001C2574" w:rsidP="001C2574">
      <w:pPr>
        <w:pStyle w:val="NeniNr"/>
        <w:keepNext w:val="0"/>
        <w:rPr>
          <w:b/>
          <w:spacing w:val="-4"/>
        </w:rPr>
      </w:pPr>
      <w:r w:rsidRPr="00D66DAA">
        <w:rPr>
          <w:b/>
          <w:spacing w:val="-4"/>
        </w:rPr>
        <w:t>Afati i arsyeshëm</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Afate të arsyeshme të përfundimit të hetimit, gjykimit apo ekzekutimit të një vendimi të formës së prerë, për qëllimet e përcaktuara në nenin 399/1, do të konsiderohen:</w:t>
      </w:r>
    </w:p>
    <w:p w:rsidR="001C2574" w:rsidRPr="00D66DAA" w:rsidRDefault="001C2574" w:rsidP="001C2574">
      <w:pPr>
        <w:pStyle w:val="Paragrafi"/>
        <w:rPr>
          <w:spacing w:val="-4"/>
          <w:lang w:val="sq-AL"/>
        </w:rPr>
      </w:pPr>
      <w:r w:rsidRPr="00D66DAA">
        <w:rPr>
          <w:spacing w:val="-4"/>
          <w:lang w:val="sq-AL"/>
        </w:rPr>
        <w:tab/>
        <w:t>a) në gjykimin administrativ në shkallën e parë dhe në apel, përfundimi i gjykimit brenda një viti nga fillimi i tij në secilën shkallë;</w:t>
      </w:r>
    </w:p>
    <w:p w:rsidR="001C2574" w:rsidRPr="00A261EC" w:rsidRDefault="001C2574" w:rsidP="001C2574">
      <w:pPr>
        <w:pStyle w:val="Paragrafi"/>
        <w:rPr>
          <w:spacing w:val="-6"/>
          <w:lang w:val="sq-AL"/>
        </w:rPr>
      </w:pPr>
      <w:r w:rsidRPr="00D66DAA">
        <w:rPr>
          <w:spacing w:val="-4"/>
          <w:lang w:val="sq-AL"/>
        </w:rPr>
        <w:tab/>
      </w:r>
      <w:r w:rsidRPr="00A261EC">
        <w:rPr>
          <w:spacing w:val="-6"/>
          <w:lang w:val="sq-AL"/>
        </w:rPr>
        <w:t>b) në gjykimin civil në shkallë të parë përfundimi i procesit të gjykimit brenda dy viteve, në gjykim civil në apel brenda dy vjetëve; dhe gjykimin civil në Gjykatën e Lartë, brenda dy vjetëve;</w:t>
      </w:r>
    </w:p>
    <w:p w:rsidR="001C2574" w:rsidRPr="00D66DAA" w:rsidRDefault="001C2574" w:rsidP="001C2574">
      <w:pPr>
        <w:pStyle w:val="Paragrafi"/>
        <w:rPr>
          <w:spacing w:val="-4"/>
          <w:lang w:val="sq-AL"/>
        </w:rPr>
      </w:pPr>
      <w:r w:rsidRPr="00D66DAA">
        <w:rPr>
          <w:spacing w:val="-4"/>
          <w:lang w:val="sq-AL"/>
        </w:rPr>
        <w:tab/>
        <w:t>c) në procedurën e ekzekutimit të një vendimi civil apo administrativ, me përjashtim të detyrimeve periodike ose të përcaktuara në kohë, afati njëvjeçar fillon nga dita e paraqitjes së kërkesës për vënie në ekzekutim;</w:t>
      </w:r>
    </w:p>
    <w:p w:rsidR="001C2574" w:rsidRPr="00D66DAA" w:rsidRDefault="001C2574" w:rsidP="001C2574">
      <w:pPr>
        <w:pStyle w:val="Paragrafi"/>
        <w:rPr>
          <w:spacing w:val="-4"/>
          <w:lang w:val="sq-AL"/>
        </w:rPr>
      </w:pPr>
      <w:r w:rsidRPr="00D66DAA">
        <w:rPr>
          <w:spacing w:val="-4"/>
          <w:lang w:val="sq-AL"/>
        </w:rPr>
        <w:tab/>
        <w:t>ç) në hetimin e veprave penale afati maksimal i kohëzgjatjes së hetimeve, sipas Kodit të Procedurës Penale;</w:t>
      </w:r>
    </w:p>
    <w:p w:rsidR="001C2574" w:rsidRPr="00D66DAA" w:rsidRDefault="001C2574" w:rsidP="001C2574">
      <w:pPr>
        <w:pStyle w:val="Paragrafi"/>
        <w:rPr>
          <w:spacing w:val="-4"/>
          <w:lang w:val="sq-AL"/>
        </w:rPr>
      </w:pPr>
      <w:r w:rsidRPr="00D66DAA">
        <w:rPr>
          <w:spacing w:val="-4"/>
          <w:lang w:val="sq-AL"/>
        </w:rPr>
        <w:tab/>
        <w:t>d) në gjykimin penal në shkallë të parë, afati i gjykimit të krimeve 2 vjet dhe i  kundërvajtjeve 1 vit, në gjykimin në apel përfundimi i gjykimit për krimet në një afat kohor prej 1 viti dhe për kundërvajtjet 6 muaj dhe në Gjykatën e Lartë, përfundimi i gjykimit për krimet në një afat kohor prej 1 viti dhe për kundërvajtjet 6 muaj.</w:t>
      </w:r>
    </w:p>
    <w:p w:rsidR="001C2574" w:rsidRPr="00D66DAA" w:rsidRDefault="001C2574" w:rsidP="001C2574">
      <w:pPr>
        <w:pStyle w:val="Paragrafi"/>
        <w:rPr>
          <w:spacing w:val="-4"/>
          <w:lang w:val="sq-AL"/>
        </w:rPr>
      </w:pPr>
      <w:r w:rsidRPr="00D66DAA">
        <w:rPr>
          <w:spacing w:val="-4"/>
          <w:lang w:val="sq-AL"/>
        </w:rPr>
        <w:tab/>
        <w:t>2. Palët në proces mund të kërkojnë konstatimin e tejzgjatjes së procedurave, sipas nenit 399/6 pika 1, edhe pa kaluar afatet e mësipërme, duke pasur parasysh kompleksitetin e çështjes, objektin e mosmarrëveshjes, të procedimit ose të gjykimit, sjelljen e organit që po kryen procedurat, si dhe të çdo personi tjetër të lidhur me çështjen, kur pretendojnë zvarritje të hetimit, gjykimit ose ekzekutimit të vendimit.</w:t>
      </w:r>
    </w:p>
    <w:p w:rsidR="001C2574" w:rsidRDefault="001C2574" w:rsidP="001C2574">
      <w:pPr>
        <w:pStyle w:val="Paragrafi"/>
        <w:rPr>
          <w:spacing w:val="-4"/>
          <w:lang w:val="sq-AL"/>
        </w:rPr>
      </w:pPr>
      <w:r w:rsidRPr="00D66DAA">
        <w:rPr>
          <w:spacing w:val="-4"/>
          <w:lang w:val="sq-AL"/>
        </w:rPr>
        <w:tab/>
        <w:t>3. Në kohëzgjatjen e gjykimit ose të procedimit, nuk llogaritet koha kur çështja është pezulluar për shkaqe ligjore, kur është shtyrë për shkak të kërkesave të palës kërkuese, sipas këtij kreu, ose kur shfaqen rrethana të pamundësisë objektive për procedim.</w:t>
      </w:r>
    </w:p>
    <w:p w:rsidR="00795901" w:rsidRPr="00795901" w:rsidRDefault="00795901" w:rsidP="001C2574">
      <w:pPr>
        <w:pStyle w:val="Paragrafi"/>
        <w:rPr>
          <w:spacing w:val="-4"/>
          <w:sz w:val="14"/>
          <w:lang w:val="sq-AL"/>
        </w:rPr>
      </w:pPr>
    </w:p>
    <w:p w:rsidR="001C2574" w:rsidRPr="00D66DAA" w:rsidRDefault="001C2574" w:rsidP="001C2574">
      <w:pPr>
        <w:pStyle w:val="NeniNr"/>
        <w:keepNext w:val="0"/>
        <w:rPr>
          <w:spacing w:val="-4"/>
        </w:rPr>
      </w:pPr>
      <w:r w:rsidRPr="00D66DAA">
        <w:rPr>
          <w:spacing w:val="-4"/>
        </w:rPr>
        <w:t>Neni 399/3</w:t>
      </w:r>
    </w:p>
    <w:p w:rsidR="001C2574" w:rsidRPr="00D66DAA" w:rsidRDefault="001C2574" w:rsidP="001C2574">
      <w:pPr>
        <w:pStyle w:val="NeniNr"/>
        <w:keepNext w:val="0"/>
        <w:rPr>
          <w:b/>
          <w:spacing w:val="-4"/>
        </w:rPr>
      </w:pPr>
      <w:r w:rsidRPr="00D66DAA">
        <w:rPr>
          <w:b/>
          <w:spacing w:val="-4"/>
        </w:rPr>
        <w:t>Shpërblimi i drejtë</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1. Shpërblimi i drejtë për shkeljen e afatit të arsyeshëm do të konsiderohet njohja e shkeljes, çdo masë e marrë për të përshpejtuar procedurat e hetimit, gjykimit të çështjes dhe të ekzekutimit të vendimit, dhe/ose shpërblimin e dëmit, sipas përcaktimeve të këtij kreu. </w:t>
      </w:r>
    </w:p>
    <w:p w:rsidR="001C2574" w:rsidRPr="00D66DAA" w:rsidRDefault="001C2574" w:rsidP="001C2574">
      <w:pPr>
        <w:pStyle w:val="Paragrafi"/>
        <w:rPr>
          <w:spacing w:val="-4"/>
          <w:lang w:val="sq-AL"/>
        </w:rPr>
      </w:pPr>
      <w:r w:rsidRPr="00D66DAA">
        <w:rPr>
          <w:spacing w:val="-4"/>
          <w:lang w:val="sq-AL"/>
        </w:rPr>
        <w:tab/>
        <w:t>2. Cilido që është i përfshirë në një proces ligjor, në cilësinë e palës në proces, ka të drejtë shpërblimin e drejtë, siç përcaktohet nga ky nen.</w:t>
      </w:r>
    </w:p>
    <w:p w:rsidR="001C2574" w:rsidRDefault="001C2574"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Pr="00D66DAA" w:rsidRDefault="00795901" w:rsidP="001C2574">
      <w:pPr>
        <w:pStyle w:val="Hapesira7"/>
        <w:rPr>
          <w:lang w:val="sq-AL"/>
        </w:rPr>
      </w:pPr>
    </w:p>
    <w:p w:rsidR="001C2574" w:rsidRPr="00D66DAA" w:rsidRDefault="001C2574" w:rsidP="001C2574">
      <w:pPr>
        <w:pStyle w:val="NeniNr"/>
        <w:keepNext w:val="0"/>
        <w:rPr>
          <w:spacing w:val="-4"/>
        </w:rPr>
      </w:pPr>
      <w:r w:rsidRPr="00D66DAA">
        <w:rPr>
          <w:spacing w:val="-4"/>
        </w:rPr>
        <w:lastRenderedPageBreak/>
        <w:t>Neni 399/4</w:t>
      </w:r>
    </w:p>
    <w:p w:rsidR="001C2574" w:rsidRPr="00D66DAA" w:rsidRDefault="001C2574" w:rsidP="001C2574">
      <w:pPr>
        <w:pStyle w:val="NeniNr"/>
        <w:keepNext w:val="0"/>
        <w:rPr>
          <w:b/>
          <w:spacing w:val="-4"/>
        </w:rPr>
      </w:pPr>
      <w:r w:rsidRPr="00D66DAA">
        <w:rPr>
          <w:b/>
          <w:spacing w:val="-4"/>
        </w:rPr>
        <w:t>Kompetenca për shqyrtimin e kërkesës ose kërkesëpadisë</w:t>
      </w:r>
    </w:p>
    <w:p w:rsidR="001C2574" w:rsidRPr="00D66DAA" w:rsidRDefault="001C2574" w:rsidP="001C2574">
      <w:pPr>
        <w:pStyle w:val="Hapesira7"/>
        <w:rPr>
          <w:lang w:val="sq-AL"/>
        </w:rPr>
      </w:pPr>
      <w:r w:rsidRPr="00D66DAA">
        <w:rPr>
          <w:lang w:val="sq-AL"/>
        </w:rPr>
        <w:tab/>
      </w:r>
    </w:p>
    <w:p w:rsidR="001C2574" w:rsidRPr="00D66DAA" w:rsidRDefault="001C2574" w:rsidP="001C2574">
      <w:pPr>
        <w:pStyle w:val="Paragrafi"/>
        <w:rPr>
          <w:spacing w:val="-4"/>
          <w:lang w:val="sq-AL"/>
        </w:rPr>
      </w:pPr>
      <w:r w:rsidRPr="00D66DAA">
        <w:rPr>
          <w:spacing w:val="-4"/>
          <w:lang w:val="sq-AL"/>
        </w:rPr>
        <w:t xml:space="preserve">1. Kërkesa për konstatimin e shkeljes dhe përshpejtimin e procedurave i drejtohet gjykatës kompetente, sipas nenit 399/6, pika 1, e këtij kreu. Sipas rastit në gjykim gjykata merr informacion nga organi i cili po zhvillon procedurat. </w:t>
      </w:r>
    </w:p>
    <w:p w:rsidR="001C2574" w:rsidRPr="00D66DAA" w:rsidRDefault="001C2574" w:rsidP="001C2574">
      <w:pPr>
        <w:pStyle w:val="Paragrafi"/>
        <w:rPr>
          <w:spacing w:val="-4"/>
          <w:lang w:val="sq-AL"/>
        </w:rPr>
      </w:pPr>
      <w:r w:rsidRPr="00D66DAA">
        <w:rPr>
          <w:spacing w:val="-4"/>
          <w:lang w:val="sq-AL"/>
        </w:rPr>
        <w:tab/>
        <w:t xml:space="preserve">2. Kërkesëpadia, sipas nenit 399/6, pika 3, i drejtohet gjykatës civile të shkallës së parë kompetente, sipas rregullave të përgjithshme, vetëm pasi procedura e konstatimit të shkeljes dhe përshpejtimit të procedurës është ezauruar sipas pikës 1, të këtij neni, dhe nuk është ekzekutuar nga organi që ka kryer shkeljen vendimi i gjykatës, sipas pikës 1 të këtij neni. Të paditur në gjykim thirren Ministria e Drejtësisë dhe Ministria e Financave, ose shërbimi përmbarimor privat përgjegjës.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399/5</w:t>
      </w:r>
    </w:p>
    <w:p w:rsidR="001C2574" w:rsidRPr="00D66DAA" w:rsidRDefault="001C2574" w:rsidP="001C2574">
      <w:pPr>
        <w:pStyle w:val="NeniNr"/>
        <w:keepNext w:val="0"/>
        <w:rPr>
          <w:b/>
          <w:spacing w:val="-4"/>
        </w:rPr>
      </w:pPr>
      <w:r w:rsidRPr="00D66DAA">
        <w:rPr>
          <w:b/>
          <w:spacing w:val="-4"/>
        </w:rPr>
        <w:t>Paraqitja e kërkesës për konstatimin e shkeljes së afatit të arsyeshëm dhe përshpejtimin e procedurave</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Kërkesa depozitohet në sekretarinë e gjykatës që është në vonesë, ose gjykatës kompetente për ekzekutimin. Kërkesa duhet të përmbajë:</w:t>
      </w:r>
    </w:p>
    <w:p w:rsidR="001C2574" w:rsidRPr="00D66DAA" w:rsidRDefault="001C2574" w:rsidP="001C2574">
      <w:pPr>
        <w:pStyle w:val="Paragrafi"/>
        <w:rPr>
          <w:spacing w:val="-4"/>
          <w:lang w:val="sq-AL"/>
        </w:rPr>
      </w:pPr>
      <w:r w:rsidRPr="00D66DAA">
        <w:rPr>
          <w:spacing w:val="-4"/>
          <w:lang w:val="sq-AL"/>
        </w:rPr>
        <w:tab/>
        <w:t>a) palët ndërgjyqëse, organin që pretendohet se ka kryer shkeljen, objektin e mosmarrëveshjes ose të ekzekutimit;</w:t>
      </w:r>
    </w:p>
    <w:p w:rsidR="001C2574" w:rsidRPr="00D66DAA" w:rsidRDefault="001C2574" w:rsidP="001C2574">
      <w:pPr>
        <w:pStyle w:val="Paragrafi"/>
        <w:rPr>
          <w:spacing w:val="-4"/>
          <w:lang w:val="sq-AL"/>
        </w:rPr>
      </w:pPr>
      <w:r w:rsidRPr="00D66DAA">
        <w:rPr>
          <w:spacing w:val="-4"/>
          <w:lang w:val="sq-AL"/>
        </w:rPr>
        <w:tab/>
        <w:t>b) paraqitjen e përmbledhur të fakteve të çështjes;</w:t>
      </w:r>
    </w:p>
    <w:p w:rsidR="001C2574" w:rsidRPr="00D66DAA" w:rsidRDefault="001C2574" w:rsidP="001C2574">
      <w:pPr>
        <w:pStyle w:val="Paragrafi"/>
        <w:rPr>
          <w:spacing w:val="-4"/>
          <w:lang w:val="sq-AL"/>
        </w:rPr>
      </w:pPr>
      <w:r w:rsidRPr="00D66DAA">
        <w:rPr>
          <w:spacing w:val="-4"/>
          <w:lang w:val="sq-AL"/>
        </w:rPr>
        <w:tab/>
        <w:t>c) shkaqet për të cilat kërkohet konstatimi i shkeljes së afatit të arsyeshëm dhe përshpejtimi i procedurave;</w:t>
      </w:r>
    </w:p>
    <w:p w:rsidR="001C2574" w:rsidRPr="00D66DAA" w:rsidRDefault="001C2574" w:rsidP="001C2574">
      <w:pPr>
        <w:pStyle w:val="Paragrafi"/>
        <w:rPr>
          <w:spacing w:val="-4"/>
          <w:lang w:val="sq-AL"/>
        </w:rPr>
      </w:pPr>
      <w:r w:rsidRPr="00D66DAA">
        <w:rPr>
          <w:spacing w:val="-4"/>
          <w:lang w:val="sq-AL"/>
        </w:rPr>
        <w:tab/>
        <w:t>ç) masat që kërkohen të merren.</w:t>
      </w:r>
    </w:p>
    <w:p w:rsidR="001C2574" w:rsidRPr="00D66DAA" w:rsidRDefault="001C2574" w:rsidP="001C2574">
      <w:pPr>
        <w:pStyle w:val="Paragrafi"/>
        <w:rPr>
          <w:spacing w:val="-4"/>
          <w:lang w:val="sq-AL"/>
        </w:rPr>
      </w:pPr>
      <w:r w:rsidRPr="00D66DAA">
        <w:rPr>
          <w:spacing w:val="-4"/>
          <w:lang w:val="sq-AL"/>
        </w:rPr>
        <w:tab/>
        <w:t>2. Bashkë me kërkesën duhet të depozitohen edhe:</w:t>
      </w:r>
    </w:p>
    <w:p w:rsidR="001C2574" w:rsidRPr="00D66DAA" w:rsidRDefault="001C2574" w:rsidP="001C2574">
      <w:pPr>
        <w:pStyle w:val="Paragrafi"/>
        <w:rPr>
          <w:spacing w:val="-4"/>
          <w:lang w:val="sq-AL"/>
        </w:rPr>
      </w:pPr>
      <w:r w:rsidRPr="00D66DAA">
        <w:rPr>
          <w:spacing w:val="-4"/>
          <w:lang w:val="sq-AL"/>
        </w:rPr>
        <w:tab/>
        <w:t>a) aktet me të cilat provohet tejkalimi i afatit të arsyeshëm;</w:t>
      </w:r>
    </w:p>
    <w:p w:rsidR="001C2574" w:rsidRPr="00D66DAA" w:rsidRDefault="001C2574" w:rsidP="001C2574">
      <w:pPr>
        <w:pStyle w:val="Paragrafi"/>
        <w:rPr>
          <w:spacing w:val="-4"/>
          <w:lang w:val="sq-AL"/>
        </w:rPr>
      </w:pPr>
      <w:r w:rsidRPr="00D66DAA">
        <w:rPr>
          <w:spacing w:val="-4"/>
          <w:lang w:val="sq-AL"/>
        </w:rPr>
        <w:tab/>
        <w:t>b) procesverbale dhe vendime të ndërmjetme;</w:t>
      </w:r>
    </w:p>
    <w:p w:rsidR="001C2574" w:rsidRPr="00D66DAA" w:rsidRDefault="001C2574" w:rsidP="001C2574">
      <w:pPr>
        <w:pStyle w:val="Paragrafi"/>
        <w:rPr>
          <w:spacing w:val="-4"/>
          <w:lang w:val="sq-AL"/>
        </w:rPr>
      </w:pPr>
      <w:r w:rsidRPr="00D66DAA">
        <w:rPr>
          <w:spacing w:val="-4"/>
          <w:lang w:val="sq-AL"/>
        </w:rPr>
        <w:tab/>
        <w:t>c) aktet e praktikës përmbarimore, sipas rastit;</w:t>
      </w:r>
    </w:p>
    <w:p w:rsidR="001C2574" w:rsidRPr="00D66DAA" w:rsidRDefault="001C2574" w:rsidP="001C2574">
      <w:pPr>
        <w:pStyle w:val="Paragrafi"/>
        <w:rPr>
          <w:spacing w:val="-4"/>
          <w:lang w:val="sq-AL"/>
        </w:rPr>
      </w:pPr>
      <w:r w:rsidRPr="00D66DAA">
        <w:rPr>
          <w:spacing w:val="-4"/>
          <w:lang w:val="sq-AL"/>
        </w:rPr>
        <w:tab/>
        <w:t>ç) prokura, nëse kërkesa është bërë nga avokati ose nga përfaqësuesi i ankuesit.</w:t>
      </w:r>
    </w:p>
    <w:p w:rsidR="001C2574" w:rsidRPr="00D66DAA" w:rsidRDefault="001C2574" w:rsidP="001C2574">
      <w:pPr>
        <w:pStyle w:val="Paragrafi"/>
        <w:rPr>
          <w:spacing w:val="-4"/>
          <w:lang w:val="sq-AL"/>
        </w:rPr>
      </w:pPr>
      <w:r w:rsidRPr="00D66DAA">
        <w:rPr>
          <w:spacing w:val="-4"/>
          <w:lang w:val="sq-AL"/>
        </w:rPr>
        <w:tab/>
        <w:t xml:space="preserve">3. Depozitimi dhe shqyrtimi i kërkesës, sipas këtij neni, nuk pezullon gjykimin e çështjes në themel, ose procedurat përmbarimore.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399/6</w:t>
      </w:r>
    </w:p>
    <w:p w:rsidR="001C2574" w:rsidRPr="00D66DAA" w:rsidRDefault="001C2574" w:rsidP="001C2574">
      <w:pPr>
        <w:pStyle w:val="NeniNr"/>
        <w:keepNext w:val="0"/>
        <w:rPr>
          <w:b/>
          <w:spacing w:val="-4"/>
        </w:rPr>
      </w:pPr>
      <w:r w:rsidRPr="00D66DAA">
        <w:rPr>
          <w:b/>
          <w:spacing w:val="-4"/>
        </w:rPr>
        <w:t>Gjykata kompetente për shqyrtimin e kërkesës ose kërkesëpadisë</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1. Kërkesa për konstatimin e shkeljes dhe përshpejtimin e procedurave i drejtohet gjykatës kompetente, sipas llojit të mosmarrëveshjes penale, civile ose administrative si më poshtë:</w:t>
      </w:r>
    </w:p>
    <w:p w:rsidR="001C2574" w:rsidRPr="00D66DAA" w:rsidRDefault="001C2574" w:rsidP="001C2574">
      <w:pPr>
        <w:pStyle w:val="Paragrafi"/>
        <w:rPr>
          <w:rFonts w:eastAsia="Calibri"/>
          <w:spacing w:val="-4"/>
          <w:lang w:val="sq-AL"/>
        </w:rPr>
      </w:pPr>
      <w:r w:rsidRPr="00D66DAA">
        <w:rPr>
          <w:rFonts w:eastAsia="Calibri"/>
          <w:spacing w:val="-4"/>
          <w:lang w:val="sq-AL"/>
        </w:rPr>
        <w:t>a) në rastet kur çështja, në të cilën pretendohet të ketë shkelje, është duke u gjykuar në gjykatën e shkallës së parë, kërkesa shqyrtohet nga gjykata e apelit, në juridiksionin e të cilës ndodhet gjykata e shkallës së parë;</w:t>
      </w:r>
    </w:p>
    <w:p w:rsidR="001C2574" w:rsidRPr="00D66DAA" w:rsidRDefault="001C2574" w:rsidP="001C2574">
      <w:pPr>
        <w:pStyle w:val="Paragrafi"/>
        <w:rPr>
          <w:rFonts w:eastAsia="Calibri"/>
          <w:spacing w:val="-4"/>
          <w:lang w:val="sq-AL"/>
        </w:rPr>
      </w:pPr>
      <w:r w:rsidRPr="00D66DAA">
        <w:rPr>
          <w:rFonts w:eastAsia="Calibri"/>
          <w:spacing w:val="-4"/>
          <w:lang w:val="sq-AL"/>
        </w:rPr>
        <w:t>b) në rastet kur çështja në të cilën pretendohet të ketë shkelje, është duke u gjykuar në gjykatat e apelit, kërkesa shqyrtohet nga kolegji përkatës i Gjykatës së Lartë;</w:t>
      </w:r>
    </w:p>
    <w:p w:rsidR="001C2574" w:rsidRPr="00D66DAA" w:rsidRDefault="001C2574" w:rsidP="001C2574">
      <w:pPr>
        <w:pStyle w:val="Paragrafi"/>
        <w:rPr>
          <w:rFonts w:eastAsia="Calibri"/>
          <w:spacing w:val="-4"/>
          <w:lang w:val="sq-AL"/>
        </w:rPr>
      </w:pPr>
      <w:r w:rsidRPr="00D66DAA">
        <w:rPr>
          <w:rFonts w:eastAsia="Calibri"/>
          <w:spacing w:val="-4"/>
          <w:lang w:val="sq-AL"/>
        </w:rPr>
        <w:t>c) në rastet kur çështja në të cilën pretendohet të ketë shkelje, është duke u gjykuar në Gjykatën e Lartë, kërkesa shqyrtohet nga një kolegj tjetër i Gjykatës së Lartë;</w:t>
      </w:r>
    </w:p>
    <w:p w:rsidR="001C2574" w:rsidRPr="00A261EC" w:rsidRDefault="001C2574" w:rsidP="001C2574">
      <w:pPr>
        <w:pStyle w:val="Paragrafi"/>
        <w:rPr>
          <w:rFonts w:eastAsia="Calibri"/>
          <w:spacing w:val="-6"/>
          <w:lang w:val="sq-AL"/>
        </w:rPr>
      </w:pPr>
      <w:r w:rsidRPr="00A261EC">
        <w:rPr>
          <w:rFonts w:eastAsia="Calibri"/>
          <w:spacing w:val="-6"/>
          <w:lang w:val="sq-AL"/>
        </w:rPr>
        <w:t>ç) në rastet kur çështja, në të cilën pretendohet të ketë shkelje, është në procedurë ekzekutimi, kërkesa gjykohet nga gjykata e shkallës së parë, kompetente për ekzekutimin, sipas rregullave në fuqi.</w:t>
      </w:r>
    </w:p>
    <w:p w:rsidR="001C2574" w:rsidRPr="00D66DAA" w:rsidRDefault="001C2574" w:rsidP="001C2574">
      <w:pPr>
        <w:pStyle w:val="Paragrafi"/>
        <w:rPr>
          <w:rFonts w:eastAsia="Calibri"/>
          <w:spacing w:val="-4"/>
          <w:lang w:val="sq-AL"/>
        </w:rPr>
      </w:pPr>
      <w:r w:rsidRPr="00D66DAA">
        <w:rPr>
          <w:rFonts w:eastAsia="Calibri"/>
          <w:spacing w:val="-4"/>
          <w:lang w:val="sq-AL"/>
        </w:rPr>
        <w:t xml:space="preserve">2. Kur ka një vendim të  formës së prerë për konstatimin e shkeljes dhe përshpejtimin e procedurës, subjekti kërkues mund të paraqesë padi për shpërblimin e dëmit, sipas pikës 3 të këtij neni.  </w:t>
      </w:r>
    </w:p>
    <w:p w:rsidR="001C2574" w:rsidRPr="00D66DAA" w:rsidRDefault="001C2574" w:rsidP="001C2574">
      <w:pPr>
        <w:pStyle w:val="Paragrafi"/>
        <w:rPr>
          <w:spacing w:val="-4"/>
          <w:lang w:val="sq-AL"/>
        </w:rPr>
      </w:pPr>
      <w:r w:rsidRPr="00D66DAA">
        <w:rPr>
          <w:spacing w:val="-4"/>
          <w:lang w:val="sq-AL"/>
        </w:rPr>
        <w:t>3. Kërkesëpadia për shpërblimin e dëmit i drejtohet gjykatës civile të shkallës së parë ku ka qendrën organi ndaj të cilit është konstatuar shkelja. Padia parashkruhet brenda 6 muajve nga konstatimi i shkeljes me vendim të formës së prerë.</w:t>
      </w:r>
    </w:p>
    <w:p w:rsidR="001C2574" w:rsidRDefault="001C2574"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Pr="00D66DAA" w:rsidRDefault="00795901" w:rsidP="001C2574">
      <w:pPr>
        <w:pStyle w:val="Hapesira7"/>
        <w:rPr>
          <w:lang w:val="sq-AL"/>
        </w:rPr>
      </w:pPr>
    </w:p>
    <w:p w:rsidR="001C2574" w:rsidRPr="00D66DAA" w:rsidRDefault="001C2574" w:rsidP="001C2574">
      <w:pPr>
        <w:pStyle w:val="NeniNr"/>
        <w:keepNext w:val="0"/>
        <w:rPr>
          <w:spacing w:val="-4"/>
        </w:rPr>
      </w:pPr>
      <w:r w:rsidRPr="00D66DAA">
        <w:rPr>
          <w:spacing w:val="-4"/>
        </w:rPr>
        <w:lastRenderedPageBreak/>
        <w:t>Neni 399/7</w:t>
      </w:r>
    </w:p>
    <w:p w:rsidR="001C2574" w:rsidRPr="00D66DAA" w:rsidRDefault="001C2574" w:rsidP="001C2574">
      <w:pPr>
        <w:pStyle w:val="NeniNr"/>
        <w:keepNext w:val="0"/>
        <w:rPr>
          <w:b/>
          <w:spacing w:val="-4"/>
        </w:rPr>
      </w:pPr>
      <w:r w:rsidRPr="00D66DAA">
        <w:rPr>
          <w:b/>
          <w:spacing w:val="-4"/>
        </w:rPr>
        <w:t>Gjykimi i kërkesës ose kërkesëpadisë</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Gjykimi i kërkesëpadisë, sipas nenit 399/6, pika 3, bëhet sipas rregullave të zakonshme të gjykimit brenda një afati 3 mujor nga depozitimi i kërkesëpadisë.</w:t>
      </w:r>
    </w:p>
    <w:p w:rsidR="001C2574" w:rsidRPr="00D66DAA" w:rsidRDefault="001C2574" w:rsidP="001C2574">
      <w:pPr>
        <w:pStyle w:val="Paragrafi"/>
        <w:rPr>
          <w:spacing w:val="-4"/>
          <w:lang w:val="sq-AL"/>
        </w:rPr>
      </w:pPr>
      <w:r w:rsidRPr="00D66DAA">
        <w:rPr>
          <w:spacing w:val="-4"/>
          <w:lang w:val="sq-AL"/>
        </w:rPr>
        <w:tab/>
        <w:t xml:space="preserve">2. Gjykimi i kërkesës, sipas nenit 399/6, pika 1, bëhet në dhomë këshillimi dhe gjykata që shqyrton çështjen merr vendim brenda 45 ditëve, nga paraqitja e kërkesës. Brenda 15 ditëve nga paraqitja e kësaj kërkese, organi që pretendohet se ka kryer shkeljen, i dërgon kopje të dosjes dhe mendimin me shkrim, gjykatës që shqyrton kërkesën. </w:t>
      </w:r>
    </w:p>
    <w:p w:rsidR="001C2574" w:rsidRPr="00D66DAA" w:rsidRDefault="001C2574" w:rsidP="001C2574">
      <w:pPr>
        <w:pStyle w:val="Paragrafi"/>
        <w:rPr>
          <w:spacing w:val="-4"/>
          <w:lang w:val="sq-AL"/>
        </w:rPr>
      </w:pPr>
      <w:r w:rsidRPr="00D66DAA">
        <w:rPr>
          <w:spacing w:val="-4"/>
          <w:lang w:val="sq-AL"/>
        </w:rPr>
        <w:tab/>
        <w:t>3. Në rast se gjatë shqyrtimit të kërkesës organi që po kryen veprimet, ndërmerr hapat që po kërkohen nga pala, brenda 30 ditëve nga paraqitja e kërkesës, pushon shqyrtimi i kërkesës.</w:t>
      </w:r>
    </w:p>
    <w:p w:rsidR="001C2574" w:rsidRPr="00D66DAA" w:rsidRDefault="001C2574" w:rsidP="001C2574">
      <w:pPr>
        <w:pStyle w:val="Paragrafi"/>
        <w:rPr>
          <w:spacing w:val="-4"/>
          <w:lang w:val="sq-AL"/>
        </w:rPr>
      </w:pPr>
      <w:r w:rsidRPr="00D66DAA">
        <w:rPr>
          <w:spacing w:val="-4"/>
          <w:lang w:val="sq-AL"/>
        </w:rPr>
        <w:tab/>
        <w:t>4. Në rast se kërkesa refuzohet, nuk mund të përsëritet më, për të njëjtat fakte.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399/8</w:t>
      </w:r>
    </w:p>
    <w:p w:rsidR="001C2574" w:rsidRPr="00D66DAA" w:rsidRDefault="001C2574" w:rsidP="001C2574">
      <w:pPr>
        <w:pStyle w:val="NeniNr"/>
        <w:keepNext w:val="0"/>
        <w:rPr>
          <w:b/>
          <w:spacing w:val="-4"/>
        </w:rPr>
      </w:pPr>
      <w:r w:rsidRPr="00D66DAA">
        <w:rPr>
          <w:b/>
          <w:spacing w:val="-4"/>
        </w:rPr>
        <w:t>Marrja e vendimit</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Pas shqyrtimit të kërkesës gjykata vendos:</w:t>
      </w:r>
    </w:p>
    <w:p w:rsidR="001C2574" w:rsidRPr="00D66DAA" w:rsidRDefault="001C2574" w:rsidP="001C2574">
      <w:pPr>
        <w:pStyle w:val="Paragrafi"/>
        <w:rPr>
          <w:strike/>
          <w:spacing w:val="-4"/>
          <w:lang w:val="sq-AL"/>
        </w:rPr>
      </w:pPr>
      <w:r w:rsidRPr="00D66DAA">
        <w:rPr>
          <w:spacing w:val="-4"/>
          <w:lang w:val="sq-AL"/>
        </w:rPr>
        <w:tab/>
        <w:t>a) pranimin e kërkesës, konstatimin e shkeljes dhe urdhërimin e ndërmarrjes brenda afateve të veprimeve të caktuara procedurale gjatë gjykimit ose ekzekutimit;</w:t>
      </w:r>
    </w:p>
    <w:p w:rsidR="001C2574" w:rsidRPr="00D66DAA" w:rsidRDefault="001C2574" w:rsidP="001C2574">
      <w:pPr>
        <w:pStyle w:val="Paragrafi"/>
        <w:rPr>
          <w:spacing w:val="-4"/>
          <w:lang w:val="sq-AL"/>
        </w:rPr>
      </w:pPr>
      <w:r w:rsidRPr="00D66DAA">
        <w:rPr>
          <w:spacing w:val="-4"/>
          <w:lang w:val="sq-AL"/>
        </w:rPr>
        <w:tab/>
        <w:t>b) rrëzimin e kërkesës.</w:t>
      </w:r>
    </w:p>
    <w:p w:rsidR="001C2574" w:rsidRPr="00D66DAA" w:rsidRDefault="001C2574" w:rsidP="001C2574">
      <w:pPr>
        <w:pStyle w:val="Paragrafi"/>
        <w:rPr>
          <w:strike/>
          <w:spacing w:val="-4"/>
          <w:lang w:val="sq-AL"/>
        </w:rPr>
      </w:pPr>
      <w:r w:rsidRPr="00D66DAA">
        <w:rPr>
          <w:spacing w:val="-4"/>
          <w:lang w:val="sq-AL"/>
        </w:rPr>
        <w:tab/>
        <w:t>2. Vendimi i gjykatës është përfundimtar dhe i formës së prerë.</w:t>
      </w:r>
    </w:p>
    <w:p w:rsidR="001C2574" w:rsidRPr="00A261EC" w:rsidRDefault="001C2574" w:rsidP="001C2574">
      <w:pPr>
        <w:pStyle w:val="Hapesira7"/>
        <w:rPr>
          <w:sz w:val="6"/>
          <w:lang w:val="sq-AL"/>
        </w:rPr>
      </w:pPr>
    </w:p>
    <w:p w:rsidR="001C2574" w:rsidRPr="00D66DAA" w:rsidRDefault="001C2574" w:rsidP="001C2574">
      <w:pPr>
        <w:pStyle w:val="NeniNr"/>
        <w:keepNext w:val="0"/>
        <w:rPr>
          <w:spacing w:val="-4"/>
        </w:rPr>
      </w:pPr>
      <w:r w:rsidRPr="00D66DAA">
        <w:rPr>
          <w:spacing w:val="-4"/>
        </w:rPr>
        <w:t>Neni 399/9</w:t>
      </w:r>
    </w:p>
    <w:p w:rsidR="001C2574" w:rsidRPr="00D66DAA" w:rsidRDefault="001C2574" w:rsidP="001C2574">
      <w:pPr>
        <w:pStyle w:val="NeniNr"/>
        <w:keepNext w:val="0"/>
        <w:rPr>
          <w:b/>
          <w:spacing w:val="-4"/>
        </w:rPr>
      </w:pPr>
      <w:r w:rsidRPr="00D66DAA">
        <w:rPr>
          <w:b/>
          <w:spacing w:val="-4"/>
        </w:rPr>
        <w:t>Pranimi i kërkesës</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Gjykata vendos pranimin e kërkesës, kur vërtetohet shkelja e afatit të arsyeshëm, sipas nenit 6/1, të Konventës Europiane “Për mbrojtjen e të drejtave të njeriut dhe lirive themelore”.</w:t>
      </w:r>
    </w:p>
    <w:p w:rsidR="001C2574" w:rsidRPr="00D66DAA" w:rsidRDefault="001C2574" w:rsidP="001C2574">
      <w:pPr>
        <w:pStyle w:val="Paragrafi"/>
        <w:rPr>
          <w:spacing w:val="-4"/>
          <w:lang w:val="sq-AL"/>
        </w:rPr>
      </w:pPr>
      <w:r w:rsidRPr="00D66DAA">
        <w:rPr>
          <w:spacing w:val="-4"/>
          <w:lang w:val="sq-AL"/>
        </w:rPr>
        <w:tab/>
        <w:t>2. Në përcaktimin e shkeljes gjykata vlerëson kompleksitetin e çështjes, objektin e mosmarrëveshjes, të procedimit ose të gjykimit, sjelljen e palëve dhe të trupit gjykues gjatë gjykimit, ose të përmbaruesit, si dhe të çdo personi tjetër të lidhur me çështjen.</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399/10</w:t>
      </w:r>
    </w:p>
    <w:p w:rsidR="001C2574" w:rsidRPr="00D66DAA" w:rsidRDefault="001C2574" w:rsidP="001C2574">
      <w:pPr>
        <w:pStyle w:val="NeniNr"/>
        <w:keepNext w:val="0"/>
        <w:rPr>
          <w:b/>
          <w:spacing w:val="-4"/>
        </w:rPr>
      </w:pPr>
      <w:r w:rsidRPr="00D66DAA">
        <w:rPr>
          <w:b/>
          <w:spacing w:val="-4"/>
        </w:rPr>
        <w:t>Përmbajtja e vendimit për shpërblimin e dëmit</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Pas shqyrtimit të kërkesëpadisë gjykata vendos shpërblimin e dëmit nga 50 000 lekë deri në 100 000 lekë, për çdo vit, ose muaj në raport me vitin, përtej afatit të arsyeshëm.</w:t>
      </w:r>
    </w:p>
    <w:p w:rsidR="001C2574" w:rsidRPr="00D66DAA" w:rsidRDefault="001C2574" w:rsidP="001C2574">
      <w:pPr>
        <w:pStyle w:val="Paragrafi"/>
        <w:rPr>
          <w:spacing w:val="-4"/>
          <w:lang w:val="sq-AL"/>
        </w:rPr>
      </w:pPr>
      <w:r w:rsidRPr="00D66DAA">
        <w:rPr>
          <w:spacing w:val="-4"/>
          <w:lang w:val="sq-AL"/>
        </w:rPr>
        <w:tab/>
        <w:t>2. Shpërblimi i dëmit bëhet duke mbajtur parasysh:</w:t>
      </w:r>
    </w:p>
    <w:p w:rsidR="001C2574" w:rsidRPr="00D66DAA" w:rsidRDefault="001C2574" w:rsidP="001C2574">
      <w:pPr>
        <w:pStyle w:val="Paragrafi"/>
        <w:rPr>
          <w:spacing w:val="-4"/>
          <w:lang w:val="sq-AL"/>
        </w:rPr>
      </w:pPr>
      <w:r w:rsidRPr="00D66DAA">
        <w:rPr>
          <w:spacing w:val="-4"/>
          <w:lang w:val="sq-AL"/>
        </w:rPr>
        <w:tab/>
        <w:t>a) vështirësinë e procesit, në të cilin është verifikuar shkelja;</w:t>
      </w:r>
    </w:p>
    <w:p w:rsidR="001C2574" w:rsidRPr="00D66DAA" w:rsidRDefault="001C2574" w:rsidP="001C2574">
      <w:pPr>
        <w:pStyle w:val="Paragrafi"/>
        <w:rPr>
          <w:spacing w:val="-4"/>
          <w:lang w:val="sq-AL"/>
        </w:rPr>
      </w:pPr>
      <w:r w:rsidRPr="00D66DAA">
        <w:rPr>
          <w:spacing w:val="-4"/>
          <w:lang w:val="sq-AL"/>
        </w:rPr>
        <w:tab/>
        <w:t>b) sjelljen e trupit gjykues ose përmbaruesit dhe të palëve;</w:t>
      </w:r>
    </w:p>
    <w:p w:rsidR="001C2574" w:rsidRPr="00D66DAA" w:rsidRDefault="001C2574" w:rsidP="001C2574">
      <w:pPr>
        <w:pStyle w:val="Paragrafi"/>
        <w:rPr>
          <w:spacing w:val="-4"/>
          <w:lang w:val="sq-AL"/>
        </w:rPr>
      </w:pPr>
      <w:r w:rsidRPr="00D66DAA">
        <w:rPr>
          <w:spacing w:val="-4"/>
          <w:lang w:val="sq-AL"/>
        </w:rPr>
        <w:tab/>
        <w:t>c) natyrën e interesave në çështje;</w:t>
      </w:r>
    </w:p>
    <w:p w:rsidR="001C2574" w:rsidRPr="00D66DAA" w:rsidRDefault="001C2574" w:rsidP="001C2574">
      <w:pPr>
        <w:pStyle w:val="Paragrafi"/>
        <w:rPr>
          <w:spacing w:val="-4"/>
          <w:lang w:val="sq-AL"/>
        </w:rPr>
      </w:pPr>
      <w:r w:rsidRPr="00D66DAA">
        <w:rPr>
          <w:spacing w:val="-4"/>
          <w:lang w:val="sq-AL"/>
        </w:rPr>
        <w:tab/>
        <w:t>ç) vlerën dhe rëndësinë e çështjes në lidhje me objektin e mosmarrëveshjes ose ekzekutimit, e vlerësuar edhe në raport me kushtet personale të palëve.</w:t>
      </w:r>
    </w:p>
    <w:p w:rsidR="001C2574" w:rsidRPr="00D66DAA" w:rsidRDefault="001C2574" w:rsidP="001C2574">
      <w:pPr>
        <w:pStyle w:val="Paragrafi"/>
        <w:rPr>
          <w:spacing w:val="-4"/>
          <w:lang w:val="sq-AL"/>
        </w:rPr>
      </w:pPr>
      <w:r w:rsidRPr="00D66DAA">
        <w:rPr>
          <w:spacing w:val="-4"/>
          <w:lang w:val="sq-AL"/>
        </w:rPr>
        <w:tab/>
        <w:t>3. Masa e shpërblimit të dëmit nuk mund të kalojë objektin e padisë ose të ekzekutimit.</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399/11</w:t>
      </w:r>
    </w:p>
    <w:p w:rsidR="001C2574" w:rsidRPr="00D66DAA" w:rsidRDefault="001C2574" w:rsidP="001C2574">
      <w:pPr>
        <w:pStyle w:val="NeniNr"/>
        <w:keepNext w:val="0"/>
        <w:rPr>
          <w:b/>
          <w:spacing w:val="-4"/>
        </w:rPr>
      </w:pPr>
      <w:r w:rsidRPr="00D66DAA">
        <w:rPr>
          <w:b/>
          <w:spacing w:val="-4"/>
        </w:rPr>
        <w:t>Zbatimi i detyrueshëm i udhëzimeve</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Udhëzimet dhe konkluzionet e gjykatës më të lartë, të dhëna gjatë shqyrtimit të kërkesës, sipas nenit 399/6, pika 1, janë të detyrueshme, për gjykatën që shqyrton çështjen në themel ose organin, i cili po kryen ekzekutimin e vendimit gjyqësor të formës së prerë.</w:t>
      </w:r>
    </w:p>
    <w:p w:rsidR="001C2574" w:rsidRPr="00A261EC" w:rsidRDefault="001C2574" w:rsidP="001C2574">
      <w:pPr>
        <w:pStyle w:val="Paragrafi"/>
        <w:rPr>
          <w:spacing w:val="-4"/>
          <w:sz w:val="16"/>
          <w:lang w:val="sq-AL"/>
        </w:rPr>
      </w:pPr>
    </w:p>
    <w:p w:rsidR="001C2574" w:rsidRPr="00D66DAA" w:rsidRDefault="001C2574" w:rsidP="001C2574">
      <w:pPr>
        <w:pStyle w:val="NeniNr"/>
        <w:keepNext w:val="0"/>
        <w:rPr>
          <w:spacing w:val="-4"/>
        </w:rPr>
      </w:pPr>
      <w:r w:rsidRPr="00D66DAA">
        <w:rPr>
          <w:spacing w:val="-4"/>
        </w:rPr>
        <w:t>Neni 399/12</w:t>
      </w:r>
    </w:p>
    <w:p w:rsidR="001C2574" w:rsidRPr="00A261EC" w:rsidRDefault="001C2574" w:rsidP="001C2574">
      <w:pPr>
        <w:pStyle w:val="Paragrafi"/>
        <w:rPr>
          <w:spacing w:val="-4"/>
          <w:sz w:val="16"/>
          <w:lang w:val="sq-AL"/>
        </w:rPr>
      </w:pPr>
    </w:p>
    <w:p w:rsidR="001C2574" w:rsidRPr="00D66DAA" w:rsidRDefault="001C2574" w:rsidP="001C2574">
      <w:pPr>
        <w:pStyle w:val="Paragrafi"/>
        <w:rPr>
          <w:rFonts w:eastAsia="Calibri"/>
          <w:spacing w:val="-4"/>
          <w:lang w:val="sq-AL"/>
        </w:rPr>
      </w:pPr>
      <w:r w:rsidRPr="00D66DAA">
        <w:rPr>
          <w:spacing w:val="-4"/>
          <w:lang w:val="sq-AL"/>
        </w:rPr>
        <w:tab/>
        <w:t xml:space="preserve">Vendimi i formës së prerë i gjykatës kompetente, sipas nenit 399/6, i përcillet </w:t>
      </w:r>
      <w:r w:rsidRPr="00D66DAA">
        <w:rPr>
          <w:rFonts w:eastAsia="Calibri"/>
          <w:spacing w:val="-4"/>
          <w:lang w:val="sq-AL"/>
        </w:rPr>
        <w:t>Inspektorit të Lartë të Drejtësisë, për të vlerësuar nëse vonesat e shkaktuara nga gjyqtarët, sipas këtij kreu, përbëjnë shkelje disiplinore.”.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lastRenderedPageBreak/>
        <w:t>Neni 84</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444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444</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spacing w:val="-4"/>
          <w:lang w:val="sq-AL"/>
        </w:rPr>
        <w:t>Afatet e caktuara në nenin 443 janë të prera dhe fillojnë nga dita e nesërme e njoftimit të vendimit të arsyetuar.”.</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85</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Në nenin 448 shtohet paragrafi i dytë me këtë përmbajtje: </w:t>
      </w:r>
    </w:p>
    <w:p w:rsidR="001C2574" w:rsidRPr="00D66DAA" w:rsidRDefault="001C2574" w:rsidP="001C2574">
      <w:pPr>
        <w:pStyle w:val="Paragrafi"/>
        <w:rPr>
          <w:spacing w:val="-4"/>
          <w:lang w:val="sq-AL"/>
        </w:rPr>
      </w:pPr>
      <w:r w:rsidRPr="00D66DAA">
        <w:rPr>
          <w:spacing w:val="-4"/>
          <w:lang w:val="sq-AL"/>
        </w:rPr>
        <w:tab/>
        <w:t xml:space="preserve">“Kjo dispozitë nuk zbatohet kur ankimet janë të llojeve të ndryshme.”.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86</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spacing w:val="-4"/>
          <w:lang w:val="sq-AL"/>
        </w:rPr>
        <w:t>Neni 450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450</w:t>
      </w:r>
    </w:p>
    <w:p w:rsidR="001C2574" w:rsidRPr="00D66DAA" w:rsidRDefault="001C2574" w:rsidP="001C2574">
      <w:pPr>
        <w:pStyle w:val="NeniNr"/>
        <w:keepNext w:val="0"/>
        <w:rPr>
          <w:b/>
          <w:spacing w:val="-4"/>
        </w:rPr>
      </w:pPr>
      <w:r w:rsidRPr="00D66DAA">
        <w:rPr>
          <w:b/>
          <w:spacing w:val="-4"/>
        </w:rPr>
        <w:t>Mospranimi i ankimit</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Gjyqtari i vetëm i gjykatës që ka dhënë vendimin, në dhomë këshillimi, menjëherë pas paraqitjes së ankimit, vendos mospranimin e ankimit kur:</w:t>
      </w:r>
    </w:p>
    <w:p w:rsidR="001C2574" w:rsidRPr="00D66DAA" w:rsidRDefault="001C2574" w:rsidP="001C2574">
      <w:pPr>
        <w:pStyle w:val="Paragrafi"/>
        <w:rPr>
          <w:spacing w:val="-4"/>
          <w:lang w:val="sq-AL"/>
        </w:rPr>
      </w:pPr>
      <w:r w:rsidRPr="00D66DAA">
        <w:rPr>
          <w:spacing w:val="-4"/>
          <w:lang w:val="sq-AL"/>
        </w:rPr>
        <w:tab/>
        <w:t>a) është paraqitur jashtë afatit;</w:t>
      </w:r>
    </w:p>
    <w:p w:rsidR="001C2574" w:rsidRDefault="001C2574" w:rsidP="001C2574">
      <w:pPr>
        <w:pStyle w:val="Paragrafi"/>
        <w:rPr>
          <w:spacing w:val="-4"/>
          <w:lang w:val="sq-AL"/>
        </w:rPr>
      </w:pPr>
      <w:r w:rsidRPr="00D66DAA">
        <w:rPr>
          <w:spacing w:val="-4"/>
          <w:lang w:val="sq-AL"/>
        </w:rPr>
        <w:tab/>
      </w:r>
    </w:p>
    <w:p w:rsidR="001C2574" w:rsidRPr="00D66DAA" w:rsidRDefault="001C2574" w:rsidP="001C2574">
      <w:pPr>
        <w:pStyle w:val="Paragrafi"/>
        <w:rPr>
          <w:spacing w:val="-4"/>
          <w:lang w:val="sq-AL"/>
        </w:rPr>
      </w:pPr>
      <w:r w:rsidRPr="00D66DAA">
        <w:rPr>
          <w:spacing w:val="-4"/>
          <w:lang w:val="sq-AL"/>
        </w:rPr>
        <w:t>b) nuk ndreqen të metat në afatin e caktuar sipas nenit 455 të këtij Kodi;</w:t>
      </w:r>
    </w:p>
    <w:p w:rsidR="001C2574" w:rsidRPr="00D66DAA" w:rsidRDefault="001C2574" w:rsidP="001C2574">
      <w:pPr>
        <w:pStyle w:val="Paragrafi"/>
        <w:rPr>
          <w:spacing w:val="-4"/>
          <w:lang w:val="sq-AL"/>
        </w:rPr>
      </w:pPr>
      <w:r w:rsidRPr="00D66DAA">
        <w:rPr>
          <w:spacing w:val="-4"/>
          <w:lang w:val="sq-AL"/>
        </w:rPr>
        <w:tab/>
        <w:t>c) është bërë kundër një vendimi ndaj të cilit nuk lejohet ankim;</w:t>
      </w:r>
    </w:p>
    <w:p w:rsidR="001C2574" w:rsidRPr="00D66DAA" w:rsidRDefault="001C2574" w:rsidP="001C2574">
      <w:pPr>
        <w:pStyle w:val="Paragrafi"/>
        <w:rPr>
          <w:spacing w:val="-4"/>
          <w:lang w:val="sq-AL"/>
        </w:rPr>
      </w:pPr>
      <w:r w:rsidRPr="00D66DAA">
        <w:rPr>
          <w:spacing w:val="-4"/>
          <w:lang w:val="sq-AL"/>
        </w:rPr>
        <w:tab/>
        <w:t>ç) është bërë nga një person që nuk legjitimohet të bëjë ankim;</w:t>
      </w:r>
    </w:p>
    <w:p w:rsidR="001C2574" w:rsidRPr="00D66DAA" w:rsidRDefault="001C2574" w:rsidP="001C2574">
      <w:pPr>
        <w:pStyle w:val="Paragrafi"/>
        <w:rPr>
          <w:spacing w:val="-4"/>
          <w:lang w:val="sq-AL"/>
        </w:rPr>
      </w:pPr>
      <w:r w:rsidRPr="00D66DAA">
        <w:rPr>
          <w:spacing w:val="-4"/>
          <w:lang w:val="sq-AL"/>
        </w:rPr>
        <w:tab/>
        <w:t>d) është hequr dorë nga ankimi.</w:t>
      </w:r>
    </w:p>
    <w:p w:rsidR="001C2574" w:rsidRPr="00D66DAA" w:rsidRDefault="001C2574" w:rsidP="001C2574">
      <w:pPr>
        <w:pStyle w:val="Paragrafi"/>
        <w:rPr>
          <w:spacing w:val="-4"/>
          <w:lang w:val="sq-AL"/>
        </w:rPr>
      </w:pPr>
      <w:r w:rsidRPr="00D66DAA">
        <w:rPr>
          <w:spacing w:val="-4"/>
          <w:lang w:val="sq-AL"/>
        </w:rPr>
        <w:tab/>
        <w:t>2. Kundër vendimit të mospranimit të ankimit mundet të bëhet ankim i veçantë.</w:t>
      </w:r>
    </w:p>
    <w:p w:rsidR="001C2574" w:rsidRPr="00D66DAA" w:rsidRDefault="001C2574" w:rsidP="001C2574">
      <w:pPr>
        <w:pStyle w:val="Paragrafi"/>
        <w:rPr>
          <w:spacing w:val="-4"/>
          <w:lang w:val="sq-AL"/>
        </w:rPr>
      </w:pPr>
      <w:r w:rsidRPr="00D66DAA">
        <w:rPr>
          <w:spacing w:val="-4"/>
          <w:lang w:val="sq-AL"/>
        </w:rPr>
        <w:tab/>
        <w:t xml:space="preserve">3. Mospranimi i ankimit mund të deklarohet në çdo shkallë gjykimi.”.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87</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Neni 459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459</w:t>
      </w:r>
    </w:p>
    <w:p w:rsidR="001C2574" w:rsidRPr="00D66DAA" w:rsidRDefault="001C2574" w:rsidP="001C2574">
      <w:pPr>
        <w:pStyle w:val="NeniNr"/>
        <w:keepNext w:val="0"/>
        <w:rPr>
          <w:b/>
          <w:spacing w:val="-4"/>
        </w:rPr>
      </w:pPr>
      <w:r w:rsidRPr="00D66DAA">
        <w:rPr>
          <w:b/>
          <w:spacing w:val="-4"/>
        </w:rPr>
        <w:t>Rënia në dekadencë e kërkimeve</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1. Kur kërkimet dhe pretendimet e papranuara nga gjykata e shkallës së parë nuk përsëriten në ankim, konsiderohet sikur është hequr dorë prej tyre.</w:t>
      </w:r>
    </w:p>
    <w:p w:rsidR="001C2574" w:rsidRPr="00D66DAA" w:rsidRDefault="001C2574" w:rsidP="001C2574">
      <w:pPr>
        <w:pStyle w:val="Paragrafi"/>
        <w:rPr>
          <w:rFonts w:eastAsia="Calibri"/>
          <w:spacing w:val="-4"/>
          <w:lang w:val="sq-AL"/>
        </w:rPr>
      </w:pPr>
      <w:r w:rsidRPr="00D66DAA">
        <w:rPr>
          <w:rFonts w:eastAsia="Calibri"/>
          <w:spacing w:val="-4"/>
          <w:lang w:val="sq-AL"/>
        </w:rPr>
        <w:t>2. Në ankim nuk mund të parashtrohen kërkime të reja që nuk janë parashtruar në gjykimin në shkallë të parë.”.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88</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Neni 460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460</w:t>
      </w:r>
    </w:p>
    <w:p w:rsidR="001C2574" w:rsidRPr="00D66DAA" w:rsidRDefault="001C2574" w:rsidP="001C2574">
      <w:pPr>
        <w:pStyle w:val="NeniNr"/>
        <w:keepNext w:val="0"/>
        <w:rPr>
          <w:b/>
          <w:spacing w:val="-4"/>
        </w:rPr>
      </w:pPr>
      <w:r w:rsidRPr="00D66DAA">
        <w:rPr>
          <w:b/>
          <w:spacing w:val="-4"/>
        </w:rPr>
        <w:t>Shqyrtimi i çështjes në apel</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1. Relatori i çështjes në gjykatën e apelit caktohet me short. </w:t>
      </w:r>
    </w:p>
    <w:p w:rsidR="001C2574" w:rsidRPr="00D66DAA" w:rsidRDefault="001C2574" w:rsidP="001C2574">
      <w:pPr>
        <w:pStyle w:val="Paragrafi"/>
        <w:rPr>
          <w:rFonts w:eastAsia="Calibri"/>
          <w:spacing w:val="-4"/>
          <w:lang w:val="sq-AL"/>
        </w:rPr>
      </w:pPr>
      <w:r w:rsidRPr="00D66DAA">
        <w:rPr>
          <w:rFonts w:eastAsia="Calibri"/>
          <w:spacing w:val="-4"/>
          <w:lang w:val="sq-AL"/>
        </w:rPr>
        <w:tab/>
        <w:t>2. Relatori cakton datën dhe orën e gjykimit në përputhje me kalendarin e shqyrtimit të çështjeve, duke marrë për bazë radhën, sipas kohës së ardhjes së dosjes në gjykatën e apelit.</w:t>
      </w:r>
    </w:p>
    <w:p w:rsidR="001C2574" w:rsidRPr="00D66DAA" w:rsidRDefault="001C2574" w:rsidP="001C2574">
      <w:pPr>
        <w:pStyle w:val="Paragrafi"/>
        <w:rPr>
          <w:rFonts w:eastAsia="Calibri"/>
          <w:spacing w:val="-4"/>
          <w:lang w:val="sq-AL"/>
        </w:rPr>
      </w:pPr>
      <w:r w:rsidRPr="00D66DAA">
        <w:rPr>
          <w:rFonts w:eastAsia="Calibri"/>
          <w:spacing w:val="-4"/>
          <w:lang w:val="sq-AL"/>
        </w:rPr>
        <w:tab/>
        <w:t>3. Palët mund t’i kërkojnë me shkrim relatorit përshpejtimin e shqyrtimit të çështjes për shkaqe veçanërisht të rënda dhe të motivuara, kur kjo nuk vjen në kundërshtim me ligjin.</w:t>
      </w:r>
    </w:p>
    <w:p w:rsidR="001C2574" w:rsidRPr="00D66DAA" w:rsidRDefault="001C2574" w:rsidP="001C2574">
      <w:pPr>
        <w:pStyle w:val="Paragrafi"/>
        <w:rPr>
          <w:rFonts w:eastAsia="Calibri"/>
          <w:spacing w:val="-4"/>
          <w:lang w:val="sq-AL"/>
        </w:rPr>
      </w:pPr>
      <w:r w:rsidRPr="00D66DAA">
        <w:rPr>
          <w:spacing w:val="-4"/>
          <w:lang w:val="sq-AL"/>
        </w:rPr>
        <w:tab/>
        <w:t>4. Këshilli i Lartë Gjyqësor përcakton rregulla të hollësishme për zbatimin e këtij neni.</w:t>
      </w:r>
    </w:p>
    <w:p w:rsidR="001C2574" w:rsidRPr="00D66DAA" w:rsidRDefault="001C2574" w:rsidP="001C2574">
      <w:pPr>
        <w:pStyle w:val="Paragrafi"/>
        <w:rPr>
          <w:rFonts w:eastAsia="Calibri"/>
          <w:spacing w:val="-4"/>
          <w:lang w:val="sq-AL"/>
        </w:rPr>
      </w:pPr>
      <w:r w:rsidRPr="00D66DAA">
        <w:rPr>
          <w:spacing w:val="-4"/>
          <w:lang w:val="sq-AL"/>
        </w:rPr>
        <w:tab/>
        <w:t xml:space="preserve">5. Njoftimi për ditën dhe orën e gjykimit bëhet nga gjykata e apelit me shpallje në ambientet e saj dhe në gjykatën përkatëse të shkallës së parë. Ky njoftim bëhet gjithashtu në faqen e internetit të </w:t>
      </w:r>
      <w:r w:rsidRPr="00D66DAA">
        <w:rPr>
          <w:spacing w:val="-4"/>
          <w:lang w:val="sq-AL"/>
        </w:rPr>
        <w:lastRenderedPageBreak/>
        <w:t>gjykatës së apelit, si dhe, nëse ka, edhe në faqen e internetit të gjykatës përkatëse të shkallës së parë, d</w:t>
      </w:r>
      <w:r w:rsidRPr="00D66DAA">
        <w:rPr>
          <w:rFonts w:eastAsia="Calibri"/>
          <w:spacing w:val="-4"/>
          <w:lang w:val="sq-AL"/>
        </w:rPr>
        <w:t>he, me njoftim individual në rastin kur palët ose përfaqësuesit e tyre kanë lënë të dhënat elektronike të kontaktit në shkallën e parë të gjykimit. Shpallja ose njoftimi bëhet të paktën 15 ditë para datës së gjykimit.</w:t>
      </w:r>
    </w:p>
    <w:p w:rsidR="001C2574" w:rsidRPr="00D66DAA" w:rsidRDefault="001C2574" w:rsidP="001C2574">
      <w:pPr>
        <w:pStyle w:val="Paragrafi"/>
        <w:rPr>
          <w:rFonts w:eastAsia="Calibri"/>
          <w:strike/>
          <w:spacing w:val="-4"/>
          <w:lang w:val="sq-AL"/>
        </w:rPr>
      </w:pPr>
      <w:r w:rsidRPr="00D66DAA">
        <w:rPr>
          <w:rFonts w:eastAsia="Calibri"/>
          <w:spacing w:val="-4"/>
          <w:lang w:val="sq-AL"/>
        </w:rPr>
        <w:tab/>
        <w:t>6. Për çështjet me rigjykim, ose kur është deklaruar riçelja e hetimit gjyqësor, ose kur çmohet të bëhet një gjykim përpara afatit 15-ditor, njoftimi u bëhet drejtpërdrejt palëve, përfaqësuesve të tyre ose prokurorit, sipas rregullave të pjesës I, titulli VI, kreu IV, “Njoftime”, të këtij Kodi.”.</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89</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Neni 465 ndryshohet si më poshtë: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465</w:t>
      </w:r>
    </w:p>
    <w:p w:rsidR="001C2574" w:rsidRPr="00D66DAA" w:rsidRDefault="001C2574" w:rsidP="001C2574">
      <w:pPr>
        <w:pStyle w:val="NeniNr"/>
        <w:keepNext w:val="0"/>
        <w:rPr>
          <w:b/>
          <w:spacing w:val="-4"/>
        </w:rPr>
      </w:pPr>
      <w:r w:rsidRPr="00D66DAA">
        <w:rPr>
          <w:b/>
          <w:spacing w:val="-4"/>
        </w:rPr>
        <w:t>Kufijtë e shqyrtimit të çështjes në apel</w:t>
      </w:r>
    </w:p>
    <w:p w:rsidR="001C2574" w:rsidRPr="00D66DAA" w:rsidRDefault="001C2574" w:rsidP="001C2574">
      <w:pPr>
        <w:pStyle w:val="Paragrafi"/>
        <w:rPr>
          <w:rFonts w:eastAsia="Calibri"/>
          <w:spacing w:val="-4"/>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1. Gjykata e apelit shqyrton çështjen brenda kufijve të ankimit.</w:t>
      </w:r>
    </w:p>
    <w:p w:rsidR="001C2574" w:rsidRPr="00D66DAA" w:rsidRDefault="001C2574" w:rsidP="001C2574">
      <w:pPr>
        <w:pStyle w:val="Paragrafi"/>
        <w:rPr>
          <w:rFonts w:eastAsia="Calibri"/>
          <w:spacing w:val="-4"/>
          <w:lang w:val="sq-AL"/>
        </w:rPr>
      </w:pPr>
      <w:r w:rsidRPr="00D66DAA">
        <w:rPr>
          <w:rFonts w:eastAsia="Calibri"/>
          <w:spacing w:val="-4"/>
          <w:lang w:val="sq-AL"/>
        </w:rPr>
        <w:tab/>
        <w:t>2. Në shqyrtimin e çështjes në apel mbahen parasysh, për aq sa janë të zbatueshme, dispozitat mbi procedurën e gjykimit në shkallë të parë.</w:t>
      </w:r>
    </w:p>
    <w:p w:rsidR="001C2574" w:rsidRPr="00D66DAA" w:rsidRDefault="001C2574" w:rsidP="001C2574">
      <w:pPr>
        <w:pStyle w:val="Paragrafi"/>
        <w:rPr>
          <w:rFonts w:eastAsia="Calibri"/>
          <w:spacing w:val="-4"/>
          <w:lang w:val="sq-AL"/>
        </w:rPr>
      </w:pPr>
      <w:r w:rsidRPr="00D66DAA">
        <w:rPr>
          <w:rFonts w:eastAsia="Calibri"/>
          <w:spacing w:val="-4"/>
          <w:lang w:val="sq-AL"/>
        </w:rPr>
        <w:tab/>
        <w:t>3. Me kërkesë të palëve ose kryesisht, gjykata e apelit riçel pjesërisht ose tërësisht hetimin gjyqësor.</w:t>
      </w:r>
    </w:p>
    <w:p w:rsidR="001C2574" w:rsidRPr="00D66DAA" w:rsidRDefault="001C2574" w:rsidP="001C2574">
      <w:pPr>
        <w:pStyle w:val="Paragrafi"/>
        <w:rPr>
          <w:rFonts w:eastAsia="Calibri"/>
          <w:spacing w:val="-4"/>
          <w:lang w:val="sq-AL"/>
        </w:rPr>
      </w:pPr>
      <w:r w:rsidRPr="00D66DAA">
        <w:rPr>
          <w:rFonts w:eastAsia="Calibri"/>
          <w:spacing w:val="-4"/>
          <w:lang w:val="sq-AL"/>
        </w:rPr>
        <w:tab/>
        <w:t>4. Në gjykimin në apel nuk mund të paraqiten kërkime të reja, të shtohen apo të ndryshohen elementët e padisë, me përjashtim të kërkimit për shpenzimet e gjykimit në apel.</w:t>
      </w:r>
    </w:p>
    <w:p w:rsidR="001C2574" w:rsidRPr="00D66DAA" w:rsidRDefault="001C2574" w:rsidP="001C2574">
      <w:pPr>
        <w:pStyle w:val="Paragrafi"/>
        <w:rPr>
          <w:rFonts w:eastAsia="Calibri"/>
          <w:spacing w:val="-4"/>
          <w:lang w:val="sq-AL"/>
        </w:rPr>
      </w:pPr>
      <w:r w:rsidRPr="00D66DAA">
        <w:rPr>
          <w:rFonts w:eastAsia="Calibri"/>
          <w:spacing w:val="-4"/>
          <w:lang w:val="sq-AL"/>
        </w:rPr>
        <w:tab/>
        <w:t>5. Gjykata e apelit mund të pranojë për shqyrtim fakte dhe prova të reja, nëse:</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a) pala e interesuar provon se, pa fajin e saj, gjatë shqyrtimit të çështjes para gjykatës së shkallës së parë nuk ishte në gjendje të paraqiste këto fakte dhe/ose prova të reja; </w:t>
      </w:r>
    </w:p>
    <w:p w:rsidR="001C2574" w:rsidRPr="00D66DAA" w:rsidRDefault="001C2574" w:rsidP="001C2574">
      <w:pPr>
        <w:pStyle w:val="Paragrafi"/>
        <w:rPr>
          <w:rFonts w:eastAsia="Calibri"/>
          <w:spacing w:val="-4"/>
          <w:lang w:val="sq-AL"/>
        </w:rPr>
      </w:pPr>
      <w:r w:rsidRPr="00D66DAA">
        <w:rPr>
          <w:rFonts w:eastAsia="Calibri"/>
          <w:spacing w:val="-4"/>
          <w:lang w:val="sq-AL"/>
        </w:rPr>
        <w:tab/>
        <w:t>b) pala e interesuar i ka kërkuar, por gjykata e shkallës së parë, në kundërshtim me ligjin, nuk i ka marrë këto fakte dhe/ose prova, të cilat kanë rëndësi për çështjen;</w:t>
      </w:r>
    </w:p>
    <w:p w:rsidR="001C2574" w:rsidRPr="00D66DAA" w:rsidRDefault="001C2574" w:rsidP="001C2574">
      <w:pPr>
        <w:pStyle w:val="Paragrafi"/>
        <w:rPr>
          <w:rFonts w:eastAsia="Calibri"/>
          <w:spacing w:val="-4"/>
          <w:lang w:val="sq-AL"/>
        </w:rPr>
      </w:pPr>
      <w:r w:rsidRPr="00D66DAA">
        <w:rPr>
          <w:rFonts w:eastAsia="Calibri"/>
          <w:spacing w:val="-4"/>
          <w:lang w:val="sq-AL"/>
        </w:rPr>
        <w:tab/>
        <w:t>c) pala e interesuar provon se nuk mund të ishte në dijeni të fakteve dhe/ose provave të reja gjatë gjykimit në shkallën e parë.</w:t>
      </w:r>
      <w:r w:rsidRPr="00D66DAA">
        <w:rPr>
          <w:rFonts w:eastAsia="Calibri"/>
          <w:strike/>
          <w:spacing w:val="-4"/>
          <w:lang w:val="sq-AL"/>
        </w:rPr>
        <w:t xml:space="preserve"> </w:t>
      </w:r>
    </w:p>
    <w:p w:rsidR="001C2574" w:rsidRPr="00D66DAA" w:rsidRDefault="001C2574" w:rsidP="001C2574">
      <w:pPr>
        <w:pStyle w:val="Paragrafi"/>
        <w:rPr>
          <w:spacing w:val="-4"/>
          <w:lang w:val="sq-AL"/>
        </w:rPr>
      </w:pPr>
      <w:r w:rsidRPr="00D66DAA">
        <w:rPr>
          <w:rFonts w:eastAsia="Calibri"/>
          <w:spacing w:val="-4"/>
          <w:lang w:val="sq-AL"/>
        </w:rPr>
        <w:tab/>
        <w:t xml:space="preserve">6. Kjo dispozitë nuk zbatohet për marrjen e pohimit gjyqësor ose jashtëgjyqësor.”.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90</w:t>
      </w:r>
    </w:p>
    <w:p w:rsidR="001C2574" w:rsidRPr="00D66DAA" w:rsidRDefault="001C2574" w:rsidP="001C2574">
      <w:pPr>
        <w:pStyle w:val="Hapesira7"/>
        <w:rPr>
          <w:lang w:val="sq-AL"/>
        </w:rPr>
      </w:pPr>
    </w:p>
    <w:p w:rsidR="001C2574" w:rsidRPr="00795901" w:rsidRDefault="001C2574" w:rsidP="00795901">
      <w:pPr>
        <w:pStyle w:val="Paragrafi"/>
        <w:rPr>
          <w:rFonts w:eastAsia="Calibri"/>
          <w:spacing w:val="-4"/>
          <w:lang w:val="sq-AL"/>
        </w:rPr>
      </w:pPr>
      <w:r w:rsidRPr="00D66DAA">
        <w:rPr>
          <w:rFonts w:eastAsia="Calibri"/>
          <w:spacing w:val="-4"/>
          <w:lang w:val="sq-AL"/>
        </w:rPr>
        <w:tab/>
        <w:t>Pas nenit 465 shtohet</w:t>
      </w:r>
      <w:r w:rsidR="00795901">
        <w:rPr>
          <w:rFonts w:eastAsia="Calibri"/>
          <w:spacing w:val="-4"/>
          <w:lang w:val="sq-AL"/>
        </w:rPr>
        <w:t xml:space="preserve"> neni 465/a me këtë përmbajtje: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465/a</w:t>
      </w:r>
    </w:p>
    <w:p w:rsidR="001C2574" w:rsidRPr="00D66DAA" w:rsidRDefault="001C2574" w:rsidP="001C2574">
      <w:pPr>
        <w:pStyle w:val="NeniNr"/>
        <w:keepNext w:val="0"/>
        <w:rPr>
          <w:b/>
          <w:spacing w:val="-4"/>
        </w:rPr>
      </w:pPr>
      <w:r w:rsidRPr="00D66DAA">
        <w:rPr>
          <w:b/>
          <w:spacing w:val="-4"/>
        </w:rPr>
        <w:t>Gjykimi në apel në dhomë këshillimi</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1. Në rastet kur në Kod parashikohet gjykimi në apel në dhomë këshillimi, gjykimi bëhet mbi bazë aktesh dhe/ose dokumentesh. </w:t>
      </w:r>
    </w:p>
    <w:p w:rsidR="001C2574" w:rsidRPr="00D66DAA" w:rsidRDefault="001C2574" w:rsidP="001C2574">
      <w:pPr>
        <w:pStyle w:val="Paragrafi"/>
        <w:rPr>
          <w:rFonts w:eastAsia="Calibri"/>
          <w:spacing w:val="-4"/>
          <w:lang w:val="sq-AL"/>
        </w:rPr>
      </w:pPr>
      <w:r w:rsidRPr="00D66DAA">
        <w:rPr>
          <w:rFonts w:eastAsia="Calibri"/>
          <w:spacing w:val="-4"/>
          <w:lang w:val="sq-AL"/>
        </w:rPr>
        <w:tab/>
        <w:t>2. Kryetari i trupit gjykues përgatit relacionin e përmbledhur dhe cakton datën dhe orën për shqyrtimin e çështjes në dhomë këshillimi, duke urdhëruar njoftimin e palëve, sipas nenit 460, të këtij Kodi, për përbërjen e trupit gjykues, datën, orën dhe vendin e shqyrtimit të çështjes. Palët kanë të drejtë që deri 5 ditë para seancës së shqyrtimit të çështjes, në dhomë këshillimi, të paraqesin parashtrime me shkrim lidhur me shkaqet e ngritura në ankim dhe kundërankim.</w:t>
      </w:r>
    </w:p>
    <w:p w:rsidR="001C2574" w:rsidRPr="00D66DAA" w:rsidRDefault="001C2574" w:rsidP="001C2574">
      <w:pPr>
        <w:pStyle w:val="Paragrafi"/>
        <w:rPr>
          <w:spacing w:val="-4"/>
          <w:lang w:val="sq-AL"/>
        </w:rPr>
      </w:pPr>
      <w:r w:rsidRPr="00D66DAA">
        <w:rPr>
          <w:rFonts w:eastAsia="Calibri"/>
          <w:spacing w:val="-4"/>
          <w:lang w:val="sq-AL"/>
        </w:rPr>
        <w:tab/>
        <w:t>3. G</w:t>
      </w:r>
      <w:r w:rsidRPr="00D66DAA">
        <w:rPr>
          <w:spacing w:val="-4"/>
          <w:lang w:val="sq-AL"/>
        </w:rPr>
        <w:t>jykata, në dhomë këshillimi vendos kalimin e çështjes në seancë gjyqësore me praninë e palëve, në rast se çmon se debati gjyqësor është i nevojshëm për të vlerësuar nëse duhen marrë apo pranuar fakte ose prova të reja, sipas nenit 465 të këtij Kodi.</w:t>
      </w:r>
    </w:p>
    <w:p w:rsidR="001C2574" w:rsidRPr="00D66DAA" w:rsidRDefault="001C2574" w:rsidP="001C2574">
      <w:pPr>
        <w:pStyle w:val="Paragrafi"/>
        <w:rPr>
          <w:rFonts w:eastAsia="Calibri"/>
          <w:spacing w:val="-4"/>
          <w:lang w:val="sq-AL"/>
        </w:rPr>
      </w:pPr>
      <w:r w:rsidRPr="00D66DAA">
        <w:rPr>
          <w:rFonts w:eastAsia="Calibri"/>
          <w:spacing w:val="-4"/>
          <w:lang w:val="sq-AL"/>
        </w:rPr>
        <w:tab/>
        <w:t>4. Për shqyrtimin e çështjes në dhomë këshillimi mbahet procesverbal nga sekretari gjyqësor.”.</w:t>
      </w:r>
    </w:p>
    <w:p w:rsidR="001C2574" w:rsidRPr="00A261EC" w:rsidRDefault="001C2574" w:rsidP="001C2574">
      <w:pPr>
        <w:pStyle w:val="Paragrafi"/>
        <w:rPr>
          <w:spacing w:val="-4"/>
          <w:sz w:val="16"/>
          <w:lang w:val="sq-AL"/>
        </w:rPr>
      </w:pPr>
    </w:p>
    <w:p w:rsidR="001C2574" w:rsidRPr="00D66DAA" w:rsidRDefault="001C2574" w:rsidP="001C2574">
      <w:pPr>
        <w:pStyle w:val="NeniNr"/>
        <w:keepNext w:val="0"/>
        <w:rPr>
          <w:spacing w:val="-4"/>
        </w:rPr>
      </w:pPr>
      <w:r w:rsidRPr="00D66DAA">
        <w:rPr>
          <w:spacing w:val="-4"/>
        </w:rPr>
        <w:t>Neni 91</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Neni 466/1 shfuqizohet. </w:t>
      </w:r>
    </w:p>
    <w:p w:rsidR="001C2574" w:rsidRDefault="001C2574"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Pr="00D66DAA" w:rsidRDefault="00795901" w:rsidP="001C2574">
      <w:pPr>
        <w:pStyle w:val="Hapesira7"/>
        <w:rPr>
          <w:lang w:val="sq-AL"/>
        </w:rPr>
      </w:pPr>
    </w:p>
    <w:p w:rsidR="001C2574" w:rsidRPr="00D66DAA" w:rsidRDefault="001C2574" w:rsidP="001C2574">
      <w:pPr>
        <w:pStyle w:val="NeniNr"/>
        <w:keepNext w:val="0"/>
        <w:rPr>
          <w:spacing w:val="-4"/>
        </w:rPr>
      </w:pPr>
      <w:r w:rsidRPr="00D66DAA">
        <w:rPr>
          <w:spacing w:val="-4"/>
        </w:rPr>
        <w:lastRenderedPageBreak/>
        <w:t>Neni 92</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Në nenin 467 bëhen ndryshimet si më poshtë:</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1. Paragrafi i parë ndryshohet si më poshtë: </w:t>
      </w:r>
    </w:p>
    <w:p w:rsidR="001C2574" w:rsidRPr="00D66DAA" w:rsidRDefault="001C2574" w:rsidP="001C2574">
      <w:pPr>
        <w:pStyle w:val="Paragrafi"/>
        <w:rPr>
          <w:rFonts w:eastAsia="Calibri"/>
          <w:spacing w:val="-4"/>
          <w:lang w:val="sq-AL"/>
        </w:rPr>
      </w:pPr>
      <w:r w:rsidRPr="00D66DAA">
        <w:rPr>
          <w:rFonts w:eastAsia="Calibri"/>
          <w:spacing w:val="-4"/>
          <w:lang w:val="sq-AL"/>
        </w:rPr>
        <w:t xml:space="preserve"> “Gjykata e apelit prish vendimin e gjykatës së shkallës së parë, tërësisht ose pjesërisht, sipas kufijve të nenit 121, të këtij Kodi, dhe e dërgon çështjen për rigjykim kur:</w:t>
      </w:r>
    </w:p>
    <w:p w:rsidR="001C2574" w:rsidRPr="00D66DAA" w:rsidRDefault="001C2574" w:rsidP="001C2574">
      <w:pPr>
        <w:pStyle w:val="Paragrafi"/>
        <w:rPr>
          <w:rFonts w:eastAsia="Calibri"/>
          <w:spacing w:val="-4"/>
          <w:lang w:val="sq-AL" w:eastAsia="sq-AL"/>
        </w:rPr>
      </w:pPr>
      <w:r w:rsidRPr="00D66DAA">
        <w:rPr>
          <w:rFonts w:eastAsia="Calibri"/>
          <w:spacing w:val="-4"/>
          <w:lang w:val="sq-AL" w:eastAsia="sq-AL"/>
        </w:rPr>
        <w:tab/>
        <w:t xml:space="preserve">a) gjykata e shkallës së parë ka shkelur dispozitat mbi juridiksionin dhe kompetencën; </w:t>
      </w:r>
    </w:p>
    <w:p w:rsidR="001C2574" w:rsidRPr="00D66DAA" w:rsidRDefault="001C2574" w:rsidP="001C2574">
      <w:pPr>
        <w:pStyle w:val="Paragrafi"/>
        <w:rPr>
          <w:rFonts w:eastAsia="Calibri"/>
          <w:spacing w:val="-4"/>
          <w:lang w:val="sq-AL" w:eastAsia="sq-AL"/>
        </w:rPr>
      </w:pPr>
      <w:r w:rsidRPr="00D66DAA">
        <w:rPr>
          <w:rFonts w:eastAsia="Calibri"/>
          <w:spacing w:val="-4"/>
          <w:lang w:val="sq-AL" w:eastAsia="sq-AL"/>
        </w:rPr>
        <w:tab/>
        <w:t xml:space="preserve">b) përbërja e trupit gjykues nuk ka qenë e rregullt ose vendimi nuk është nënshkruar nga anëtarët e tij, ose është cenuar parimi i paanësisë; </w:t>
      </w:r>
    </w:p>
    <w:p w:rsidR="001C2574" w:rsidRPr="00D66DAA" w:rsidRDefault="001C2574" w:rsidP="001C2574">
      <w:pPr>
        <w:pStyle w:val="Paragrafi"/>
        <w:rPr>
          <w:rFonts w:eastAsia="Calibri"/>
          <w:spacing w:val="-4"/>
          <w:lang w:val="sq-AL" w:eastAsia="sq-AL"/>
        </w:rPr>
      </w:pPr>
      <w:r w:rsidRPr="00D66DAA">
        <w:rPr>
          <w:rFonts w:eastAsia="Calibri"/>
          <w:spacing w:val="-4"/>
          <w:lang w:val="sq-AL" w:eastAsia="sq-AL"/>
        </w:rPr>
        <w:tab/>
        <w:t xml:space="preserve">c) gjykata e shkallës së parë ka vendosur pushimin e çështjes në kundërshtim me rregullat e përcaktuara nga ky Kod; </w:t>
      </w:r>
    </w:p>
    <w:p w:rsidR="001C2574" w:rsidRPr="00D66DAA" w:rsidRDefault="001C2574" w:rsidP="001C2574">
      <w:pPr>
        <w:pStyle w:val="Paragrafi"/>
        <w:rPr>
          <w:rFonts w:eastAsia="Calibri"/>
          <w:spacing w:val="-4"/>
          <w:lang w:val="sq-AL" w:eastAsia="sq-AL"/>
        </w:rPr>
      </w:pPr>
      <w:r w:rsidRPr="00D66DAA">
        <w:rPr>
          <w:rFonts w:eastAsia="Calibri"/>
          <w:spacing w:val="-4"/>
          <w:lang w:val="sq-AL" w:eastAsia="sq-AL"/>
        </w:rPr>
        <w:tab/>
        <w:t xml:space="preserve">ç) çështja është gjykuar në mungesë të pjesëmarrësve në proces, pa pasur dijeni për gjykimin; </w:t>
      </w:r>
    </w:p>
    <w:p w:rsidR="001C2574" w:rsidRPr="00D66DAA" w:rsidRDefault="001C2574" w:rsidP="001C2574">
      <w:pPr>
        <w:pStyle w:val="Paragrafi"/>
        <w:rPr>
          <w:rFonts w:eastAsia="Calibri"/>
          <w:spacing w:val="-4"/>
          <w:lang w:val="sq-AL"/>
        </w:rPr>
      </w:pPr>
      <w:r w:rsidRPr="00D66DAA">
        <w:rPr>
          <w:rFonts w:eastAsia="Calibri"/>
          <w:spacing w:val="-4"/>
          <w:lang w:val="sq-AL"/>
        </w:rPr>
        <w:tab/>
        <w:t>d) nuk është formuar drejt bashkëndërgjyqësia, sipas nenit 162, paragrafi i dytë, i këtij Kodi;</w:t>
      </w:r>
    </w:p>
    <w:p w:rsidR="001C2574" w:rsidRPr="00D66DAA" w:rsidRDefault="001C2574" w:rsidP="001C2574">
      <w:pPr>
        <w:pStyle w:val="Paragrafi"/>
        <w:rPr>
          <w:rFonts w:eastAsia="Calibri"/>
          <w:spacing w:val="-4"/>
          <w:lang w:val="sq-AL"/>
        </w:rPr>
      </w:pPr>
      <w:r w:rsidRPr="00D66DAA">
        <w:rPr>
          <w:spacing w:val="-4"/>
          <w:lang w:val="sq-AL"/>
        </w:rPr>
        <w:tab/>
        <w:t>dh) kur mungojnë ose janë të pavlefshme padia, procesverbali gjyqësor, ankimi, si dhe çdo dokument tjetër që ka ndikuar në dhënien e vendimit;</w:t>
      </w:r>
    </w:p>
    <w:p w:rsidR="001C2574" w:rsidRPr="00D66DAA" w:rsidRDefault="001C2574" w:rsidP="001C2574">
      <w:pPr>
        <w:pStyle w:val="Paragrafi"/>
        <w:rPr>
          <w:rFonts w:eastAsia="Calibri"/>
          <w:spacing w:val="-4"/>
          <w:lang w:val="sq-AL"/>
        </w:rPr>
      </w:pPr>
      <w:r w:rsidRPr="00D66DAA">
        <w:rPr>
          <w:rFonts w:eastAsia="Calibri"/>
          <w:spacing w:val="-4"/>
          <w:lang w:val="sq-AL"/>
        </w:rPr>
        <w:tab/>
        <w:t>e) gjykata e shkallës së parë nuk e ka kryer shqyrtimin gjyqësor të të gjitha kërkimeve lidhur me objektin e mosmarrëveshjeve.”.</w:t>
      </w:r>
    </w:p>
    <w:p w:rsidR="001C2574" w:rsidRPr="00D66DAA" w:rsidRDefault="001C2574" w:rsidP="001C2574">
      <w:pPr>
        <w:pStyle w:val="Paragrafi"/>
        <w:rPr>
          <w:rFonts w:eastAsia="Calibri"/>
          <w:spacing w:val="-4"/>
          <w:lang w:val="sq-AL"/>
        </w:rPr>
      </w:pPr>
      <w:r w:rsidRPr="00D66DAA">
        <w:rPr>
          <w:rFonts w:eastAsia="Calibri"/>
          <w:spacing w:val="-4"/>
          <w:lang w:val="sq-AL"/>
        </w:rPr>
        <w:tab/>
        <w:t>2. Paragrafi i katërt ndryshohet si më poshtë:</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“Në rigjykim nuk mund të ngrihen pavlefshmëritë e vërtetuara në gjykimet e mëparshme, kur vendimet përkatëse nuk janë prishur për to. Në rigjykim gjykata i merr të mirëqena provat e administruara rregullisht në gjykimet e mëparshme, përveç kur vendimi është prishur për shkaqet e parashikuara në shkronjat “a”, “b”, “ç”, “d” të këtij neni. Në këto raste, gjykata administron serish provat kur kjo është lënë detyrë nga gjykata më e lartë ose merr prova të reja, kur një gjë e tillë është e domosdoshme për të garantuar zhvillimin e një hetimi të plotë e të gjithanshëm. Në rigjykim nuk mund të bëhen pretendime të ndryshme nga ato që janë pranuar në vendimin e gjykatës së apelit, përveç nevojës për realizimin e detyrave të vëna nga ajo gjykatë.”. </w:t>
      </w:r>
    </w:p>
    <w:p w:rsidR="001C2574" w:rsidRPr="00A261EC" w:rsidRDefault="001C2574" w:rsidP="001C2574">
      <w:pPr>
        <w:pStyle w:val="Paragrafi"/>
        <w:rPr>
          <w:rFonts w:eastAsia="Calibri"/>
          <w:spacing w:val="-4"/>
          <w:sz w:val="14"/>
          <w:lang w:val="sq-AL"/>
        </w:rPr>
      </w:pPr>
    </w:p>
    <w:p w:rsidR="001C2574" w:rsidRPr="00D66DAA" w:rsidRDefault="001C2574" w:rsidP="001C2574">
      <w:pPr>
        <w:pStyle w:val="NeniNr"/>
        <w:keepNext w:val="0"/>
        <w:rPr>
          <w:spacing w:val="-4"/>
        </w:rPr>
      </w:pPr>
      <w:r w:rsidRPr="00D66DAA">
        <w:rPr>
          <w:spacing w:val="-4"/>
        </w:rPr>
        <w:t>Neni 93</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467/b shtohet paragrafi i dytë me këtë përmbajtje:</w:t>
      </w:r>
    </w:p>
    <w:p w:rsidR="001C2574" w:rsidRPr="00D66DAA" w:rsidRDefault="001C2574" w:rsidP="001C2574">
      <w:pPr>
        <w:pStyle w:val="Paragrafi"/>
        <w:rPr>
          <w:spacing w:val="-4"/>
          <w:lang w:val="sq-AL"/>
        </w:rPr>
      </w:pPr>
      <w:r w:rsidRPr="00D66DAA">
        <w:rPr>
          <w:spacing w:val="-4"/>
          <w:lang w:val="sq-AL"/>
        </w:rPr>
        <w:tab/>
        <w:t>“Kur gjykata e apelit konstaton se janë kushtet e plotësimit të vendimit, të parashikuara në nenin 313, të këtij Kodi, vendos vetë për plotësimin e tij, duke ia vënë në dukje parregullsinë gjykatës së shkallës së parë.”.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94</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468 shfuqizohet.</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95</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Neni 470 ndryshohet si më poshtë: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470</w:t>
      </w:r>
    </w:p>
    <w:p w:rsidR="001C2574" w:rsidRPr="00D66DAA" w:rsidRDefault="001C2574" w:rsidP="001C2574">
      <w:pPr>
        <w:pStyle w:val="NeniNr"/>
        <w:keepNext w:val="0"/>
        <w:rPr>
          <w:b/>
          <w:spacing w:val="-4"/>
        </w:rPr>
      </w:pPr>
      <w:r w:rsidRPr="00D66DAA">
        <w:rPr>
          <w:b/>
          <w:spacing w:val="-4"/>
        </w:rPr>
        <w:t>Ankimi kundër vendimeve të ndërmjetme</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Vendimet e ndërmjetme që jepen nga gjykata e shkallës së parë mund të ndryshohen ose të tërhiqen gjatë gjykimit. Këto vendime mund të goditen me ankim së bashku me vendimin përfundimtar.</w:t>
      </w:r>
    </w:p>
    <w:p w:rsidR="001C2574" w:rsidRPr="00D66DAA" w:rsidRDefault="001C2574" w:rsidP="001C2574">
      <w:pPr>
        <w:pStyle w:val="Paragrafi"/>
        <w:rPr>
          <w:spacing w:val="-4"/>
          <w:lang w:val="sq-AL"/>
        </w:rPr>
      </w:pPr>
      <w:r w:rsidRPr="00D66DAA">
        <w:rPr>
          <w:spacing w:val="-4"/>
          <w:lang w:val="sq-AL"/>
        </w:rPr>
        <w:tab/>
        <w:t>2. Megjithatë, në rastet e parashikuara shprehimisht në këtë Kod, kundër vendimeve të ndërmjetme mund të bëhet ankimi i veçantë në gjykatën e apelit, brenda 5 ditëve nga njoftimi i tyre.</w:t>
      </w:r>
    </w:p>
    <w:p w:rsidR="001C2574" w:rsidRPr="00D66DAA" w:rsidRDefault="001C2574" w:rsidP="001C2574">
      <w:pPr>
        <w:pStyle w:val="Paragrafi"/>
        <w:rPr>
          <w:spacing w:val="-4"/>
          <w:lang w:val="sq-AL"/>
        </w:rPr>
      </w:pPr>
      <w:r w:rsidRPr="00D66DAA">
        <w:rPr>
          <w:spacing w:val="-4"/>
          <w:lang w:val="sq-AL"/>
        </w:rPr>
        <w:tab/>
        <w:t>3. Ankimet e veçanta kundër vendimeve të ndërmjetme shqyrtohen në dhomë këshillimi brenda 30 ditëve nga dita e regjistrimit të tyre në gjykatën më të lartë.”.</w:t>
      </w:r>
    </w:p>
    <w:p w:rsidR="001C2574" w:rsidRDefault="001C2574"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Default="00795901" w:rsidP="001C2574">
      <w:pPr>
        <w:pStyle w:val="Hapesira7"/>
        <w:rPr>
          <w:lang w:val="sq-AL"/>
        </w:rPr>
      </w:pPr>
    </w:p>
    <w:p w:rsidR="00795901" w:rsidRPr="00D66DAA" w:rsidRDefault="00795901" w:rsidP="001C2574">
      <w:pPr>
        <w:pStyle w:val="Hapesira7"/>
        <w:rPr>
          <w:lang w:val="sq-AL"/>
        </w:rPr>
      </w:pPr>
    </w:p>
    <w:p w:rsidR="001C2574" w:rsidRPr="00D66DAA" w:rsidRDefault="001C2574" w:rsidP="001C2574">
      <w:pPr>
        <w:pStyle w:val="NeniNr"/>
        <w:keepNext w:val="0"/>
        <w:rPr>
          <w:spacing w:val="-4"/>
        </w:rPr>
      </w:pPr>
      <w:r w:rsidRPr="00D66DAA">
        <w:rPr>
          <w:spacing w:val="-4"/>
        </w:rPr>
        <w:lastRenderedPageBreak/>
        <w:t>Neni 96</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Neni 472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472</w:t>
      </w:r>
    </w:p>
    <w:p w:rsidR="001C2574" w:rsidRPr="00D66DAA" w:rsidRDefault="001C2574" w:rsidP="001C2574">
      <w:pPr>
        <w:pStyle w:val="NeniNr"/>
        <w:keepNext w:val="0"/>
        <w:rPr>
          <w:b/>
          <w:spacing w:val="-4"/>
        </w:rPr>
      </w:pPr>
      <w:r w:rsidRPr="00D66DAA">
        <w:rPr>
          <w:b/>
          <w:spacing w:val="-4"/>
        </w:rPr>
        <w:t>Shkaqet për rekurs</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1. Vendimet e shpallura nga gjykata e apelit dhe ato të shkallës së parë në rastet që parashikohen në këtë Kod mund të ankimohen me rekurs në Gjykatën e Lartë:</w:t>
      </w:r>
    </w:p>
    <w:p w:rsidR="001C2574" w:rsidRPr="00D66DAA" w:rsidRDefault="001C2574" w:rsidP="001C2574">
      <w:pPr>
        <w:pStyle w:val="Paragrafi"/>
        <w:rPr>
          <w:spacing w:val="-4"/>
          <w:lang w:val="sq-AL"/>
        </w:rPr>
      </w:pPr>
      <w:r w:rsidRPr="00D66DAA">
        <w:rPr>
          <w:rFonts w:eastAsia="Calibri"/>
          <w:spacing w:val="-4"/>
          <w:lang w:val="sq-AL"/>
        </w:rPr>
        <w:tab/>
        <w:t>a) për zbatim të gabuar të l</w:t>
      </w:r>
      <w:r w:rsidRPr="00D66DAA">
        <w:rPr>
          <w:spacing w:val="-4"/>
          <w:lang w:val="sq-AL"/>
        </w:rPr>
        <w:t>igjit material ose procedural, të një rëndësie themelore për njehsimin, sigurinë dhe/ose zhvillimin e praktikës gjyqësore;</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b) kur vendimi i ankimuar është i ndryshëm nga praktika gjyqësore e Kolegjit Civil ose praktika e njehsuar e Kolegjeve të Bashkuara të Gjykatës së Lartë; </w:t>
      </w:r>
    </w:p>
    <w:p w:rsidR="001C2574" w:rsidRPr="00D66DAA" w:rsidRDefault="001C2574" w:rsidP="001C2574">
      <w:pPr>
        <w:pStyle w:val="Paragrafi"/>
        <w:rPr>
          <w:rFonts w:eastAsia="Calibri"/>
          <w:spacing w:val="-4"/>
          <w:lang w:val="sq-AL"/>
        </w:rPr>
      </w:pPr>
      <w:r w:rsidRPr="00D66DAA">
        <w:rPr>
          <w:rFonts w:eastAsia="Calibri"/>
          <w:spacing w:val="-4"/>
          <w:lang w:val="sq-AL"/>
        </w:rPr>
        <w:tab/>
        <w:t>c) ka shkelje të rënda të normave procedurale, me pasojë pavlefshmërinë e vendimit ose të procedurës së gjykimit, sipas nenit 467 të këtij Kodi.</w:t>
      </w:r>
    </w:p>
    <w:p w:rsidR="001C2574" w:rsidRPr="00D66DAA" w:rsidRDefault="001C2574" w:rsidP="001C2574">
      <w:pPr>
        <w:pStyle w:val="Paragrafi"/>
        <w:rPr>
          <w:spacing w:val="-4"/>
          <w:lang w:val="sq-AL"/>
        </w:rPr>
      </w:pPr>
      <w:r w:rsidRPr="00D66DAA">
        <w:rPr>
          <w:rFonts w:eastAsia="Calibri"/>
          <w:spacing w:val="-4"/>
          <w:lang w:val="sq-AL"/>
        </w:rPr>
        <w:tab/>
        <w:t>2. Nuk lejohet rekurs kundër vendimeve të gjykatës së apelit për paditë me vlerë deri në 150 000 lekë.”.</w:t>
      </w:r>
    </w:p>
    <w:p w:rsidR="001C2574" w:rsidRPr="00D66DAA" w:rsidRDefault="001C2574" w:rsidP="001C2574">
      <w:pPr>
        <w:pStyle w:val="Hapesira7"/>
        <w:rPr>
          <w:lang w:val="sq-AL"/>
        </w:rPr>
      </w:pPr>
    </w:p>
    <w:p w:rsidR="001C2574" w:rsidRPr="00D66DAA" w:rsidRDefault="001C2574" w:rsidP="001C2574">
      <w:pPr>
        <w:pStyle w:val="Paragrafi"/>
        <w:jc w:val="center"/>
        <w:rPr>
          <w:spacing w:val="-4"/>
          <w:lang w:val="sq-AL"/>
        </w:rPr>
      </w:pPr>
      <w:r w:rsidRPr="00D66DAA">
        <w:rPr>
          <w:spacing w:val="-4"/>
          <w:lang w:val="sq-AL"/>
        </w:rPr>
        <w:t>Neni 97</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Pas nenit 472 shtohet neni 473/a me këtë përmbajtje: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w:t>
      </w:r>
      <w:proofErr w:type="gramStart"/>
      <w:r w:rsidRPr="00D66DAA">
        <w:rPr>
          <w:spacing w:val="-4"/>
        </w:rPr>
        <w:t>Neni  473</w:t>
      </w:r>
      <w:proofErr w:type="gramEnd"/>
      <w:r w:rsidRPr="00D66DAA">
        <w:rPr>
          <w:spacing w:val="-4"/>
        </w:rPr>
        <w:t>/a</w:t>
      </w:r>
    </w:p>
    <w:p w:rsidR="001C2574" w:rsidRPr="00D66DAA" w:rsidRDefault="001C2574" w:rsidP="001C2574">
      <w:pPr>
        <w:pStyle w:val="NeniNr"/>
        <w:keepNext w:val="0"/>
        <w:rPr>
          <w:b/>
          <w:spacing w:val="-4"/>
        </w:rPr>
      </w:pPr>
      <w:r w:rsidRPr="00D66DAA">
        <w:rPr>
          <w:b/>
          <w:spacing w:val="-4"/>
        </w:rPr>
        <w:t>Kufijtë e shqyrtimit të rekursit</w:t>
      </w:r>
    </w:p>
    <w:p w:rsidR="001C2574" w:rsidRPr="00D66DAA" w:rsidRDefault="001C2574" w:rsidP="001C2574">
      <w:pPr>
        <w:pStyle w:val="Paragrafi"/>
        <w:rPr>
          <w:rFonts w:eastAsia="Calibri"/>
          <w:spacing w:val="-4"/>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Gjykata e Lartë shqyrton rekursin brenda kufijve të tij, përveç kur ligji parashikon ndryshe.”. </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98</w:t>
      </w:r>
    </w:p>
    <w:p w:rsidR="001C2574" w:rsidRPr="00D04B7B" w:rsidRDefault="001C2574" w:rsidP="001C2574">
      <w:pPr>
        <w:pStyle w:val="Paragrafi"/>
        <w:rPr>
          <w:spacing w:val="-4"/>
          <w:sz w:val="14"/>
          <w:lang w:val="sq-AL"/>
        </w:rPr>
      </w:pPr>
    </w:p>
    <w:p w:rsidR="001C2574" w:rsidRPr="00D66DAA" w:rsidRDefault="001C2574" w:rsidP="001C2574">
      <w:pPr>
        <w:pStyle w:val="Paragrafi"/>
        <w:rPr>
          <w:spacing w:val="-4"/>
          <w:lang w:val="sq-AL"/>
        </w:rPr>
      </w:pPr>
      <w:r w:rsidRPr="00D66DAA">
        <w:rPr>
          <w:spacing w:val="-4"/>
          <w:lang w:val="sq-AL"/>
        </w:rPr>
        <w:tab/>
        <w:t>Neni 474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474</w:t>
      </w:r>
    </w:p>
    <w:p w:rsidR="001C2574" w:rsidRPr="00D04B7B" w:rsidRDefault="001C2574" w:rsidP="001C2574">
      <w:pPr>
        <w:pStyle w:val="NeniNr"/>
        <w:keepNext w:val="0"/>
        <w:rPr>
          <w:b/>
          <w:spacing w:val="-4"/>
        </w:rPr>
      </w:pPr>
      <w:r w:rsidRPr="00D04B7B">
        <w:rPr>
          <w:b/>
          <w:spacing w:val="-4"/>
        </w:rPr>
        <w:t>Nënshkrimi i rekursit</w:t>
      </w:r>
    </w:p>
    <w:p w:rsidR="001C2574" w:rsidRPr="00D04B7B" w:rsidRDefault="001C2574" w:rsidP="001C2574">
      <w:pPr>
        <w:pStyle w:val="Paragrafi"/>
        <w:rPr>
          <w:rFonts w:eastAsia="Calibri"/>
          <w:spacing w:val="-4"/>
          <w:sz w:val="16"/>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Rekursi i paraqitur në Gjykatën e Lartë duhet të nënshkruhet nga avokati që e përfaqëson palën dhe nëse pala e kërkon, edhe nga kjo e fundit.”. </w:t>
      </w:r>
    </w:p>
    <w:p w:rsidR="001C2574" w:rsidRPr="00D66DAA" w:rsidRDefault="001C2574" w:rsidP="001C2574">
      <w:pPr>
        <w:pStyle w:val="Hapesira7"/>
        <w:rPr>
          <w:lang w:val="sq-AL"/>
        </w:rPr>
      </w:pPr>
    </w:p>
    <w:p w:rsidR="001C2574" w:rsidRDefault="001C2574" w:rsidP="001C2574">
      <w:pPr>
        <w:pStyle w:val="NeniNr"/>
        <w:keepNext w:val="0"/>
        <w:rPr>
          <w:spacing w:val="-4"/>
        </w:rPr>
      </w:pPr>
    </w:p>
    <w:p w:rsidR="001C2574" w:rsidRPr="00D66DAA" w:rsidRDefault="001C2574" w:rsidP="001C2574">
      <w:pPr>
        <w:pStyle w:val="NeniNr"/>
        <w:keepNext w:val="0"/>
        <w:rPr>
          <w:spacing w:val="-4"/>
        </w:rPr>
      </w:pPr>
      <w:r w:rsidRPr="00D66DAA">
        <w:rPr>
          <w:spacing w:val="-4"/>
        </w:rPr>
        <w:t>Neni 99</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479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479</w:t>
      </w:r>
    </w:p>
    <w:p w:rsidR="001C2574" w:rsidRPr="00D66DAA" w:rsidRDefault="001C2574" w:rsidP="001C2574">
      <w:pPr>
        <w:pStyle w:val="NeniNr"/>
        <w:keepNext w:val="0"/>
        <w:rPr>
          <w:b/>
          <w:spacing w:val="-4"/>
        </w:rPr>
      </w:pPr>
      <w:r w:rsidRPr="00D66DAA">
        <w:rPr>
          <w:b/>
          <w:spacing w:val="-4"/>
        </w:rPr>
        <w:t>Pezullimi i ekzekutimit të vendimit</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1. Gjykata e Lartë, pasi është paraqitur rekursi, me kërkesë të palës, mund të vendosë pezullimin e ekzekutimit të vendimit kur:</w:t>
      </w:r>
    </w:p>
    <w:p w:rsidR="001C2574" w:rsidRPr="00D66DAA" w:rsidRDefault="001C2574" w:rsidP="001C2574">
      <w:pPr>
        <w:pStyle w:val="Paragrafi"/>
        <w:rPr>
          <w:spacing w:val="-4"/>
          <w:lang w:val="sq-AL"/>
        </w:rPr>
      </w:pPr>
      <w:r w:rsidRPr="00D66DAA">
        <w:rPr>
          <w:spacing w:val="-4"/>
          <w:lang w:val="sq-AL"/>
        </w:rPr>
        <w:tab/>
        <w:t>a) ekzekutimi i menjëhershëm i vendimit do të sillte pasoja të rënda e të pariparueshme; dhe/ose</w:t>
      </w:r>
    </w:p>
    <w:p w:rsidR="001C2574" w:rsidRPr="00D66DAA" w:rsidRDefault="001C2574" w:rsidP="001C2574">
      <w:pPr>
        <w:pStyle w:val="Paragrafi"/>
        <w:rPr>
          <w:spacing w:val="-4"/>
          <w:lang w:val="sq-AL"/>
        </w:rPr>
      </w:pPr>
      <w:r w:rsidRPr="00D66DAA">
        <w:rPr>
          <w:spacing w:val="-4"/>
          <w:lang w:val="sq-AL"/>
        </w:rPr>
        <w:tab/>
        <w:t>b) pala që ka bërë rekursin depoziton garanci materiale që siguron ekzekutimin vendimit.</w:t>
      </w:r>
    </w:p>
    <w:p w:rsidR="001C2574" w:rsidRPr="00D66DAA" w:rsidRDefault="001C2574" w:rsidP="001C2574">
      <w:pPr>
        <w:pStyle w:val="Paragrafi"/>
        <w:rPr>
          <w:spacing w:val="-4"/>
          <w:lang w:val="sq-AL"/>
        </w:rPr>
      </w:pPr>
      <w:r w:rsidRPr="00D66DAA">
        <w:rPr>
          <w:spacing w:val="-4"/>
          <w:lang w:val="sq-AL"/>
        </w:rPr>
        <w:tab/>
        <w:t>2. Kërkesa për pezullim parashtrohet në rekurs ose më vete. Gjykata e Lartë merr masat e nevojshme që kërkesa t’i njoftohet palës tjetër dhe kërkesa të gjykohet sa më shpejt. Pala ka të drejtë të parashtrojë me shkrim brenda tre ditëve, nga e nesërmja e marrjes dijeni mbi kërkesën për pezullim, argumentet e saj dhe kërkimet.</w:t>
      </w:r>
    </w:p>
    <w:p w:rsidR="001C2574" w:rsidRPr="00D66DAA" w:rsidRDefault="001C2574" w:rsidP="001C2574">
      <w:pPr>
        <w:pStyle w:val="Paragrafi"/>
        <w:rPr>
          <w:spacing w:val="-4"/>
          <w:lang w:val="sq-AL"/>
        </w:rPr>
      </w:pPr>
      <w:r w:rsidRPr="00D66DAA">
        <w:rPr>
          <w:spacing w:val="-4"/>
          <w:lang w:val="sq-AL"/>
        </w:rPr>
        <w:tab/>
        <w:t>3. Shqyrtimi i kërkesës bëhet në dhomë këshillimi.</w:t>
      </w:r>
    </w:p>
    <w:p w:rsidR="001C2574" w:rsidRPr="00D66DAA" w:rsidRDefault="001C2574" w:rsidP="001C2574">
      <w:pPr>
        <w:pStyle w:val="Paragrafi"/>
        <w:rPr>
          <w:spacing w:val="-4"/>
          <w:lang w:val="sq-AL"/>
        </w:rPr>
      </w:pPr>
      <w:r w:rsidRPr="00D66DAA">
        <w:rPr>
          <w:spacing w:val="-4"/>
          <w:lang w:val="sq-AL"/>
        </w:rPr>
        <w:tab/>
        <w:t>4. Në kushtet kur rrethanat e çështjes e diktojnë dhe ekziston rreziku se e drejta e rekursuesit do të bëhet e pamundur për t’u realizuar, me vendim të arsyetuar, mund të procedohet me shqyrtimin e kërkesës pa u njoftuar më parë palët.</w:t>
      </w:r>
    </w:p>
    <w:p w:rsidR="001C2574" w:rsidRPr="00D66DAA" w:rsidRDefault="001C2574" w:rsidP="001C2574">
      <w:pPr>
        <w:pStyle w:val="Paragrafi"/>
        <w:rPr>
          <w:spacing w:val="-4"/>
          <w:lang w:val="sq-AL"/>
        </w:rPr>
      </w:pPr>
      <w:r w:rsidRPr="00D66DAA">
        <w:rPr>
          <w:spacing w:val="-4"/>
          <w:lang w:val="sq-AL"/>
        </w:rPr>
        <w:lastRenderedPageBreak/>
        <w:tab/>
        <w:t>5. Vendimi i Gjykatës së Lartë mbi kërkesën për pezullim duhet t’u njoftohet palëve.</w:t>
      </w:r>
    </w:p>
    <w:p w:rsidR="001C2574" w:rsidRPr="00D66DAA" w:rsidRDefault="001C2574" w:rsidP="001C2574">
      <w:pPr>
        <w:pStyle w:val="Paragrafi"/>
        <w:rPr>
          <w:spacing w:val="-4"/>
          <w:lang w:val="sq-AL"/>
        </w:rPr>
      </w:pPr>
      <w:r w:rsidRPr="00D66DAA">
        <w:rPr>
          <w:spacing w:val="-4"/>
          <w:lang w:val="sq-AL"/>
        </w:rPr>
        <w:tab/>
        <w:t>6. Vendimi i Gjykatës së Lartë mbi kërkesën për pezullim mund të revokohet ose ndryshohet me kërkesë të palës. Për shqyrtimin e kërkesës për ndryshimin ose revokimin e masës së pezullimit njoftohen palët. Brenda 3 ditëve pala tjetër ka të drejtë të paraqesë me shkrim parashtrimet. Kërkesat shqyrtohen në dhomë këshillimi.</w:t>
      </w:r>
    </w:p>
    <w:p w:rsidR="001C2574" w:rsidRPr="00D66DAA" w:rsidRDefault="001C2574" w:rsidP="001C2574">
      <w:pPr>
        <w:pStyle w:val="Paragrafi"/>
        <w:rPr>
          <w:spacing w:val="-4"/>
          <w:lang w:val="sq-AL"/>
        </w:rPr>
      </w:pPr>
      <w:r w:rsidRPr="00D66DAA">
        <w:rPr>
          <w:spacing w:val="-4"/>
          <w:lang w:val="sq-AL"/>
        </w:rPr>
        <w:tab/>
        <w:t>7. Në çdo rast Gjykata e Lartë arsyeton vendimin e saj.”.</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100</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482, paragrafi i tretë, shtohen fjalët e mëposhtme:</w:t>
      </w:r>
    </w:p>
    <w:p w:rsidR="001C2574" w:rsidRDefault="001C2574" w:rsidP="00795901">
      <w:pPr>
        <w:pStyle w:val="Paragrafi"/>
        <w:rPr>
          <w:spacing w:val="-4"/>
          <w:lang w:val="sq-AL"/>
        </w:rPr>
      </w:pPr>
      <w:r w:rsidRPr="00D66DAA">
        <w:rPr>
          <w:spacing w:val="-4"/>
          <w:lang w:val="sq-AL"/>
        </w:rPr>
        <w:tab/>
        <w:t xml:space="preserve">“Njoftimi për ditën dhe orën e gjykimit bëhet me shpallje në ambientet e Gjykatës së Lartë, si dhe në faqen e saj të internetit dhe me njoftim individual, kur palët ose përfaqësuesit e tyre kanë lënë të dhënat e tyre elektronike të kontaktit në </w:t>
      </w:r>
      <w:r w:rsidR="00795901">
        <w:rPr>
          <w:spacing w:val="-4"/>
          <w:lang w:val="sq-AL"/>
        </w:rPr>
        <w:t>shkallët e tjera të gjykimit.”.</w:t>
      </w:r>
    </w:p>
    <w:p w:rsidR="00795901" w:rsidRPr="00795901" w:rsidRDefault="00795901" w:rsidP="00795901">
      <w:pPr>
        <w:pStyle w:val="Paragrafi"/>
        <w:rPr>
          <w:spacing w:val="-4"/>
          <w:sz w:val="14"/>
          <w:lang w:val="sq-AL"/>
        </w:rPr>
      </w:pPr>
      <w:bookmarkStart w:id="0" w:name="_GoBack"/>
      <w:bookmarkEnd w:id="0"/>
    </w:p>
    <w:p w:rsidR="001C2574" w:rsidRPr="00D66DAA" w:rsidRDefault="001C2574" w:rsidP="001C2574">
      <w:pPr>
        <w:pStyle w:val="NeniNr"/>
        <w:keepNext w:val="0"/>
        <w:rPr>
          <w:spacing w:val="-4"/>
        </w:rPr>
      </w:pPr>
      <w:r w:rsidRPr="00D66DAA">
        <w:rPr>
          <w:spacing w:val="-4"/>
        </w:rPr>
        <w:t>Neni 101</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485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 xml:space="preserve"> “Neni 485</w:t>
      </w:r>
    </w:p>
    <w:p w:rsidR="001C2574" w:rsidRPr="00D66DAA" w:rsidRDefault="001C2574" w:rsidP="001C2574">
      <w:pPr>
        <w:pStyle w:val="NeniNr"/>
        <w:keepNext w:val="0"/>
        <w:rPr>
          <w:b/>
          <w:spacing w:val="-4"/>
        </w:rPr>
      </w:pPr>
      <w:r w:rsidRPr="00D66DAA">
        <w:rPr>
          <w:b/>
          <w:spacing w:val="-4"/>
        </w:rPr>
        <w:t>Vendimet e Gjykatës së Lartë”</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Pas shqyrtimit të çështjes, Kolegji Civil ose Kolegjet e Bashkuara të Gjykatës së Lartë vendosin:</w:t>
      </w:r>
    </w:p>
    <w:p w:rsidR="001C2574" w:rsidRPr="00D66DAA" w:rsidRDefault="001C2574" w:rsidP="001C2574">
      <w:pPr>
        <w:pStyle w:val="Paragrafi"/>
        <w:rPr>
          <w:spacing w:val="-4"/>
          <w:lang w:val="sq-AL"/>
        </w:rPr>
      </w:pPr>
      <w:r w:rsidRPr="00D66DAA">
        <w:rPr>
          <w:spacing w:val="-4"/>
          <w:lang w:val="sq-AL"/>
        </w:rPr>
        <w:tab/>
        <w:t xml:space="preserve">a) </w:t>
      </w:r>
      <w:r w:rsidRPr="00D66DAA">
        <w:rPr>
          <w:rFonts w:eastAsia="Calibri"/>
          <w:spacing w:val="-4"/>
          <w:lang w:val="sq-AL"/>
        </w:rPr>
        <w:t>lënien në fuqi të vendimit;</w:t>
      </w:r>
    </w:p>
    <w:p w:rsidR="001C2574" w:rsidRPr="00D66DAA" w:rsidRDefault="001C2574" w:rsidP="001C2574">
      <w:pPr>
        <w:pStyle w:val="Paragrafi"/>
        <w:rPr>
          <w:spacing w:val="-4"/>
          <w:lang w:val="sq-AL"/>
        </w:rPr>
      </w:pPr>
      <w:r w:rsidRPr="00D66DAA">
        <w:rPr>
          <w:rFonts w:eastAsia="Calibri"/>
          <w:spacing w:val="-4"/>
          <w:lang w:val="sq-AL"/>
        </w:rPr>
        <w:tab/>
        <w:t>b) prishjen e vendimit të gjykatës së apelit dhe lënien në fuqi të vendimit të gjykatës së shkallës së parë;</w:t>
      </w:r>
    </w:p>
    <w:p w:rsidR="001C2574" w:rsidRPr="00D66DAA" w:rsidRDefault="001C2574" w:rsidP="001C2574">
      <w:pPr>
        <w:pStyle w:val="Paragrafi"/>
        <w:rPr>
          <w:spacing w:val="-4"/>
          <w:lang w:val="sq-AL"/>
        </w:rPr>
      </w:pPr>
      <w:r w:rsidRPr="00D66DAA">
        <w:rPr>
          <w:spacing w:val="-4"/>
          <w:lang w:val="sq-AL"/>
        </w:rPr>
        <w:tab/>
        <w:t xml:space="preserve">c) </w:t>
      </w:r>
      <w:r w:rsidRPr="00D66DAA">
        <w:rPr>
          <w:rFonts w:eastAsia="Calibri"/>
          <w:spacing w:val="-4"/>
          <w:lang w:val="sq-AL"/>
        </w:rPr>
        <w:t>prishjen e vendimit të gjykatës së apelit dhe dërgimin e çështjes për rishqyrtim në gjykatën e apelit me tjetër trup gjykues;</w:t>
      </w:r>
    </w:p>
    <w:p w:rsidR="001C2574" w:rsidRPr="00D66DAA" w:rsidRDefault="001C2574" w:rsidP="001C2574">
      <w:pPr>
        <w:pStyle w:val="Paragrafi"/>
        <w:rPr>
          <w:rFonts w:eastAsia="Calibri"/>
          <w:spacing w:val="-4"/>
          <w:lang w:val="sq-AL"/>
        </w:rPr>
      </w:pPr>
      <w:r w:rsidRPr="00D66DAA">
        <w:rPr>
          <w:spacing w:val="-4"/>
          <w:lang w:val="sq-AL"/>
        </w:rPr>
        <w:tab/>
        <w:t xml:space="preserve">ç) </w:t>
      </w:r>
      <w:r w:rsidRPr="00D66DAA">
        <w:rPr>
          <w:rFonts w:eastAsia="Calibri"/>
          <w:spacing w:val="-4"/>
          <w:lang w:val="sq-AL"/>
        </w:rPr>
        <w:t>prishjen e vendimit dhe pushimin e gjykimit të çështjes.”.</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102</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496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496</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Kërkesa për rishikim mund të paraqitet brenda 30 ditëve nga dita që pala provon se ka marrë dijeni për shkakun e rishikimit. Në rastet e parashikuara në nenin 495, afati prej 30 ditësh fillon nga dita që vendimi ka marrë formën e prerë.”.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103</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497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497</w:t>
      </w:r>
    </w:p>
    <w:p w:rsidR="001C2574" w:rsidRPr="00D66DAA" w:rsidRDefault="001C2574" w:rsidP="001C2574">
      <w:pPr>
        <w:pStyle w:val="NeniNr"/>
        <w:keepNext w:val="0"/>
        <w:rPr>
          <w:b/>
          <w:spacing w:val="-4"/>
        </w:rPr>
      </w:pPr>
      <w:r w:rsidRPr="00D66DAA">
        <w:rPr>
          <w:b/>
          <w:spacing w:val="-4"/>
        </w:rPr>
        <w:t>Paraqitja e kërkesës</w:t>
      </w:r>
    </w:p>
    <w:p w:rsidR="001C2574" w:rsidRPr="00D66DAA" w:rsidRDefault="001C2574" w:rsidP="001C2574">
      <w:pPr>
        <w:pStyle w:val="Hapesira7"/>
      </w:pP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1. Kërkesa për rishikim paraqitet para gjykatës </w:t>
      </w:r>
      <w:r w:rsidRPr="00D66DAA">
        <w:rPr>
          <w:spacing w:val="-4"/>
          <w:lang w:val="sq-AL"/>
        </w:rPr>
        <w:t>së shkallës së parë që ka dhënë vendimin, por në rast se vendimi është ankimuar në gjykatat më të larta, kompetente është gjykata më e lartë që ka shqyrtuar çështjen në themel.</w:t>
      </w:r>
      <w:r w:rsidRPr="00D66DAA">
        <w:rPr>
          <w:rFonts w:eastAsia="Calibri"/>
          <w:spacing w:val="-4"/>
          <w:lang w:val="sq-AL"/>
        </w:rPr>
        <w:t xml:space="preserve"> Gjykata kompetente për shqyrtimin e kërkesës për rishikim gjykon sipas rregullave të zbatueshme për atë shkallë gjykimi. Kërkesa duhet të përmbajë: shkakun për të cilin kërkohet rishikimi, provat përkatëse që lidhen me një nga kërkesat e nenit 494, të këtij Kodi, ditën e zbulimit ose të vërtetimit të rrethanës ose marrjes së dokumenteve. </w:t>
      </w:r>
    </w:p>
    <w:p w:rsidR="001C2574" w:rsidRPr="00D66DAA" w:rsidRDefault="001C2574" w:rsidP="001C2574">
      <w:pPr>
        <w:pStyle w:val="Paragrafi"/>
        <w:rPr>
          <w:rFonts w:eastAsia="Calibri"/>
          <w:spacing w:val="-4"/>
          <w:lang w:val="sq-AL"/>
        </w:rPr>
      </w:pPr>
      <w:r w:rsidRPr="00D66DAA">
        <w:rPr>
          <w:rFonts w:eastAsia="Calibri"/>
          <w:spacing w:val="-4"/>
          <w:lang w:val="sq-AL"/>
        </w:rPr>
        <w:tab/>
        <w:t>2. Kërkesa nënshkruhet nga avokati i pajisur me prokurë dhe nëse pala e kërkon, edhe nga kjo e fundit.</w:t>
      </w:r>
    </w:p>
    <w:p w:rsidR="001C2574" w:rsidRPr="00D66DAA" w:rsidRDefault="001C2574" w:rsidP="001C2574">
      <w:pPr>
        <w:pStyle w:val="Paragrafi"/>
        <w:rPr>
          <w:rFonts w:eastAsia="Calibri"/>
          <w:spacing w:val="-4"/>
          <w:lang w:val="sq-AL"/>
        </w:rPr>
      </w:pPr>
      <w:r w:rsidRPr="00D66DAA">
        <w:rPr>
          <w:rFonts w:eastAsia="Calibri"/>
          <w:spacing w:val="-4"/>
          <w:lang w:val="sq-AL"/>
        </w:rPr>
        <w:tab/>
        <w:t>3. Kërkesa e paraqitur pa u plotësuar ose në kundërshtim me kriteret e mësipërme kthehet për plotësim nga gjykata. Në rast se kërkesa nuk plotësohet brenda një afati 10-ditor, gjykata vendos mospranimin e saj.”.</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lastRenderedPageBreak/>
        <w:t>Neni 104</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498 ndryshohet si më poshtë:</w:t>
      </w:r>
    </w:p>
    <w:p w:rsidR="001C2574" w:rsidRDefault="001C2574" w:rsidP="001C2574">
      <w:pPr>
        <w:pStyle w:val="Hapesira7"/>
      </w:pPr>
    </w:p>
    <w:p w:rsidR="001C2574" w:rsidRPr="00D66DAA" w:rsidRDefault="001C2574" w:rsidP="001C2574">
      <w:pPr>
        <w:pStyle w:val="NeniNr"/>
        <w:keepNext w:val="0"/>
        <w:rPr>
          <w:spacing w:val="-4"/>
        </w:rPr>
      </w:pPr>
      <w:r w:rsidRPr="00D66DAA">
        <w:rPr>
          <w:spacing w:val="-4"/>
        </w:rPr>
        <w:t xml:space="preserve"> “Neni 498</w:t>
      </w:r>
    </w:p>
    <w:p w:rsidR="001C2574" w:rsidRPr="00D66DAA" w:rsidRDefault="001C2574" w:rsidP="001C2574">
      <w:pPr>
        <w:pStyle w:val="NeniNr"/>
        <w:keepNext w:val="0"/>
        <w:rPr>
          <w:b/>
          <w:strike/>
          <w:spacing w:val="-4"/>
        </w:rPr>
      </w:pPr>
      <w:r w:rsidRPr="00D66DAA">
        <w:rPr>
          <w:b/>
          <w:spacing w:val="-4"/>
        </w:rPr>
        <w:t>Shqyrtimi i kërkesës</w:t>
      </w:r>
    </w:p>
    <w:p w:rsidR="001C2574" w:rsidRPr="00D66DAA" w:rsidRDefault="001C2574" w:rsidP="001C2574">
      <w:pPr>
        <w:pStyle w:val="Hapesira7"/>
        <w:rPr>
          <w:lang w:val="sq-AL"/>
        </w:rPr>
      </w:pP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1. Kur kërkesa është bërë jashtë rasteve të përcaktuara në nenin 494 ose kur është bërë nga ata që nuk e kanë këtë të drejtë, si dhe kur rezulton haptazi e pambështetur, gjykata vendos mospranimin e saj. </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2. Kur kërkesa shqyrtohet nga gjykata e shkallës së parë ose gjykata e apelit dhe pranohet, gjykata vendos prishjen e vendimit tërësisht ose pjesërisht dhe vazhdon gjykimin e çështjes në themel. </w:t>
      </w:r>
    </w:p>
    <w:p w:rsidR="001C2574" w:rsidRPr="00D66DAA" w:rsidRDefault="001C2574" w:rsidP="001C2574">
      <w:pPr>
        <w:pStyle w:val="Paragrafi"/>
        <w:rPr>
          <w:rFonts w:eastAsia="Calibri"/>
          <w:spacing w:val="-4"/>
          <w:lang w:val="sq-AL"/>
        </w:rPr>
      </w:pPr>
      <w:r w:rsidRPr="00D66DAA">
        <w:rPr>
          <w:rFonts w:eastAsia="Calibri"/>
          <w:spacing w:val="-4"/>
          <w:lang w:val="sq-AL"/>
        </w:rPr>
        <w:tab/>
        <w:t>3. Kur kërkesa shqyrtohet nga Gjykata e Lartë dhe pranohet prej saj, gjykata vendos prishjen e vendimit tërësisht ose pjesërisht dhe e dërgon atë për rigjykim në gjykatën kompetente, e cila e gjykon me një tjetër trup gjykues. Nëse shkaku i rishikimit nuk lidhet me nevojën e saktësimit të fakteve të reja, Gjykata e Lartë revokon vendimin e mëparshëm të saj dhe vendos sërish për çështjen, sipas kompetencave të saj.</w:t>
      </w:r>
    </w:p>
    <w:p w:rsidR="001C2574" w:rsidRPr="00D66DAA" w:rsidRDefault="001C2574" w:rsidP="001C2574">
      <w:pPr>
        <w:pStyle w:val="Paragrafi"/>
        <w:rPr>
          <w:rFonts w:eastAsia="Calibri"/>
          <w:spacing w:val="-4"/>
          <w:lang w:val="sq-AL"/>
        </w:rPr>
      </w:pPr>
      <w:r w:rsidRPr="00D66DAA">
        <w:rPr>
          <w:rFonts w:eastAsia="Calibri"/>
          <w:spacing w:val="-4"/>
          <w:lang w:val="sq-AL"/>
        </w:rPr>
        <w:tab/>
        <w:t xml:space="preserve">4. Në rastin e përcaktuar nga shkronja “e”, e nenit 494, të këtij Kodi, gjykata kompetente prish vendimin e dytë. </w:t>
      </w:r>
    </w:p>
    <w:p w:rsidR="001C2574" w:rsidRPr="00D66DAA" w:rsidRDefault="001C2574" w:rsidP="001C2574">
      <w:pPr>
        <w:pStyle w:val="Paragrafi"/>
        <w:rPr>
          <w:rFonts w:eastAsia="Calibri"/>
          <w:spacing w:val="-4"/>
          <w:lang w:val="sq-AL"/>
        </w:rPr>
      </w:pPr>
      <w:r w:rsidRPr="00D66DAA">
        <w:rPr>
          <w:rFonts w:eastAsia="Calibri"/>
          <w:spacing w:val="-4"/>
          <w:lang w:val="sq-AL"/>
        </w:rPr>
        <w:tab/>
        <w:t>5. Kundër vendimit të gjykatës së shkallës së parë dhe asaj të apelit lejohet ankim ose rekurs në gjykatën më të lartë, sipas rregullave të përgjithshme të ankimit ose rekursit.</w:t>
      </w:r>
    </w:p>
    <w:p w:rsidR="001C2574" w:rsidRPr="00D66DAA" w:rsidRDefault="001C2574" w:rsidP="001C2574">
      <w:pPr>
        <w:pStyle w:val="Paragrafi"/>
        <w:rPr>
          <w:rFonts w:eastAsia="Calibri"/>
          <w:spacing w:val="-4"/>
          <w:lang w:val="sq-AL"/>
        </w:rPr>
      </w:pPr>
      <w:r w:rsidRPr="00D66DAA">
        <w:rPr>
          <w:rFonts w:eastAsia="Calibri"/>
          <w:spacing w:val="-4"/>
          <w:lang w:val="sq-AL"/>
        </w:rPr>
        <w:tab/>
        <w:t>6. Në rast se kërkesa shqyrtohet nga Gjykata e Lartë, kundër vendimit të saj nuk lejohet ankim.”.</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105</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Neni 498/a ndryshohet si më poshtë:</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498/a</w:t>
      </w:r>
    </w:p>
    <w:p w:rsidR="001C2574" w:rsidRPr="00D66DAA" w:rsidRDefault="001C2574" w:rsidP="001C2574">
      <w:pPr>
        <w:pStyle w:val="Hapesira7"/>
        <w:rPr>
          <w:lang w:val="sq-AL"/>
        </w:rPr>
      </w:pPr>
      <w:r w:rsidRPr="00D66DAA">
        <w:rPr>
          <w:lang w:val="sq-AL"/>
        </w:rPr>
        <w:tab/>
      </w:r>
    </w:p>
    <w:p w:rsidR="001C2574" w:rsidRPr="00D66DAA" w:rsidRDefault="001C2574" w:rsidP="001C2574">
      <w:pPr>
        <w:pStyle w:val="Paragrafi"/>
        <w:rPr>
          <w:rFonts w:eastAsia="Calibri"/>
          <w:spacing w:val="-4"/>
          <w:lang w:val="sq-AL"/>
        </w:rPr>
      </w:pPr>
      <w:r w:rsidRPr="00D66DAA">
        <w:rPr>
          <w:rFonts w:eastAsia="Calibri"/>
          <w:spacing w:val="-4"/>
          <w:lang w:val="sq-AL"/>
        </w:rPr>
        <w:t>Rigjykimi i çështjes nga gjykata kompetente bëhet sipas rregullave të përgjithshme.”.</w:t>
      </w:r>
    </w:p>
    <w:p w:rsidR="001C2574" w:rsidRPr="00D66DAA" w:rsidRDefault="001C2574" w:rsidP="001C2574">
      <w:pPr>
        <w:pStyle w:val="Hapesira7"/>
        <w:rPr>
          <w:lang w:val="sq-AL"/>
        </w:rPr>
      </w:pPr>
    </w:p>
    <w:p w:rsidR="001C2574" w:rsidRPr="00D66DAA" w:rsidRDefault="001C2574" w:rsidP="001C2574">
      <w:pPr>
        <w:pStyle w:val="NeniNr"/>
        <w:keepNext w:val="0"/>
        <w:rPr>
          <w:spacing w:val="-4"/>
        </w:rPr>
      </w:pPr>
      <w:r w:rsidRPr="00D66DAA">
        <w:rPr>
          <w:spacing w:val="-4"/>
        </w:rPr>
        <w:t>Neni 106</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Në nenin 511 bëhen ndryshimet si më poshtë:</w:t>
      </w:r>
    </w:p>
    <w:p w:rsidR="001C2574" w:rsidRPr="00D66DAA" w:rsidRDefault="001C2574" w:rsidP="001C2574">
      <w:pPr>
        <w:pStyle w:val="Paragrafi"/>
        <w:rPr>
          <w:spacing w:val="-4"/>
          <w:lang w:val="sq-AL"/>
        </w:rPr>
      </w:pPr>
      <w:r w:rsidRPr="00D66DAA">
        <w:rPr>
          <w:spacing w:val="-4"/>
          <w:lang w:val="sq-AL"/>
        </w:rPr>
        <w:tab/>
        <w:t>1. Paragrafi i parë ndryshohet si më poshtë:</w:t>
      </w:r>
    </w:p>
    <w:p w:rsidR="001C2574" w:rsidRPr="00D66DAA" w:rsidRDefault="001C2574" w:rsidP="001C2574">
      <w:pPr>
        <w:pStyle w:val="Paragrafi"/>
        <w:rPr>
          <w:spacing w:val="-4"/>
          <w:lang w:val="sq-AL"/>
        </w:rPr>
      </w:pPr>
      <w:r w:rsidRPr="00D66DAA">
        <w:rPr>
          <w:spacing w:val="-4"/>
          <w:lang w:val="sq-AL"/>
        </w:rPr>
        <w:t xml:space="preserve"> </w:t>
      </w:r>
      <w:r w:rsidRPr="00D66DAA">
        <w:rPr>
          <w:spacing w:val="-4"/>
          <w:lang w:val="sq-AL"/>
        </w:rPr>
        <w:tab/>
        <w:t>“Titulli ekzekutiv vihet në ekzekutim nëpërmjet lëshimit të urdhrit të ekzekutimit, i cili:</w:t>
      </w:r>
    </w:p>
    <w:p w:rsidR="001C2574" w:rsidRPr="00D66DAA" w:rsidRDefault="001C2574" w:rsidP="001C2574">
      <w:pPr>
        <w:pStyle w:val="Paragrafi"/>
        <w:rPr>
          <w:spacing w:val="-4"/>
          <w:lang w:val="sq-AL"/>
        </w:rPr>
      </w:pPr>
      <w:r w:rsidRPr="00D66DAA">
        <w:rPr>
          <w:spacing w:val="-4"/>
          <w:lang w:val="sq-AL"/>
        </w:rPr>
        <w:tab/>
        <w:t>a) për rastet e parashikuara nga shkronja “a” dhe “b”, të nenit 510, të këtij Kodi, lëshohet nga gjykata që ka dhënë vendimin në dispozitivin e vendimit;</w:t>
      </w:r>
    </w:p>
    <w:p w:rsidR="001C2574" w:rsidRPr="00D66DAA" w:rsidRDefault="001C2574" w:rsidP="001C2574">
      <w:pPr>
        <w:pStyle w:val="Paragrafi"/>
        <w:rPr>
          <w:spacing w:val="-4"/>
          <w:lang w:val="sq-AL"/>
        </w:rPr>
      </w:pPr>
      <w:r w:rsidRPr="00D66DAA">
        <w:rPr>
          <w:spacing w:val="-4"/>
          <w:lang w:val="sq-AL"/>
        </w:rPr>
        <w:tab/>
        <w:t>b) për vendimet e gjykatave të shteteve të huaja e të gjykatave të arbitrazhit të huaj, që u është dhënë fuqi në zbatimin të dispozitave të këtij Kodi, urdhri i ekzekutimit lëshohet nga gjykata që bën njohjen e vendimit, në dispozitivin e vendimit.”.</w:t>
      </w:r>
    </w:p>
    <w:p w:rsidR="001C2574" w:rsidRPr="00D66DAA" w:rsidRDefault="001C2574" w:rsidP="001C2574">
      <w:pPr>
        <w:pStyle w:val="Paragrafi"/>
        <w:rPr>
          <w:spacing w:val="-4"/>
          <w:lang w:val="sq-AL"/>
        </w:rPr>
      </w:pPr>
      <w:r w:rsidRPr="00D66DAA">
        <w:rPr>
          <w:spacing w:val="-4"/>
          <w:lang w:val="sq-AL"/>
        </w:rPr>
        <w:tab/>
        <w:t>2. Paragrafi i dytë i nenit 511 ndryshohet si më poshtë:</w:t>
      </w:r>
    </w:p>
    <w:p w:rsidR="001C2574" w:rsidRPr="00D66DAA" w:rsidRDefault="001C2574" w:rsidP="001C2574">
      <w:pPr>
        <w:pStyle w:val="Paragrafi"/>
        <w:rPr>
          <w:spacing w:val="-4"/>
          <w:lang w:val="sq-AL"/>
        </w:rPr>
      </w:pPr>
      <w:r w:rsidRPr="00D66DAA">
        <w:rPr>
          <w:spacing w:val="-4"/>
          <w:lang w:val="sq-AL"/>
        </w:rPr>
        <w:tab/>
        <w:t>“Nuk lëshohet urdhër ekzekutimi për vendimin e sigurimit të padisë dhe për gjobat e dhëna nga gjykata, vendimet për marrjen e detyrueshme të provës, vendimin në pjesën që urdhëron shpenzimet gjyqësore, si dhe vendimet civile të gjykatës, të dhëna për ekzekutim të përkohshëm, të cilat ekzekutohen drejtpërdrejt nga shërbimi përmbarimor, pas njoftimit të vendimit.”.</w:t>
      </w:r>
    </w:p>
    <w:p w:rsidR="001C2574" w:rsidRPr="00D66DAA" w:rsidRDefault="001C2574" w:rsidP="001C2574">
      <w:pPr>
        <w:pStyle w:val="Paragrafi"/>
        <w:rPr>
          <w:spacing w:val="-4"/>
          <w:lang w:val="sq-AL"/>
        </w:rPr>
      </w:pPr>
    </w:p>
    <w:p w:rsidR="001C2574" w:rsidRPr="00D66DAA" w:rsidRDefault="001C2574" w:rsidP="001C2574">
      <w:pPr>
        <w:pStyle w:val="NeniNr"/>
        <w:keepNext w:val="0"/>
        <w:rPr>
          <w:spacing w:val="-4"/>
        </w:rPr>
      </w:pPr>
      <w:r w:rsidRPr="00D66DAA">
        <w:rPr>
          <w:spacing w:val="-4"/>
        </w:rPr>
        <w:t>Neni 107</w:t>
      </w:r>
    </w:p>
    <w:p w:rsidR="001C2574" w:rsidRPr="00D66DAA" w:rsidRDefault="001C2574" w:rsidP="001C2574">
      <w:pPr>
        <w:pStyle w:val="Hapesira7"/>
        <w:rPr>
          <w:lang w:val="sq-AL"/>
        </w:rPr>
      </w:pPr>
    </w:p>
    <w:p w:rsidR="001C2574" w:rsidRPr="00D66DAA" w:rsidRDefault="001C2574" w:rsidP="001C2574">
      <w:pPr>
        <w:pStyle w:val="Paragrafi"/>
        <w:rPr>
          <w:spacing w:val="-4"/>
          <w:lang w:val="sq-AL"/>
        </w:rPr>
      </w:pPr>
      <w:r w:rsidRPr="00D66DAA">
        <w:rPr>
          <w:spacing w:val="-4"/>
          <w:lang w:val="sq-AL"/>
        </w:rPr>
        <w:tab/>
        <w:t xml:space="preserve">Neni 511/1 shfuqizohet. </w:t>
      </w:r>
    </w:p>
    <w:p w:rsidR="001C2574" w:rsidRPr="00D04B7B" w:rsidRDefault="001C2574" w:rsidP="001C2574">
      <w:pPr>
        <w:pStyle w:val="NeniNr"/>
        <w:keepNext w:val="0"/>
        <w:rPr>
          <w:spacing w:val="-4"/>
          <w:sz w:val="16"/>
        </w:rPr>
      </w:pPr>
    </w:p>
    <w:p w:rsidR="001C2574" w:rsidRPr="00D66DAA" w:rsidRDefault="001C2574" w:rsidP="001C2574">
      <w:pPr>
        <w:pStyle w:val="NeniNr"/>
        <w:keepNext w:val="0"/>
        <w:rPr>
          <w:spacing w:val="-4"/>
        </w:rPr>
      </w:pPr>
      <w:r w:rsidRPr="00D66DAA">
        <w:rPr>
          <w:spacing w:val="-4"/>
        </w:rPr>
        <w:t>Neni 108</w:t>
      </w:r>
    </w:p>
    <w:p w:rsidR="001C2574" w:rsidRPr="00D04B7B" w:rsidRDefault="001C2574" w:rsidP="001C2574">
      <w:pPr>
        <w:pStyle w:val="NeniNr"/>
        <w:keepNext w:val="0"/>
        <w:rPr>
          <w:b/>
          <w:spacing w:val="-4"/>
        </w:rPr>
      </w:pPr>
      <w:r w:rsidRPr="00D04B7B">
        <w:rPr>
          <w:b/>
          <w:spacing w:val="-4"/>
        </w:rPr>
        <w:t>Dispozitat kalimtare</w:t>
      </w:r>
    </w:p>
    <w:p w:rsidR="001C2574" w:rsidRPr="00D66DAA" w:rsidRDefault="001C2574" w:rsidP="001C2574">
      <w:pPr>
        <w:pStyle w:val="Hapesira7"/>
        <w:rPr>
          <w:lang w:val="sq-AL"/>
        </w:rPr>
      </w:pPr>
    </w:p>
    <w:p w:rsidR="001C2574" w:rsidRPr="00D66DAA" w:rsidRDefault="001C2574" w:rsidP="001C2574">
      <w:pPr>
        <w:pStyle w:val="Paragrafi"/>
        <w:rPr>
          <w:strike/>
          <w:spacing w:val="-4"/>
          <w:lang w:val="sq-AL"/>
        </w:rPr>
      </w:pPr>
      <w:r w:rsidRPr="00D66DAA">
        <w:rPr>
          <w:rFonts w:eastAsia="Calibri"/>
          <w:spacing w:val="-4"/>
          <w:lang w:val="sq-AL"/>
        </w:rPr>
        <w:tab/>
        <w:t xml:space="preserve">Nenet 102, 103, 104, 105, 105/b, 106, 107 dhe 110, mbi tarifat dhe shpenzimet gjyqësore, hyjnë në fuqi ditën e hyrjes në fuqi të ligjit “Për tarifat gjyqësore”. </w:t>
      </w:r>
    </w:p>
    <w:p w:rsidR="001C2574" w:rsidRPr="00D66DAA" w:rsidRDefault="001C2574" w:rsidP="001C2574">
      <w:pPr>
        <w:pStyle w:val="Hapesira7"/>
      </w:pPr>
    </w:p>
    <w:p w:rsidR="001C2574" w:rsidRPr="00D66DAA" w:rsidRDefault="001C2574" w:rsidP="001C2574">
      <w:pPr>
        <w:pStyle w:val="NeniNr"/>
        <w:keepNext w:val="0"/>
        <w:rPr>
          <w:spacing w:val="-4"/>
        </w:rPr>
      </w:pPr>
      <w:r w:rsidRPr="00D66DAA">
        <w:rPr>
          <w:spacing w:val="-4"/>
        </w:rPr>
        <w:t>Neni 109</w:t>
      </w:r>
    </w:p>
    <w:p w:rsidR="001C2574" w:rsidRPr="00D66DAA" w:rsidRDefault="001C2574" w:rsidP="001C2574">
      <w:pPr>
        <w:pStyle w:val="Hapesira7"/>
      </w:pPr>
    </w:p>
    <w:p w:rsidR="001C2574" w:rsidRPr="00D66DAA" w:rsidRDefault="001C2574" w:rsidP="001C2574">
      <w:pPr>
        <w:pStyle w:val="Paragrafi"/>
        <w:rPr>
          <w:color w:val="000000"/>
          <w:spacing w:val="-4"/>
        </w:rPr>
      </w:pPr>
      <w:r w:rsidRPr="00D66DAA">
        <w:rPr>
          <w:rFonts w:eastAsia="Garamond"/>
          <w:color w:val="000000"/>
          <w:spacing w:val="-4"/>
        </w:rPr>
        <w:tab/>
        <w:t xml:space="preserve">1. </w:t>
      </w:r>
      <w:r w:rsidRPr="00D66DAA">
        <w:rPr>
          <w:color w:val="000000"/>
          <w:spacing w:val="-4"/>
        </w:rPr>
        <w:t xml:space="preserve">Çështjet civile, që janë në gjykim ditën e hyrjes në fuqi të këtij ligji në gjykatën e shkallës së parë, në gjykatën e apelit ose në Gjykatën e Lartë, do të vazhdojnë të gjykohen sipas dispozitave të ligjit në fuqi në kohën e paraqitjes së kërkesëpadisë. </w:t>
      </w:r>
    </w:p>
    <w:p w:rsidR="001C2574" w:rsidRPr="00D66DAA" w:rsidRDefault="001C2574" w:rsidP="001C2574">
      <w:pPr>
        <w:pStyle w:val="Paragrafi"/>
        <w:rPr>
          <w:color w:val="000000"/>
          <w:spacing w:val="-4"/>
        </w:rPr>
      </w:pPr>
      <w:r w:rsidRPr="00D66DAA">
        <w:rPr>
          <w:rFonts w:eastAsia="Garamond"/>
          <w:color w:val="000000"/>
          <w:spacing w:val="-4"/>
        </w:rPr>
        <w:tab/>
        <w:t xml:space="preserve">2. </w:t>
      </w:r>
      <w:r w:rsidRPr="00D66DAA">
        <w:rPr>
          <w:color w:val="000000"/>
          <w:spacing w:val="-4"/>
        </w:rPr>
        <w:t>Çështjet civile, që shkojnë për gjykim në gjykatën e apelit ose në Gjykatën e Lartë, pas hyrjes në fuqi të këtij ligji, do të gjykohen sipas dispozitave ligjore, që janë në fuqi në kohën e paraqitjes së ankimit ose të rekursit.</w:t>
      </w:r>
    </w:p>
    <w:p w:rsidR="001C2574" w:rsidRPr="00D66DAA" w:rsidRDefault="001C2574" w:rsidP="001C2574">
      <w:pPr>
        <w:pStyle w:val="Paragrafi"/>
        <w:rPr>
          <w:strike/>
          <w:color w:val="000000"/>
          <w:spacing w:val="-4"/>
        </w:rPr>
      </w:pPr>
      <w:r w:rsidRPr="00D66DAA">
        <w:rPr>
          <w:rFonts w:eastAsia="Garamond"/>
          <w:color w:val="000000"/>
          <w:spacing w:val="-4"/>
        </w:rPr>
        <w:tab/>
        <w:t>3. Për ç</w:t>
      </w:r>
      <w:r w:rsidRPr="00D66DAA">
        <w:rPr>
          <w:color w:val="000000"/>
          <w:spacing w:val="-4"/>
        </w:rPr>
        <w:t xml:space="preserve">ështjet civile, për të cilat është vendosur prishja e vendimit dhe dërgimi i çështjes për rigjykim, sipas neneve 467 dhe 485, shkronjat “c” dhe “ç”, të këtij Kodi, pas hyrjes në fuqi të këtij ligji, në rigjykim do të zbatohen dispozitat e këtij ligji. </w:t>
      </w:r>
    </w:p>
    <w:p w:rsidR="001C2574" w:rsidRPr="00D66DAA" w:rsidRDefault="001C2574" w:rsidP="001C2574">
      <w:pPr>
        <w:pStyle w:val="Paragrafi"/>
        <w:rPr>
          <w:rFonts w:cs="Times New Roman"/>
          <w:spacing w:val="-4"/>
          <w:szCs w:val="24"/>
          <w:lang w:val="sq-AL"/>
        </w:rPr>
      </w:pPr>
      <w:r w:rsidRPr="00D66DAA">
        <w:rPr>
          <w:rFonts w:cs="Times New Roman"/>
          <w:spacing w:val="-4"/>
          <w:szCs w:val="24"/>
          <w:lang w:val="sq-AL"/>
        </w:rPr>
        <w:tab/>
        <w:t>4. Për procedurat që janë duke u gjykuar në datën e hyrjes në fuqi të neneve 399/1 – 399/12, afatet kohore sipas nenit 399/2 shtyhen:</w:t>
      </w:r>
    </w:p>
    <w:p w:rsidR="001C2574" w:rsidRPr="00D66DAA" w:rsidRDefault="001C2574" w:rsidP="001C2574">
      <w:pPr>
        <w:pStyle w:val="Paragrafi"/>
        <w:rPr>
          <w:rFonts w:cs="Times New Roman"/>
          <w:spacing w:val="-4"/>
          <w:szCs w:val="24"/>
          <w:lang w:val="sq-AL"/>
        </w:rPr>
      </w:pPr>
      <w:r w:rsidRPr="00D66DAA">
        <w:rPr>
          <w:rFonts w:cs="Times New Roman"/>
          <w:spacing w:val="-4"/>
          <w:szCs w:val="24"/>
          <w:lang w:val="sq-AL"/>
        </w:rPr>
        <w:tab/>
        <w:t>a) në gjykimet administrative në shkallë të parë dhe në apel, 6 muaj;</w:t>
      </w:r>
    </w:p>
    <w:p w:rsidR="001C2574" w:rsidRPr="00D66DAA" w:rsidRDefault="001C2574" w:rsidP="001C2574">
      <w:pPr>
        <w:pStyle w:val="Paragrafi"/>
        <w:rPr>
          <w:rFonts w:cs="Times New Roman"/>
          <w:spacing w:val="-4"/>
          <w:szCs w:val="24"/>
          <w:lang w:val="sq-AL"/>
        </w:rPr>
      </w:pPr>
      <w:r w:rsidRPr="00D66DAA">
        <w:rPr>
          <w:rFonts w:cs="Times New Roman"/>
          <w:spacing w:val="-4"/>
          <w:szCs w:val="24"/>
          <w:lang w:val="sq-AL"/>
        </w:rPr>
        <w:tab/>
        <w:t>b) në të gjithë shkallët e gjykimit civil, një vit e 6 muaj;</w:t>
      </w:r>
    </w:p>
    <w:p w:rsidR="001C2574" w:rsidRPr="00D66DAA" w:rsidRDefault="001C2574" w:rsidP="001C2574">
      <w:pPr>
        <w:pStyle w:val="Paragrafi"/>
        <w:rPr>
          <w:rFonts w:cs="Times New Roman"/>
          <w:spacing w:val="-4"/>
          <w:szCs w:val="24"/>
          <w:lang w:val="sq-AL"/>
        </w:rPr>
      </w:pPr>
      <w:r w:rsidRPr="00D66DAA">
        <w:rPr>
          <w:rFonts w:cs="Times New Roman"/>
          <w:spacing w:val="-4"/>
          <w:szCs w:val="24"/>
          <w:lang w:val="sq-AL"/>
        </w:rPr>
        <w:tab/>
        <w:t>c) në procedurat e përmbarimit të një gjykimi civil ose administrativ, 6 muaj;</w:t>
      </w:r>
    </w:p>
    <w:p w:rsidR="001C2574" w:rsidRPr="00D66DAA" w:rsidRDefault="001C2574" w:rsidP="001C2574">
      <w:pPr>
        <w:pStyle w:val="Paragrafi"/>
        <w:rPr>
          <w:color w:val="000000"/>
          <w:spacing w:val="-4"/>
        </w:rPr>
      </w:pPr>
      <w:r w:rsidRPr="00D66DAA">
        <w:rPr>
          <w:spacing w:val="-4"/>
        </w:rPr>
        <w:tab/>
        <w:t>ç) në gjykimet penale të shkallës së parë një vit për krime, 6 muaj për kundërvajtje dhe në shkallën e dytë e në Gjykatën e Lartë, 6 muaj për krime dhe 3 muaj për kundërvajtje.</w:t>
      </w:r>
    </w:p>
    <w:p w:rsidR="001C2574" w:rsidRPr="00D66DAA" w:rsidRDefault="001C2574" w:rsidP="001C2574">
      <w:pPr>
        <w:pStyle w:val="Hapesira7"/>
      </w:pPr>
    </w:p>
    <w:p w:rsidR="001C2574" w:rsidRPr="00D66DAA" w:rsidRDefault="001C2574" w:rsidP="001C2574">
      <w:pPr>
        <w:pStyle w:val="NeniNr"/>
        <w:keepNext w:val="0"/>
        <w:rPr>
          <w:spacing w:val="-4"/>
        </w:rPr>
      </w:pPr>
      <w:r w:rsidRPr="00D66DAA">
        <w:rPr>
          <w:spacing w:val="-4"/>
        </w:rPr>
        <w:t>Neni 110</w:t>
      </w:r>
    </w:p>
    <w:p w:rsidR="001C2574" w:rsidRPr="00D66DAA" w:rsidRDefault="001C2574" w:rsidP="001C2574">
      <w:pPr>
        <w:pStyle w:val="Hapesira7"/>
      </w:pPr>
    </w:p>
    <w:p w:rsidR="001C2574" w:rsidRPr="00D66DAA" w:rsidRDefault="001C2574" w:rsidP="001C2574">
      <w:pPr>
        <w:pStyle w:val="Paragrafi"/>
        <w:rPr>
          <w:color w:val="000000"/>
          <w:spacing w:val="-4"/>
        </w:rPr>
      </w:pPr>
      <w:r w:rsidRPr="00D66DAA">
        <w:rPr>
          <w:color w:val="000000"/>
          <w:spacing w:val="-4"/>
        </w:rPr>
        <w:tab/>
        <w:t xml:space="preserve">1. Ngarkohet Ministria e Drejtësisë </w:t>
      </w:r>
      <w:r w:rsidRPr="00D66DAA">
        <w:rPr>
          <w:spacing w:val="-4"/>
        </w:rPr>
        <w:t xml:space="preserve">që, brenda 3 muajve nga hyrja në fuqi e këtij ligji, të miratojë aktet për zbatimin e neneve 68 dhe 70 </w:t>
      </w:r>
      <w:r w:rsidRPr="00D66DAA">
        <w:rPr>
          <w:color w:val="000000"/>
          <w:spacing w:val="-4"/>
        </w:rPr>
        <w:t>të këtij ligji. </w:t>
      </w:r>
    </w:p>
    <w:p w:rsidR="001C2574" w:rsidRPr="00D66DAA" w:rsidRDefault="001C2574" w:rsidP="001C2574">
      <w:pPr>
        <w:pStyle w:val="Paragrafi"/>
        <w:rPr>
          <w:color w:val="000000"/>
          <w:spacing w:val="-4"/>
        </w:rPr>
      </w:pPr>
      <w:r w:rsidRPr="00D66DAA">
        <w:rPr>
          <w:color w:val="000000"/>
          <w:spacing w:val="-4"/>
        </w:rPr>
        <w:tab/>
        <w:t>2. Ngarkohet Këshilli i Lartë Gjyqësor</w:t>
      </w:r>
      <w:r w:rsidRPr="00D66DAA">
        <w:rPr>
          <w:spacing w:val="-4"/>
        </w:rPr>
        <w:t xml:space="preserve"> që, brenda 3 muajve nga hyrja në fuqi e këtij ligji, të miratojë aktet për zbatimin e neneve 32 dhe 88 </w:t>
      </w:r>
      <w:r w:rsidRPr="00D66DAA">
        <w:rPr>
          <w:color w:val="000000"/>
          <w:spacing w:val="-4"/>
        </w:rPr>
        <w:t>të këtij ligji. </w:t>
      </w:r>
    </w:p>
    <w:p w:rsidR="001C2574" w:rsidRPr="00915573" w:rsidRDefault="001C2574" w:rsidP="001C2574">
      <w:pPr>
        <w:pStyle w:val="Hapesira7"/>
        <w:rPr>
          <w:sz w:val="2"/>
        </w:rPr>
      </w:pPr>
    </w:p>
    <w:p w:rsidR="001C2574" w:rsidRPr="00D66DAA" w:rsidRDefault="001C2574" w:rsidP="001C2574">
      <w:pPr>
        <w:pStyle w:val="NeniNr"/>
        <w:keepNext w:val="0"/>
        <w:rPr>
          <w:spacing w:val="-4"/>
        </w:rPr>
      </w:pPr>
      <w:r w:rsidRPr="00D66DAA">
        <w:rPr>
          <w:spacing w:val="-4"/>
        </w:rPr>
        <w:t>Neni 111</w:t>
      </w:r>
    </w:p>
    <w:p w:rsidR="001C2574" w:rsidRPr="00D66DAA" w:rsidRDefault="001C2574" w:rsidP="001C2574">
      <w:pPr>
        <w:pStyle w:val="Hapesira7"/>
      </w:pPr>
    </w:p>
    <w:p w:rsidR="001C2574" w:rsidRPr="00D66DAA" w:rsidRDefault="001C2574" w:rsidP="001C2574">
      <w:pPr>
        <w:pStyle w:val="Paragrafi"/>
        <w:rPr>
          <w:rFonts w:eastAsia="Calibri"/>
          <w:spacing w:val="-4"/>
          <w:lang w:val="sq-AL"/>
        </w:rPr>
      </w:pPr>
      <w:r w:rsidRPr="00D66DAA">
        <w:rPr>
          <w:rFonts w:eastAsia="Calibri"/>
          <w:spacing w:val="-4"/>
          <w:lang w:val="sq-AL"/>
        </w:rPr>
        <w:tab/>
        <w:t>Ky ligj hyn në fuqi 6 muaj pas botimit në Fletoren Zyrtare.</w:t>
      </w:r>
    </w:p>
    <w:p w:rsidR="001C2574" w:rsidRPr="00915573" w:rsidRDefault="001C2574" w:rsidP="001C2574">
      <w:pPr>
        <w:pStyle w:val="Hapesira7"/>
        <w:rPr>
          <w:sz w:val="6"/>
          <w:lang w:val="sq-AL"/>
        </w:rPr>
      </w:pPr>
    </w:p>
    <w:p w:rsidR="001C2574" w:rsidRPr="00D04B7B" w:rsidRDefault="001C2574" w:rsidP="001C2574">
      <w:pPr>
        <w:pStyle w:val="Hapesira7"/>
        <w:jc w:val="right"/>
        <w:rPr>
          <w:sz w:val="24"/>
          <w:lang w:val="sq-AL"/>
        </w:rPr>
      </w:pPr>
      <w:r w:rsidRPr="00D04B7B">
        <w:rPr>
          <w:sz w:val="24"/>
          <w:lang w:val="sq-AL"/>
        </w:rPr>
        <w:t>KRYETARI</w:t>
      </w:r>
    </w:p>
    <w:p w:rsidR="001C2574" w:rsidRPr="00D04B7B" w:rsidRDefault="001C2574" w:rsidP="001C2574">
      <w:pPr>
        <w:pStyle w:val="Hapesira7"/>
        <w:jc w:val="right"/>
        <w:rPr>
          <w:b/>
          <w:sz w:val="24"/>
          <w:lang w:val="sq-AL"/>
        </w:rPr>
      </w:pPr>
      <w:r w:rsidRPr="00D04B7B">
        <w:rPr>
          <w:b/>
          <w:sz w:val="24"/>
          <w:lang w:val="sq-AL"/>
        </w:rPr>
        <w:t>Ilir Meta</w:t>
      </w:r>
    </w:p>
    <w:p w:rsidR="001C2574" w:rsidRPr="00915573" w:rsidRDefault="001C2574" w:rsidP="001C2574">
      <w:pPr>
        <w:spacing w:after="0" w:line="240" w:lineRule="auto"/>
        <w:rPr>
          <w:rFonts w:ascii="Times New Roman" w:hAnsi="Times New Roman"/>
          <w:b/>
          <w:spacing w:val="-4"/>
          <w:sz w:val="8"/>
          <w:lang w:val="sq-AL"/>
        </w:rPr>
      </w:pPr>
    </w:p>
    <w:p w:rsidR="001C2574" w:rsidRDefault="001C2574" w:rsidP="001C2574">
      <w:pPr>
        <w:pStyle w:val="Paragrafi"/>
        <w:rPr>
          <w:spacing w:val="-4"/>
          <w:lang w:val="sq-AL"/>
        </w:rPr>
      </w:pPr>
      <w:r w:rsidRPr="00D66DAA">
        <w:rPr>
          <w:spacing w:val="-4"/>
          <w:lang w:val="sq-AL"/>
        </w:rPr>
        <w:t>Miratuar në datën 30.3.2017</w:t>
      </w:r>
    </w:p>
    <w:p w:rsidR="00A52C2F" w:rsidRPr="001C2574" w:rsidRDefault="00A52C2F" w:rsidP="001C2574"/>
    <w:sectPr w:rsidR="00A52C2F" w:rsidRPr="001C2574" w:rsidSect="001C2574">
      <w:type w:val="continuous"/>
      <w:pgSz w:w="12240" w:h="15840"/>
      <w:pgMar w:top="1380" w:right="17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StyleHeading6Bold"/>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A52C2F"/>
    <w:rsid w:val="00171D4B"/>
    <w:rsid w:val="001C2574"/>
    <w:rsid w:val="00795901"/>
    <w:rsid w:val="00A52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81B20E-98B6-4B23-83A9-9D298196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aliases w:val="Heading 1 Char1,Heading 1 Char1 Char,Heading 1 Char Char Char,Kreu,Heading 1.,Article Heading"/>
    <w:basedOn w:val="Normal"/>
    <w:next w:val="Normal"/>
    <w:link w:val="Heading1Char"/>
    <w:uiPriority w:val="9"/>
    <w:qFormat/>
    <w:rsid w:val="001C2574"/>
    <w:pPr>
      <w:keepNext/>
      <w:widowControl/>
      <w:spacing w:before="240" w:after="60" w:line="240" w:lineRule="auto"/>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1C2574"/>
    <w:pPr>
      <w:widowControl/>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1C2574"/>
    <w:pPr>
      <w:widowControl/>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1C2574"/>
    <w:pPr>
      <w:widowControl/>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1C2574"/>
    <w:pPr>
      <w:widowControl/>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1C2574"/>
    <w:pPr>
      <w:widowControl/>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1C2574"/>
    <w:pPr>
      <w:widowControl/>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1C2574"/>
    <w:pPr>
      <w:widowControl/>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1C2574"/>
    <w:pPr>
      <w:widowControl/>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1C2574"/>
    <w:rPr>
      <w:rFonts w:ascii="Arial" w:eastAsia="MS Mincho" w:hAnsi="Arial" w:cs="Arial"/>
      <w:b/>
      <w:bCs/>
      <w:kern w:val="32"/>
      <w:sz w:val="32"/>
      <w:szCs w:val="32"/>
    </w:rPr>
  </w:style>
  <w:style w:type="character" w:customStyle="1" w:styleId="Heading2Char">
    <w:name w:val="Heading 2 Char"/>
    <w:aliases w:val="Pika Char"/>
    <w:basedOn w:val="DefaultParagraphFont"/>
    <w:rsid w:val="001C2574"/>
    <w:rPr>
      <w:rFonts w:ascii="Cambria" w:eastAsia="MS Mincho" w:hAnsi="Cambria" w:cs="Cambria"/>
      <w:b/>
      <w:bCs/>
      <w:sz w:val="26"/>
      <w:szCs w:val="26"/>
    </w:rPr>
  </w:style>
  <w:style w:type="character" w:customStyle="1" w:styleId="Heading3Char">
    <w:name w:val="Heading 3 Char"/>
    <w:aliases w:val="Germa Char"/>
    <w:basedOn w:val="DefaultParagraphFont"/>
    <w:rsid w:val="001C2574"/>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1C2574"/>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1C2574"/>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C2574"/>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1C2574"/>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1C2574"/>
    <w:rPr>
      <w:rFonts w:ascii="Cambria" w:eastAsia="MS Mincho" w:hAnsi="Cambria" w:cs="Cambria"/>
      <w:sz w:val="20"/>
      <w:szCs w:val="20"/>
    </w:rPr>
  </w:style>
  <w:style w:type="character" w:customStyle="1" w:styleId="Heading9Char">
    <w:name w:val="Heading 9 Char"/>
    <w:basedOn w:val="DefaultParagraphFont"/>
    <w:link w:val="Heading9"/>
    <w:uiPriority w:val="9"/>
    <w:rsid w:val="001C2574"/>
    <w:rPr>
      <w:rFonts w:ascii="Cambria" w:eastAsia="MS Mincho" w:hAnsi="Cambria" w:cs="Cambria"/>
      <w:i/>
      <w:iCs/>
      <w:spacing w:val="5"/>
      <w:sz w:val="20"/>
      <w:szCs w:val="20"/>
    </w:rPr>
  </w:style>
  <w:style w:type="paragraph" w:styleId="NoSpacing">
    <w:name w:val="No Spacing"/>
    <w:link w:val="NoSpacingChar"/>
    <w:uiPriority w:val="1"/>
    <w:qFormat/>
    <w:rsid w:val="001C2574"/>
    <w:pPr>
      <w:widowControl/>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C2574"/>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1C2574"/>
    <w:pPr>
      <w:widowControl/>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1C2574"/>
    <w:rPr>
      <w:rFonts w:ascii="Tahoma" w:eastAsia="Calibri" w:hAnsi="Tahoma" w:cs="Tahoma"/>
      <w:sz w:val="16"/>
      <w:szCs w:val="16"/>
    </w:rPr>
  </w:style>
  <w:style w:type="paragraph" w:styleId="Header">
    <w:name w:val="header"/>
    <w:basedOn w:val="Normal"/>
    <w:link w:val="HeaderChar"/>
    <w:uiPriority w:val="99"/>
    <w:unhideWhenUsed/>
    <w:rsid w:val="001C2574"/>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1C2574"/>
    <w:rPr>
      <w:rFonts w:ascii="Calibri" w:eastAsia="Calibri" w:hAnsi="Calibri" w:cs="Times New Roman"/>
    </w:rPr>
  </w:style>
  <w:style w:type="paragraph" w:styleId="Footer">
    <w:name w:val="footer"/>
    <w:basedOn w:val="Normal"/>
    <w:link w:val="FooterChar"/>
    <w:uiPriority w:val="99"/>
    <w:unhideWhenUsed/>
    <w:rsid w:val="001C2574"/>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1C2574"/>
    <w:rPr>
      <w:rFonts w:ascii="Calibri" w:eastAsia="Calibri" w:hAnsi="Calibri" w:cs="Times New Roman"/>
    </w:rPr>
  </w:style>
  <w:style w:type="paragraph" w:customStyle="1" w:styleId="Akti">
    <w:name w:val="Akti"/>
    <w:link w:val="AktiChar"/>
    <w:rsid w:val="001C2574"/>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C2574"/>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C2574"/>
    <w:rPr>
      <w:rFonts w:ascii="Garamond" w:eastAsia="MS Mincho" w:hAnsi="Garamond" w:cs="CG Times"/>
      <w:b/>
      <w:bCs/>
      <w:sz w:val="24"/>
      <w:lang w:val="en-GB"/>
    </w:rPr>
  </w:style>
  <w:style w:type="paragraph" w:customStyle="1" w:styleId="Paragrafi">
    <w:name w:val="Paragrafi"/>
    <w:link w:val="ParagrafiChar"/>
    <w:rsid w:val="001C2574"/>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C2574"/>
    <w:rPr>
      <w:rFonts w:ascii="Garamond" w:eastAsia="MS Mincho" w:hAnsi="Garamond" w:cs="CG Times"/>
      <w:sz w:val="24"/>
    </w:rPr>
  </w:style>
  <w:style w:type="paragraph" w:customStyle="1" w:styleId="Titulli">
    <w:name w:val="Titulli"/>
    <w:next w:val="Normal"/>
    <w:link w:val="TitulliChar"/>
    <w:uiPriority w:val="99"/>
    <w:rsid w:val="001C2574"/>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1C2574"/>
    <w:rPr>
      <w:rFonts w:ascii="Garamond" w:eastAsia="MS Mincho" w:hAnsi="Garamond" w:cs="CG Times"/>
      <w:b/>
      <w:bCs/>
      <w:caps/>
      <w:sz w:val="24"/>
      <w:lang w:val="en-GB"/>
    </w:rPr>
  </w:style>
  <w:style w:type="character" w:customStyle="1" w:styleId="AktiChar">
    <w:name w:val="Akti Char"/>
    <w:basedOn w:val="DefaultParagraphFont"/>
    <w:link w:val="Akti"/>
    <w:rsid w:val="001C2574"/>
    <w:rPr>
      <w:rFonts w:ascii="Garamond" w:eastAsia="MS Mincho" w:hAnsi="Garamond" w:cs="CG Times"/>
      <w:b/>
      <w:bCs/>
      <w:caps/>
      <w:color w:val="000000"/>
      <w:sz w:val="24"/>
      <w:lang w:val="en-GB"/>
    </w:rPr>
  </w:style>
  <w:style w:type="paragraph" w:customStyle="1" w:styleId="NeniNr">
    <w:name w:val="Neni_Nr"/>
    <w:next w:val="Normal"/>
    <w:link w:val="NeniNrChar"/>
    <w:rsid w:val="001C2574"/>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1C2574"/>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C2574"/>
    <w:rPr>
      <w:rFonts w:ascii="Garamond" w:eastAsia="MS Mincho" w:hAnsi="Garamond" w:cs="CG Times"/>
      <w:sz w:val="24"/>
      <w:lang w:val="en-GB"/>
    </w:rPr>
  </w:style>
  <w:style w:type="paragraph" w:customStyle="1" w:styleId="Autoriteti">
    <w:name w:val="Autoriteti"/>
    <w:next w:val="Normal"/>
    <w:link w:val="AutoritetiChar"/>
    <w:rsid w:val="001C2574"/>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C2574"/>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C2574"/>
    <w:rPr>
      <w:rFonts w:ascii="Garamond" w:eastAsia="MS Mincho" w:hAnsi="Garamond" w:cs="CG Times"/>
      <w:caps/>
      <w:sz w:val="24"/>
      <w:lang w:val="en-GB"/>
    </w:rPr>
  </w:style>
  <w:style w:type="character" w:customStyle="1" w:styleId="AutoritetiEmerChar">
    <w:name w:val="Autoriteti_Emer Char"/>
    <w:link w:val="AutoritetiEmer"/>
    <w:locked/>
    <w:rsid w:val="001C2574"/>
    <w:rPr>
      <w:rFonts w:ascii="Garamond" w:eastAsia="MS Mincho" w:hAnsi="Garamond" w:cs="Times New Roman"/>
      <w:b/>
      <w:bCs/>
      <w:sz w:val="24"/>
      <w:lang w:val="en-GB"/>
    </w:rPr>
  </w:style>
  <w:style w:type="paragraph" w:customStyle="1" w:styleId="Titull-Titull">
    <w:name w:val="Titull-Titull"/>
    <w:basedOn w:val="Paragrafi"/>
    <w:qFormat/>
    <w:rsid w:val="001C2574"/>
    <w:pPr>
      <w:ind w:firstLine="0"/>
      <w:jc w:val="center"/>
    </w:pPr>
    <w:rPr>
      <w:caps/>
      <w:szCs w:val="24"/>
    </w:rPr>
  </w:style>
  <w:style w:type="paragraph" w:customStyle="1" w:styleId="Vendosi">
    <w:name w:val="Vendosi"/>
    <w:basedOn w:val="Titull-Titull"/>
    <w:qFormat/>
    <w:rsid w:val="001C2574"/>
  </w:style>
  <w:style w:type="paragraph" w:customStyle="1" w:styleId="Hapesira7">
    <w:name w:val="Hapesira 7"/>
    <w:basedOn w:val="Paragrafi"/>
    <w:qFormat/>
    <w:rsid w:val="001C2574"/>
    <w:rPr>
      <w:sz w:val="14"/>
      <w:szCs w:val="24"/>
    </w:rPr>
  </w:style>
  <w:style w:type="paragraph" w:styleId="ListParagraph">
    <w:name w:val="List Paragraph"/>
    <w:aliases w:val="List Paragraph2,Normal 1"/>
    <w:basedOn w:val="Normal"/>
    <w:link w:val="ListParagraphChar"/>
    <w:uiPriority w:val="34"/>
    <w:qFormat/>
    <w:rsid w:val="001C2574"/>
    <w:pPr>
      <w:widowControl/>
      <w:ind w:left="720"/>
      <w:contextualSpacing/>
    </w:pPr>
    <w:rPr>
      <w:rFonts w:ascii="Calibri" w:eastAsia="Times New Roman" w:hAnsi="Calibri" w:cs="Times New Roman"/>
    </w:rPr>
  </w:style>
  <w:style w:type="character" w:customStyle="1" w:styleId="ListParagraphChar">
    <w:name w:val="List Paragraph Char"/>
    <w:aliases w:val="List Paragraph2 Char,Normal 1 Char"/>
    <w:link w:val="ListParagraph"/>
    <w:uiPriority w:val="34"/>
    <w:locked/>
    <w:rsid w:val="001C2574"/>
    <w:rPr>
      <w:rFonts w:ascii="Calibri" w:eastAsia="Times New Roman" w:hAnsi="Calibri" w:cs="Times New Roman"/>
    </w:rPr>
  </w:style>
  <w:style w:type="paragraph" w:customStyle="1" w:styleId="Style1">
    <w:name w:val="Style1"/>
    <w:basedOn w:val="Akti"/>
    <w:link w:val="Style1Char"/>
    <w:qFormat/>
    <w:rsid w:val="001C2574"/>
  </w:style>
  <w:style w:type="character" w:customStyle="1" w:styleId="Heading2Char1">
    <w:name w:val="Heading 2 Char1"/>
    <w:aliases w:val="Section Heading 2 Char,Section Heading Char"/>
    <w:link w:val="Heading2"/>
    <w:locked/>
    <w:rsid w:val="001C2574"/>
    <w:rPr>
      <w:rFonts w:ascii="Cambria" w:eastAsia="MS Mincho" w:hAnsi="Cambria" w:cs="Cambria"/>
      <w:b/>
      <w:bCs/>
      <w:sz w:val="26"/>
      <w:szCs w:val="26"/>
    </w:rPr>
  </w:style>
  <w:style w:type="character" w:customStyle="1" w:styleId="Heading3Char1">
    <w:name w:val="Heading 3 Char1"/>
    <w:aliases w:val="Germa Char1"/>
    <w:link w:val="Heading3"/>
    <w:locked/>
    <w:rsid w:val="001C2574"/>
    <w:rPr>
      <w:rFonts w:ascii="Cambria" w:eastAsia="MS Mincho" w:hAnsi="Cambria" w:cs="Cambria"/>
      <w:b/>
      <w:bCs/>
      <w:sz w:val="24"/>
      <w:szCs w:val="24"/>
    </w:rPr>
  </w:style>
  <w:style w:type="paragraph" w:customStyle="1" w:styleId="ADDRESS">
    <w:name w:val="ADDRESS"/>
    <w:basedOn w:val="Normal"/>
    <w:rsid w:val="001C2574"/>
    <w:pPr>
      <w:keepLines/>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1C2574"/>
    <w:pPr>
      <w:widowControl/>
      <w:spacing w:after="0" w:line="240" w:lineRule="auto"/>
      <w:jc w:val="both"/>
    </w:pPr>
    <w:rPr>
      <w:rFonts w:ascii="CG Times" w:eastAsia="MS Mincho" w:hAnsi="CG Times" w:cs="CG Times"/>
      <w:sz w:val="21"/>
      <w:lang w:val="en-GB"/>
    </w:rPr>
  </w:style>
  <w:style w:type="paragraph" w:customStyle="1" w:styleId="AneksiNr">
    <w:name w:val="Aneksi_Nr"/>
    <w:next w:val="Normal"/>
    <w:rsid w:val="001C2574"/>
    <w:pPr>
      <w:keepNext/>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C2574"/>
    <w:pPr>
      <w:widowControl/>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1C2574"/>
    <w:pPr>
      <w:widowControl/>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1C2574"/>
    <w:rPr>
      <w:rFonts w:ascii="Arial" w:eastAsia="Times New Roman" w:hAnsi="Arial" w:cs="Arial"/>
      <w:color w:val="000000"/>
      <w:sz w:val="24"/>
      <w:szCs w:val="24"/>
    </w:rPr>
  </w:style>
  <w:style w:type="paragraph" w:customStyle="1" w:styleId="BazLigjPropozues">
    <w:name w:val="Baz_Ligj_Propozues"/>
    <w:rsid w:val="001C2574"/>
    <w:pPr>
      <w:keepNext/>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1C2574"/>
    <w:pPr>
      <w:widowControl/>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1C2574"/>
    <w:rPr>
      <w:rFonts w:ascii="Times New Roman" w:eastAsia="Times New Roman" w:hAnsi="Times New Roman" w:cs="Times New Roman"/>
      <w:caps/>
      <w:sz w:val="26"/>
      <w:szCs w:val="26"/>
      <w:lang w:val="en-GB"/>
    </w:rPr>
  </w:style>
  <w:style w:type="character" w:customStyle="1" w:styleId="apple-converted-space">
    <w:name w:val="apple-converted-space"/>
    <w:rsid w:val="001C2574"/>
  </w:style>
  <w:style w:type="character" w:styleId="Hyperlink">
    <w:name w:val="Hyperlink"/>
    <w:uiPriority w:val="99"/>
    <w:unhideWhenUsed/>
    <w:rsid w:val="001C2574"/>
    <w:rPr>
      <w:color w:val="0000FF"/>
      <w:u w:val="single"/>
    </w:rPr>
  </w:style>
  <w:style w:type="character" w:styleId="FollowedHyperlink">
    <w:name w:val="FollowedHyperlink"/>
    <w:uiPriority w:val="99"/>
    <w:unhideWhenUsed/>
    <w:rsid w:val="001C2574"/>
    <w:rPr>
      <w:color w:val="800080"/>
      <w:u w:val="single"/>
    </w:rPr>
  </w:style>
  <w:style w:type="paragraph" w:customStyle="1" w:styleId="font5">
    <w:name w:val="font5"/>
    <w:basedOn w:val="Normal"/>
    <w:rsid w:val="001C2574"/>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1C2574"/>
    <w:pPr>
      <w:widowControl/>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1C2574"/>
    <w:pPr>
      <w:widowControl/>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1C2574"/>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1C2574"/>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1C2574"/>
    <w:pPr>
      <w:spacing w:after="0" w:line="240" w:lineRule="auto"/>
      <w:ind w:firstLine="284"/>
      <w:jc w:val="both"/>
      <w:outlineLvl w:val="2"/>
    </w:pPr>
    <w:rPr>
      <w:rFonts w:ascii="CG Times" w:eastAsia="MS Mincho" w:hAnsi="CG Times" w:cs="CG Times"/>
    </w:rPr>
  </w:style>
  <w:style w:type="paragraph" w:customStyle="1" w:styleId="xl69">
    <w:name w:val="xl69"/>
    <w:basedOn w:val="Normal"/>
    <w:rsid w:val="001C2574"/>
    <w:pPr>
      <w:widowControl/>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1C2574"/>
    <w:pPr>
      <w:widowControl/>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1C2574"/>
    <w:pPr>
      <w:widowControl/>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1C2574"/>
    <w:pPr>
      <w:widowControl/>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1C2574"/>
    <w:pPr>
      <w:widowControl/>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1C2574"/>
    <w:pPr>
      <w:keepNext/>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C2574"/>
    <w:pPr>
      <w:pageBreakBefore/>
      <w:widowControl/>
      <w:spacing w:after="0" w:line="240" w:lineRule="auto"/>
      <w:jc w:val="both"/>
    </w:pPr>
    <w:rPr>
      <w:rFonts w:ascii="CG Times" w:eastAsia="MS Mincho" w:hAnsi="CG Times" w:cs="CG Times"/>
      <w:b/>
      <w:bCs/>
      <w:sz w:val="21"/>
    </w:rPr>
  </w:style>
  <w:style w:type="paragraph" w:customStyle="1" w:styleId="KapitulliNr">
    <w:name w:val="Kapitulli_Nr"/>
    <w:rsid w:val="001C2574"/>
    <w:pPr>
      <w:keepNext/>
      <w:spacing w:after="0" w:line="240" w:lineRule="auto"/>
      <w:jc w:val="center"/>
    </w:pPr>
    <w:rPr>
      <w:rFonts w:ascii="CG Times" w:eastAsia="MS Mincho" w:hAnsi="CG Times" w:cs="CG Times"/>
      <w:caps/>
      <w:sz w:val="21"/>
      <w:lang w:val="en-GB"/>
    </w:rPr>
  </w:style>
  <w:style w:type="paragraph" w:customStyle="1" w:styleId="KapitulliTitull">
    <w:name w:val="Kapitulli_Titull"/>
    <w:rsid w:val="001C2574"/>
    <w:pPr>
      <w:keepNext/>
      <w:spacing w:after="0" w:line="240" w:lineRule="auto"/>
      <w:jc w:val="center"/>
    </w:pPr>
    <w:rPr>
      <w:rFonts w:ascii="CG Times" w:eastAsia="MS Mincho" w:hAnsi="CG Times" w:cs="CG Times"/>
      <w:caps/>
      <w:sz w:val="21"/>
      <w:lang w:val="en-GB"/>
    </w:rPr>
  </w:style>
  <w:style w:type="paragraph" w:customStyle="1" w:styleId="KreuNr">
    <w:name w:val="Kreu_Nr"/>
    <w:rsid w:val="001C2574"/>
    <w:pPr>
      <w:keepNext/>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C2574"/>
    <w:pPr>
      <w:keepNext/>
      <w:spacing w:after="0" w:line="240" w:lineRule="auto"/>
      <w:jc w:val="center"/>
    </w:pPr>
    <w:rPr>
      <w:rFonts w:ascii="CG Times" w:eastAsia="MS Mincho" w:hAnsi="CG Times" w:cs="CG Times"/>
      <w:caps/>
      <w:sz w:val="21"/>
    </w:rPr>
  </w:style>
  <w:style w:type="paragraph" w:customStyle="1" w:styleId="xl74">
    <w:name w:val="xl74"/>
    <w:basedOn w:val="Normal"/>
    <w:rsid w:val="001C2574"/>
    <w:pPr>
      <w:widowControl/>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1C2574"/>
    <w:pPr>
      <w:widowControl/>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1C2574"/>
    <w:pPr>
      <w:widowControl/>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1C2574"/>
    <w:pPr>
      <w:widowControl/>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1C2574"/>
    <w:pPr>
      <w:widowControl/>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1C2574"/>
    <w:pPr>
      <w:widowControl/>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1C2574"/>
    <w:pPr>
      <w:widowControl/>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1C2574"/>
    <w:pPr>
      <w:widowControl/>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1C2574"/>
    <w:pPr>
      <w:keepNext/>
      <w:spacing w:after="0" w:line="240" w:lineRule="auto"/>
      <w:jc w:val="center"/>
    </w:pPr>
    <w:rPr>
      <w:rFonts w:ascii="CG Times" w:eastAsia="MS Mincho" w:hAnsi="CG Times" w:cs="CG Times"/>
      <w:i/>
      <w:iCs/>
      <w:sz w:val="21"/>
    </w:rPr>
  </w:style>
  <w:style w:type="paragraph" w:customStyle="1" w:styleId="NenkreuNr">
    <w:name w:val="Nenkreu_Nr"/>
    <w:rsid w:val="001C2574"/>
    <w:pPr>
      <w:keepNext/>
      <w:spacing w:after="0" w:line="240" w:lineRule="auto"/>
      <w:jc w:val="center"/>
    </w:pPr>
    <w:rPr>
      <w:rFonts w:ascii="CG Times" w:eastAsia="MS Mincho" w:hAnsi="CG Times" w:cs="CG Times"/>
      <w:caps/>
      <w:sz w:val="21"/>
      <w:lang w:val="en-GB"/>
    </w:rPr>
  </w:style>
  <w:style w:type="paragraph" w:customStyle="1" w:styleId="NenkreuTitull">
    <w:name w:val="Nenkreu_Titull"/>
    <w:rsid w:val="001C2574"/>
    <w:pPr>
      <w:widowControl/>
      <w:spacing w:after="0" w:line="240" w:lineRule="auto"/>
      <w:jc w:val="center"/>
    </w:pPr>
    <w:rPr>
      <w:rFonts w:ascii="CG Times" w:eastAsia="MS Mincho" w:hAnsi="CG Times" w:cs="CG Times"/>
      <w:caps/>
      <w:sz w:val="21"/>
      <w:lang w:val="en-GB"/>
    </w:rPr>
  </w:style>
  <w:style w:type="paragraph" w:customStyle="1" w:styleId="xl82">
    <w:name w:val="xl82"/>
    <w:basedOn w:val="Normal"/>
    <w:rsid w:val="001C2574"/>
    <w:pPr>
      <w:widowControl/>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1C2574"/>
    <w:pPr>
      <w:widowControl/>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1C2574"/>
    <w:pPr>
      <w:widowControl/>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1C2574"/>
    <w:pPr>
      <w:widowControl/>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1C2574"/>
    <w:pPr>
      <w:widowControl/>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1C2574"/>
    <w:pPr>
      <w:widowControl/>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1C2574"/>
    <w:pPr>
      <w:widowControl/>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1C2574"/>
    <w:pPr>
      <w:widowControl/>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1C2574"/>
    <w:pPr>
      <w:spacing w:after="0" w:line="240" w:lineRule="auto"/>
      <w:jc w:val="both"/>
    </w:pPr>
    <w:rPr>
      <w:rFonts w:ascii="CG Times" w:eastAsia="MS Mincho" w:hAnsi="CG Times" w:cs="CG Times"/>
      <w:sz w:val="21"/>
    </w:rPr>
  </w:style>
  <w:style w:type="paragraph" w:customStyle="1" w:styleId="PikeKreu">
    <w:name w:val="Pike_Kreu"/>
    <w:basedOn w:val="Heading1"/>
    <w:rsid w:val="001C2574"/>
  </w:style>
  <w:style w:type="paragraph" w:customStyle="1" w:styleId="PjesaNr">
    <w:name w:val="Pjesa_Nr"/>
    <w:next w:val="Normal"/>
    <w:rsid w:val="001C2574"/>
    <w:pPr>
      <w:keepNext/>
      <w:spacing w:after="0" w:line="240" w:lineRule="auto"/>
      <w:jc w:val="center"/>
    </w:pPr>
    <w:rPr>
      <w:rFonts w:ascii="CG Times" w:eastAsia="MS Mincho" w:hAnsi="CG Times" w:cs="CG Times"/>
      <w:caps/>
      <w:sz w:val="21"/>
      <w:lang w:val="en-GB"/>
    </w:rPr>
  </w:style>
  <w:style w:type="paragraph" w:customStyle="1" w:styleId="PjesaTitull">
    <w:name w:val="Pjesa_Titull"/>
    <w:rsid w:val="001C2574"/>
    <w:pPr>
      <w:keepNext/>
      <w:spacing w:after="0" w:line="240" w:lineRule="auto"/>
      <w:jc w:val="center"/>
    </w:pPr>
    <w:rPr>
      <w:rFonts w:ascii="CG Times" w:eastAsia="MS Mincho" w:hAnsi="CG Times" w:cs="CG Times"/>
      <w:caps/>
      <w:sz w:val="21"/>
      <w:lang w:val="en-GB"/>
    </w:rPr>
  </w:style>
  <w:style w:type="paragraph" w:customStyle="1" w:styleId="xl90">
    <w:name w:val="xl90"/>
    <w:basedOn w:val="Normal"/>
    <w:rsid w:val="001C2574"/>
    <w:pPr>
      <w:widowControl/>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1C2574"/>
    <w:pPr>
      <w:widowControl/>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1C2574"/>
    <w:pPr>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1C2574"/>
    <w:pPr>
      <w:widowControl/>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1C2574"/>
    <w:pPr>
      <w:widowControl/>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1C2574"/>
    <w:pPr>
      <w:widowControl/>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1C2574"/>
    <w:pPr>
      <w:widowControl/>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1C2574"/>
    <w:pPr>
      <w:widowControl/>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1C2574"/>
    <w:pPr>
      <w:widowControl/>
      <w:spacing w:after="0" w:line="240" w:lineRule="auto"/>
      <w:ind w:firstLine="284"/>
      <w:jc w:val="both"/>
    </w:pPr>
    <w:rPr>
      <w:rFonts w:ascii="CG Times" w:eastAsia="MS Mincho" w:hAnsi="CG Times" w:cs="CG Times"/>
      <w:lang w:val="en-GB"/>
    </w:rPr>
  </w:style>
  <w:style w:type="paragraph" w:customStyle="1" w:styleId="xl97">
    <w:name w:val="xl97"/>
    <w:basedOn w:val="Normal"/>
    <w:rsid w:val="001C2574"/>
    <w:pPr>
      <w:widowControl/>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1C2574"/>
    <w:pPr>
      <w:widowControl/>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1C2574"/>
    <w:pPr>
      <w:widowControl/>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1C2574"/>
    <w:pPr>
      <w:widowControl/>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1C2574"/>
    <w:pPr>
      <w:widowControl/>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1C2574"/>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1C2574"/>
    <w:pPr>
      <w:widowControl/>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1C2574"/>
    <w:pPr>
      <w:keepNext/>
      <w:spacing w:after="0" w:line="240" w:lineRule="auto"/>
      <w:jc w:val="center"/>
    </w:pPr>
    <w:rPr>
      <w:rFonts w:ascii="CG Times" w:eastAsia="MS Mincho" w:hAnsi="CG Times" w:cs="CG Times"/>
      <w:caps/>
      <w:sz w:val="21"/>
      <w:lang w:val="en-GB"/>
    </w:rPr>
  </w:style>
  <w:style w:type="paragraph" w:customStyle="1" w:styleId="xl104">
    <w:name w:val="xl104"/>
    <w:basedOn w:val="Normal"/>
    <w:rsid w:val="001C2574"/>
    <w:pPr>
      <w:widowControl/>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1C2574"/>
    <w:pPr>
      <w:widowControl/>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1C2574"/>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1C2574"/>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1C2574"/>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1C2574"/>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1C2574"/>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1C2574"/>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1C2574"/>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1C2574"/>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1C2574"/>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1C2574"/>
    <w:pPr>
      <w:widowControl/>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1C2574"/>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1C2574"/>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1C2574"/>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1C2574"/>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1C2574"/>
    <w:pPr>
      <w:widowControl/>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1C2574"/>
    <w:pPr>
      <w:widowControl/>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1C2574"/>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1C2574"/>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1C2574"/>
    <w:rPr>
      <w:b/>
      <w:bCs/>
    </w:rPr>
  </w:style>
  <w:style w:type="paragraph" w:customStyle="1" w:styleId="xl136">
    <w:name w:val="xl136"/>
    <w:basedOn w:val="Normal"/>
    <w:rsid w:val="001C2574"/>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1C2574"/>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1C2574"/>
    <w:pPr>
      <w:widowControl/>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1C2574"/>
    <w:pPr>
      <w:widowControl/>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1C2574"/>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1C2574"/>
    <w:pPr>
      <w:widowControl/>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1C2574"/>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1C2574"/>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1C2574"/>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1C2574"/>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1C2574"/>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1C2574"/>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1C2574"/>
    <w:pPr>
      <w:widowControl/>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1C2574"/>
    <w:pPr>
      <w:widowControl/>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1C2574"/>
    <w:pPr>
      <w:widowControl/>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1C2574"/>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1C2574"/>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1C2574"/>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1C2574"/>
    <w:pPr>
      <w:widowControl/>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C2574"/>
    <w:pPr>
      <w:widowControl/>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1C2574"/>
  </w:style>
  <w:style w:type="paragraph" w:styleId="Title">
    <w:name w:val="Title"/>
    <w:basedOn w:val="Heading1"/>
    <w:next w:val="Normal"/>
    <w:link w:val="TitleChar"/>
    <w:qFormat/>
    <w:rsid w:val="001C2574"/>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1C2574"/>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1C2574"/>
    <w:pPr>
      <w:keepLines/>
      <w:widowControl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1C2574"/>
    <w:pPr>
      <w:widowControl/>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1C2574"/>
    <w:pPr>
      <w:widowControl/>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nhideWhenUsed/>
    <w:qFormat/>
    <w:rsid w:val="001C2574"/>
    <w:pPr>
      <w:widowControl/>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1C2574"/>
    <w:pPr>
      <w:widowControl/>
      <w:spacing w:after="100"/>
      <w:ind w:left="660"/>
    </w:pPr>
    <w:rPr>
      <w:rFonts w:ascii="Calibri" w:eastAsia="Times New Roman" w:hAnsi="Calibri" w:cs="Times New Roman"/>
    </w:rPr>
  </w:style>
  <w:style w:type="paragraph" w:styleId="TOC5">
    <w:name w:val="toc 5"/>
    <w:basedOn w:val="Normal"/>
    <w:next w:val="Normal"/>
    <w:autoRedefine/>
    <w:unhideWhenUsed/>
    <w:rsid w:val="001C2574"/>
    <w:pPr>
      <w:widowControl/>
      <w:spacing w:after="100"/>
      <w:ind w:left="880"/>
    </w:pPr>
    <w:rPr>
      <w:rFonts w:ascii="Calibri" w:eastAsia="Times New Roman" w:hAnsi="Calibri" w:cs="Times New Roman"/>
    </w:rPr>
  </w:style>
  <w:style w:type="paragraph" w:styleId="TOC6">
    <w:name w:val="toc 6"/>
    <w:basedOn w:val="Normal"/>
    <w:next w:val="Normal"/>
    <w:autoRedefine/>
    <w:unhideWhenUsed/>
    <w:rsid w:val="001C2574"/>
    <w:pPr>
      <w:widowControl/>
      <w:spacing w:after="100"/>
      <w:ind w:left="1100"/>
    </w:pPr>
    <w:rPr>
      <w:rFonts w:ascii="Calibri" w:eastAsia="Times New Roman" w:hAnsi="Calibri" w:cs="Times New Roman"/>
    </w:rPr>
  </w:style>
  <w:style w:type="paragraph" w:styleId="TOC7">
    <w:name w:val="toc 7"/>
    <w:basedOn w:val="Normal"/>
    <w:next w:val="Normal"/>
    <w:autoRedefine/>
    <w:unhideWhenUsed/>
    <w:rsid w:val="001C2574"/>
    <w:pPr>
      <w:widowControl/>
      <w:spacing w:after="100"/>
      <w:ind w:left="1320"/>
    </w:pPr>
    <w:rPr>
      <w:rFonts w:ascii="Calibri" w:eastAsia="Times New Roman" w:hAnsi="Calibri" w:cs="Times New Roman"/>
    </w:rPr>
  </w:style>
  <w:style w:type="paragraph" w:styleId="TOC8">
    <w:name w:val="toc 8"/>
    <w:basedOn w:val="Normal"/>
    <w:next w:val="Normal"/>
    <w:autoRedefine/>
    <w:unhideWhenUsed/>
    <w:rsid w:val="001C2574"/>
    <w:pPr>
      <w:widowControl/>
      <w:spacing w:after="100"/>
      <w:ind w:left="1540"/>
    </w:pPr>
    <w:rPr>
      <w:rFonts w:ascii="Calibri" w:eastAsia="Times New Roman" w:hAnsi="Calibri" w:cs="Times New Roman"/>
    </w:rPr>
  </w:style>
  <w:style w:type="paragraph" w:styleId="TOC9">
    <w:name w:val="toc 9"/>
    <w:basedOn w:val="Normal"/>
    <w:next w:val="Normal"/>
    <w:autoRedefine/>
    <w:unhideWhenUsed/>
    <w:rsid w:val="001C2574"/>
    <w:pPr>
      <w:widowControl/>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1C2574"/>
    <w:pPr>
      <w:widowControl/>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1C2574"/>
    <w:rPr>
      <w:rFonts w:ascii="Calibri" w:eastAsia="Calibri" w:hAnsi="Calibri" w:cs="Times New Roman"/>
    </w:rPr>
  </w:style>
  <w:style w:type="paragraph" w:customStyle="1" w:styleId="numridata0">
    <w:name w:val="numridata"/>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1C2574"/>
    <w:pPr>
      <w:widowControl/>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1C2574"/>
    <w:pPr>
      <w:widowControl/>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1C2574"/>
    <w:rPr>
      <w:rFonts w:ascii="Times New Roman" w:eastAsia="Times New Roman" w:hAnsi="Times New Roman" w:cs="Times New Roman"/>
      <w:sz w:val="16"/>
      <w:szCs w:val="16"/>
    </w:rPr>
  </w:style>
  <w:style w:type="paragraph" w:customStyle="1" w:styleId="s32b251d">
    <w:name w:val="s32b251d"/>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1C2574"/>
  </w:style>
  <w:style w:type="paragraph" w:customStyle="1" w:styleId="s30eec3f8">
    <w:name w:val="s30eec3f8"/>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1C2574"/>
    <w:rPr>
      <w:sz w:val="24"/>
      <w:lang w:val="en-GB" w:eastAsia="fr-FR"/>
    </w:rPr>
  </w:style>
  <w:style w:type="paragraph" w:customStyle="1" w:styleId="JuPara">
    <w:name w:val="Ju_Para"/>
    <w:basedOn w:val="Normal"/>
    <w:link w:val="JuParaCar"/>
    <w:rsid w:val="001C2574"/>
    <w:pPr>
      <w:widowControl/>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1C2574"/>
    <w:pPr>
      <w:widowControl/>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1C2574"/>
    <w:pPr>
      <w:keepNext/>
      <w:keepLines/>
      <w:widowControl/>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C2574"/>
    <w:pPr>
      <w:widowControl/>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C257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1C2574"/>
    <w:rPr>
      <w:vertAlign w:val="superscript"/>
    </w:rPr>
  </w:style>
  <w:style w:type="paragraph" w:customStyle="1" w:styleId="ju-005fpara">
    <w:name w:val="ju-005fpara"/>
    <w:basedOn w:val="Normal"/>
    <w:rsid w:val="001C2574"/>
    <w:pPr>
      <w:widowControl/>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1C2574"/>
  </w:style>
  <w:style w:type="character" w:customStyle="1" w:styleId="s7d2086b4">
    <w:name w:val="s7d2086b4"/>
    <w:basedOn w:val="DefaultParagraphFont"/>
    <w:uiPriority w:val="99"/>
    <w:rsid w:val="001C2574"/>
  </w:style>
  <w:style w:type="character" w:customStyle="1" w:styleId="hps">
    <w:name w:val="hps"/>
    <w:basedOn w:val="DefaultParagraphFont"/>
    <w:rsid w:val="001C2574"/>
  </w:style>
  <w:style w:type="paragraph" w:customStyle="1" w:styleId="paragrafi0">
    <w:name w:val="paragrafi"/>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1C2574"/>
    <w:pPr>
      <w:widowControl/>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1C2574"/>
    <w:rPr>
      <w:rFonts w:cs="Times New Roman"/>
    </w:rPr>
  </w:style>
  <w:style w:type="paragraph" w:customStyle="1" w:styleId="titulli0">
    <w:name w:val="titulli"/>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1C2574"/>
  </w:style>
  <w:style w:type="paragraph" w:customStyle="1" w:styleId="akti0">
    <w:name w:val="akti"/>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1C2574"/>
  </w:style>
  <w:style w:type="paragraph" w:customStyle="1" w:styleId="CM49">
    <w:name w:val="CM49"/>
    <w:basedOn w:val="Normal"/>
    <w:next w:val="Normal"/>
    <w:rsid w:val="001C2574"/>
    <w:pPr>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1C2574"/>
    <w:pPr>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1C2574"/>
    <w:pPr>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1C2574"/>
    <w:pPr>
      <w:widowControl w:val="0"/>
    </w:pPr>
    <w:rPr>
      <w:rFonts w:ascii="Helvetica" w:eastAsia="Times New Roman" w:hAnsi="Helvetica" w:cs="Helvetica"/>
      <w:lang w:val="sq-AL"/>
    </w:rPr>
  </w:style>
  <w:style w:type="paragraph" w:customStyle="1" w:styleId="CM57">
    <w:name w:val="CM57"/>
    <w:basedOn w:val="Normal"/>
    <w:next w:val="Normal"/>
    <w:rsid w:val="001C2574"/>
    <w:pPr>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1C2574"/>
    <w:pPr>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1C2574"/>
    <w:pPr>
      <w:widowControl/>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1C2574"/>
    <w:pPr>
      <w:widowControl/>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1C2574"/>
    <w:pPr>
      <w:widowControl/>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C2574"/>
  </w:style>
  <w:style w:type="character" w:customStyle="1" w:styleId="StyleHeading6BoldChar">
    <w:name w:val="Style Heading 6 + Bold Char"/>
    <w:link w:val="StyleHeading6Bold"/>
    <w:rsid w:val="001C2574"/>
    <w:rPr>
      <w:rFonts w:ascii="Cambria" w:eastAsia="MS Mincho" w:hAnsi="Cambria" w:cs="Cambria"/>
      <w:b/>
      <w:bCs/>
      <w:i/>
      <w:iCs/>
      <w:color w:val="7F7F7F"/>
      <w:sz w:val="24"/>
      <w:szCs w:val="24"/>
    </w:rPr>
  </w:style>
  <w:style w:type="paragraph" w:customStyle="1" w:styleId="tableheaders">
    <w:name w:val="table headers"/>
    <w:rsid w:val="001C2574"/>
    <w:pPr>
      <w:widowControl/>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C2574"/>
    <w:rPr>
      <w:b w:val="0"/>
    </w:rPr>
  </w:style>
  <w:style w:type="paragraph" w:styleId="PlainText">
    <w:name w:val="Plain Text"/>
    <w:basedOn w:val="Normal"/>
    <w:link w:val="PlainTextChar"/>
    <w:uiPriority w:val="99"/>
    <w:unhideWhenUsed/>
    <w:rsid w:val="001C2574"/>
    <w:pPr>
      <w:widowControl/>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1C2574"/>
    <w:rPr>
      <w:rFonts w:ascii="Consolas" w:eastAsia="Calibri" w:hAnsi="Consolas" w:cs="Times New Roman"/>
      <w:sz w:val="21"/>
      <w:szCs w:val="21"/>
      <w:lang w:val="sq-AL"/>
    </w:rPr>
  </w:style>
  <w:style w:type="paragraph" w:customStyle="1" w:styleId="StyleStyle1Bold">
    <w:name w:val="Style Style1 + Bold"/>
    <w:basedOn w:val="Style1"/>
    <w:rsid w:val="001C2574"/>
  </w:style>
  <w:style w:type="paragraph" w:customStyle="1" w:styleId="CM1">
    <w:name w:val="CM1"/>
    <w:basedOn w:val="Default"/>
    <w:next w:val="Default"/>
    <w:uiPriority w:val="99"/>
    <w:rsid w:val="001C2574"/>
    <w:rPr>
      <w:rFonts w:ascii="EUAlbertina" w:hAnsi="EUAlbertina"/>
      <w:color w:val="auto"/>
    </w:rPr>
  </w:style>
  <w:style w:type="paragraph" w:customStyle="1" w:styleId="CM4">
    <w:name w:val="CM4"/>
    <w:basedOn w:val="Normal"/>
    <w:next w:val="Normal"/>
    <w:uiPriority w:val="99"/>
    <w:rsid w:val="001C2574"/>
    <w:pPr>
      <w:widowControl/>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1C2574"/>
    <w:pPr>
      <w:widowControl/>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1C2574"/>
    <w:pPr>
      <w:widowControl/>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1C2574"/>
    <w:rPr>
      <w:rFonts w:ascii="Tahoma" w:eastAsia="Times New Roman" w:hAnsi="Tahoma" w:cs="Times New Roman"/>
      <w:sz w:val="16"/>
      <w:szCs w:val="16"/>
      <w:lang w:val="sq-AL"/>
    </w:rPr>
  </w:style>
  <w:style w:type="numbering" w:customStyle="1" w:styleId="NoList3">
    <w:name w:val="No List3"/>
    <w:next w:val="NoList"/>
    <w:semiHidden/>
    <w:rsid w:val="001C2574"/>
  </w:style>
  <w:style w:type="numbering" w:customStyle="1" w:styleId="NoList4">
    <w:name w:val="No List4"/>
    <w:next w:val="NoList"/>
    <w:semiHidden/>
    <w:rsid w:val="001C2574"/>
  </w:style>
  <w:style w:type="paragraph" w:customStyle="1" w:styleId="Point1">
    <w:name w:val="Point 1"/>
    <w:basedOn w:val="Normal"/>
    <w:link w:val="Point1Char"/>
    <w:rsid w:val="001C2574"/>
    <w:pPr>
      <w:widowControl/>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1C2574"/>
    <w:rPr>
      <w:rFonts w:ascii="Calibri" w:eastAsia="Times New Roman" w:hAnsi="Calibri" w:cs="Times New Roman"/>
      <w:sz w:val="24"/>
      <w:szCs w:val="24"/>
      <w:lang w:val="en-GB" w:eastAsia="en-GB"/>
    </w:rPr>
  </w:style>
  <w:style w:type="character" w:customStyle="1" w:styleId="longtext">
    <w:name w:val="long_text"/>
    <w:rsid w:val="001C2574"/>
    <w:rPr>
      <w:rFonts w:ascii="Comic Sans MS" w:hAnsi="Comic Sans MS"/>
      <w:b/>
      <w:sz w:val="96"/>
      <w:szCs w:val="24"/>
      <w:lang w:val="pl-PL" w:eastAsia="pl-PL" w:bidi="ar-SA"/>
    </w:rPr>
  </w:style>
  <w:style w:type="paragraph" w:customStyle="1" w:styleId="Text1">
    <w:name w:val="Text 1"/>
    <w:basedOn w:val="Normal"/>
    <w:link w:val="Text1Char"/>
    <w:rsid w:val="001C2574"/>
    <w:pPr>
      <w:widowControl/>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1C2574"/>
    <w:pPr>
      <w:widowControl/>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1C2574"/>
    <w:pPr>
      <w:keepNext/>
      <w:widowControl/>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1C2574"/>
    <w:pPr>
      <w:keepNext/>
      <w:widowControl/>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1C2574"/>
    <w:pPr>
      <w:widowControl/>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1C2574"/>
  </w:style>
  <w:style w:type="character" w:customStyle="1" w:styleId="SectionTitleCharCharChar">
    <w:name w:val="SectionTitle Char Char Char"/>
    <w:link w:val="SectionTitleCharChar"/>
    <w:rsid w:val="001C257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C2574"/>
    <w:rPr>
      <w:rFonts w:ascii="Calibri" w:eastAsia="Times New Roman" w:hAnsi="Calibri" w:cs="Times New Roman"/>
      <w:b/>
      <w:bCs/>
      <w:smallCaps/>
      <w:sz w:val="28"/>
      <w:szCs w:val="28"/>
      <w:lang w:val="en-GB" w:eastAsia="en-GB"/>
    </w:rPr>
  </w:style>
  <w:style w:type="character" w:customStyle="1" w:styleId="Text1Char">
    <w:name w:val="Text 1 Char"/>
    <w:link w:val="Text1"/>
    <w:rsid w:val="001C2574"/>
    <w:rPr>
      <w:rFonts w:ascii="Calibri" w:eastAsia="Times New Roman" w:hAnsi="Calibri" w:cs="Times New Roman"/>
      <w:sz w:val="24"/>
      <w:szCs w:val="24"/>
      <w:lang w:val="en-GB" w:eastAsia="en-GB"/>
    </w:rPr>
  </w:style>
  <w:style w:type="character" w:customStyle="1" w:styleId="Point1CharChar">
    <w:name w:val="Point 1 Char Char"/>
    <w:rsid w:val="001C2574"/>
    <w:rPr>
      <w:sz w:val="24"/>
      <w:szCs w:val="24"/>
      <w:lang w:val="en-GB" w:eastAsia="en-GB" w:bidi="ar-SA"/>
    </w:rPr>
  </w:style>
  <w:style w:type="paragraph" w:customStyle="1" w:styleId="Point0">
    <w:name w:val="Point 0"/>
    <w:basedOn w:val="Normal"/>
    <w:rsid w:val="001C2574"/>
    <w:pPr>
      <w:widowControl/>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1C2574"/>
    <w:pPr>
      <w:widowControl/>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1C2574"/>
    <w:pPr>
      <w:widowControl/>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1C2574"/>
    <w:pPr>
      <w:widowControl/>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1C2574"/>
    <w:pPr>
      <w:widowControl/>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1C2574"/>
    <w:pPr>
      <w:widowControl/>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1C2574"/>
    <w:pPr>
      <w:keepNext/>
      <w:widowControl/>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1C2574"/>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C2574"/>
    <w:pPr>
      <w:keepNext/>
      <w:widowControl/>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1C2574"/>
    <w:rPr>
      <w:rFonts w:ascii="CG Times" w:hAnsi="CG Times"/>
      <w:sz w:val="22"/>
      <w:lang w:val="en-US" w:eastAsia="en-US" w:bidi="ar-SA"/>
    </w:rPr>
  </w:style>
  <w:style w:type="paragraph" w:customStyle="1" w:styleId="SectionTitle">
    <w:name w:val="SectionTitle"/>
    <w:basedOn w:val="Normal"/>
    <w:next w:val="Heading1"/>
    <w:rsid w:val="001C2574"/>
    <w:pPr>
      <w:keepNext/>
      <w:widowControl/>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1C2574"/>
  </w:style>
  <w:style w:type="paragraph" w:styleId="TableofFigures">
    <w:name w:val="table of figures"/>
    <w:basedOn w:val="Normal"/>
    <w:next w:val="Normal"/>
    <w:rsid w:val="001C2574"/>
    <w:pPr>
      <w:widowControl/>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1C2574"/>
    <w:pPr>
      <w:widowControl/>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1C2574"/>
    <w:pPr>
      <w:widowControl/>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1C2574"/>
    <w:pPr>
      <w:widowControl/>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1C2574"/>
    <w:pPr>
      <w:widowControl/>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1C2574"/>
    <w:pPr>
      <w:widowControl/>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1C2574"/>
    <w:pPr>
      <w:keepNext/>
      <w:keepLines/>
      <w:widowControl/>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1C2574"/>
    <w:pPr>
      <w:widowControl/>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1C2574"/>
    <w:pPr>
      <w:widowControl/>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1C2574"/>
    <w:pPr>
      <w:widowControl/>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1C2574"/>
    <w:pPr>
      <w:widowControl/>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1C2574"/>
    <w:pPr>
      <w:widowControl/>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1C2574"/>
    <w:pPr>
      <w:widowControl/>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1C2574"/>
    <w:pPr>
      <w:widowControl/>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1C2574"/>
    <w:pPr>
      <w:widowControl/>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1C2574"/>
    <w:pPr>
      <w:widowControl/>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1C2574"/>
    <w:pPr>
      <w:widowControl/>
      <w:spacing w:after="0" w:line="360" w:lineRule="auto"/>
    </w:pPr>
    <w:rPr>
      <w:rFonts w:ascii="Tahoma" w:eastAsia="Times New Roman" w:hAnsi="Tahoma" w:cs="Times New Roman"/>
      <w:lang w:val="de-AT" w:eastAsia="de-DE"/>
    </w:rPr>
  </w:style>
  <w:style w:type="paragraph" w:styleId="List">
    <w:name w:val="List"/>
    <w:basedOn w:val="Normal"/>
    <w:rsid w:val="001C2574"/>
    <w:pPr>
      <w:widowControl/>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1C2574"/>
    <w:pPr>
      <w:widowControl/>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1C2574"/>
    <w:pPr>
      <w:widowControl/>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1C2574"/>
    <w:pPr>
      <w:widowControl/>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1C2574"/>
    <w:pPr>
      <w:widowControl/>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1C2574"/>
    <w:pPr>
      <w:widowControl/>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1C2574"/>
    <w:pPr>
      <w:widowControl/>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1C2574"/>
    <w:pPr>
      <w:widowControl/>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1C2574"/>
    <w:pPr>
      <w:widowControl/>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1C2574"/>
    <w:pPr>
      <w:widowControl/>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1C2574"/>
    <w:pPr>
      <w:widowControl/>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1C2574"/>
    <w:pPr>
      <w:widowControl/>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1C2574"/>
    <w:pPr>
      <w:widowControl/>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1C2574"/>
    <w:rPr>
      <w:sz w:val="16"/>
      <w:szCs w:val="16"/>
    </w:rPr>
  </w:style>
  <w:style w:type="paragraph" w:styleId="CommentText">
    <w:name w:val="annotation text"/>
    <w:aliases w:val=" Char"/>
    <w:basedOn w:val="Normal"/>
    <w:link w:val="CommentTextChar"/>
    <w:uiPriority w:val="99"/>
    <w:unhideWhenUsed/>
    <w:rsid w:val="001C2574"/>
    <w:pPr>
      <w:widowControl/>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1C257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C2574"/>
    <w:rPr>
      <w:b/>
      <w:bCs/>
    </w:rPr>
  </w:style>
  <w:style w:type="character" w:customStyle="1" w:styleId="CommentSubjectChar">
    <w:name w:val="Comment Subject Char"/>
    <w:basedOn w:val="CommentTextChar"/>
    <w:link w:val="CommentSubject"/>
    <w:uiPriority w:val="99"/>
    <w:rsid w:val="001C2574"/>
    <w:rPr>
      <w:rFonts w:ascii="Calibri" w:eastAsia="MS Mincho" w:hAnsi="Calibri" w:cs="Times New Roman"/>
      <w:b/>
      <w:bCs/>
      <w:sz w:val="20"/>
      <w:szCs w:val="20"/>
      <w:lang w:val="sq-AL"/>
    </w:rPr>
  </w:style>
  <w:style w:type="paragraph" w:styleId="ListNumber4">
    <w:name w:val="List Number 4"/>
    <w:basedOn w:val="Normal"/>
    <w:rsid w:val="001C2574"/>
    <w:pPr>
      <w:widowControl/>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1C2574"/>
    <w:pPr>
      <w:widowControl/>
      <w:tabs>
        <w:tab w:val="num" w:pos="1134"/>
      </w:tabs>
      <w:spacing w:after="0" w:line="360" w:lineRule="auto"/>
      <w:ind w:left="1134" w:hanging="227"/>
    </w:pPr>
    <w:rPr>
      <w:rFonts w:ascii="Tahoma" w:eastAsia="Times New Roman" w:hAnsi="Tahoma" w:cs="Times New Roman"/>
      <w:lang w:val="de-AT" w:eastAsia="de-DE"/>
    </w:rPr>
  </w:style>
  <w:style w:type="numbering" w:customStyle="1" w:styleId="NoList1">
    <w:name w:val="No List1"/>
    <w:next w:val="NoList"/>
    <w:uiPriority w:val="99"/>
    <w:semiHidden/>
    <w:unhideWhenUsed/>
    <w:rsid w:val="001C2574"/>
  </w:style>
  <w:style w:type="paragraph" w:styleId="MacroText">
    <w:name w:val="macro"/>
    <w:link w:val="MacroTextChar"/>
    <w:semiHidden/>
    <w:rsid w:val="001C2574"/>
    <w:pPr>
      <w:widowControl/>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C2574"/>
    <w:rPr>
      <w:rFonts w:ascii="Courier New" w:eastAsia="Times New Roman" w:hAnsi="Courier New" w:cs="Times New Roman"/>
      <w:lang w:val="de-DE" w:eastAsia="de-DE"/>
    </w:rPr>
  </w:style>
  <w:style w:type="paragraph" w:styleId="NormalIndent">
    <w:name w:val="Normal Indent"/>
    <w:basedOn w:val="Normal"/>
    <w:link w:val="NormalIndentChar"/>
    <w:rsid w:val="001C2574"/>
    <w:pPr>
      <w:widowControl/>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1C2574"/>
    <w:pPr>
      <w:widowControl/>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1C2574"/>
    <w:pPr>
      <w:framePr w:w="7938" w:h="2835" w:hRule="exact" w:hSpace="142" w:vSpace="142" w:wrap="around" w:hAnchor="page" w:xAlign="center" w:yAlign="bottom"/>
      <w:widowControl/>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1C2574"/>
    <w:rPr>
      <w:rFonts w:ascii="Tahoma" w:hAnsi="Tahoma"/>
      <w:sz w:val="22"/>
    </w:rPr>
  </w:style>
  <w:style w:type="paragraph" w:styleId="BlockText">
    <w:name w:val="Block Text"/>
    <w:basedOn w:val="Normal"/>
    <w:rsid w:val="001C2574"/>
    <w:pPr>
      <w:widowControl/>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1C2574"/>
    <w:pPr>
      <w:widowControl/>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1C2574"/>
    <w:rPr>
      <w:rFonts w:ascii="Tahoma" w:eastAsia="Times New Roman" w:hAnsi="Tahoma" w:cs="Times New Roman"/>
      <w:lang w:val="de-AT" w:eastAsia="de-DE"/>
    </w:rPr>
  </w:style>
  <w:style w:type="character" w:customStyle="1" w:styleId="Emphasis1">
    <w:name w:val="Emphasis1"/>
    <w:semiHidden/>
    <w:rsid w:val="001C2574"/>
  </w:style>
  <w:style w:type="paragraph" w:styleId="NoteHeading">
    <w:name w:val="Note Heading"/>
    <w:basedOn w:val="Normal"/>
    <w:next w:val="Normal"/>
    <w:link w:val="NoteHeadingChar"/>
    <w:rsid w:val="001C2574"/>
    <w:pPr>
      <w:widowControl/>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1C2574"/>
    <w:rPr>
      <w:rFonts w:ascii="Tahoma" w:eastAsia="Times New Roman" w:hAnsi="Tahoma" w:cs="Times New Roman"/>
      <w:lang w:val="de-AT" w:eastAsia="de-DE"/>
    </w:rPr>
  </w:style>
  <w:style w:type="paragraph" w:styleId="MessageHeader">
    <w:name w:val="Message Header"/>
    <w:basedOn w:val="Normal"/>
    <w:link w:val="MessageHeaderChar"/>
    <w:semiHidden/>
    <w:rsid w:val="001C2574"/>
    <w:pPr>
      <w:widowControl/>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1C257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C2574"/>
    <w:pPr>
      <w:widowControl/>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1C2574"/>
    <w:pPr>
      <w:widowControl/>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1C2574"/>
    <w:rPr>
      <w:rFonts w:ascii="Tahoma" w:eastAsia="Times New Roman" w:hAnsi="Tahoma" w:cs="Times New Roman"/>
      <w:sz w:val="20"/>
      <w:szCs w:val="20"/>
    </w:rPr>
  </w:style>
  <w:style w:type="character" w:styleId="EndnoteReference">
    <w:name w:val="endnote reference"/>
    <w:semiHidden/>
    <w:unhideWhenUsed/>
    <w:rsid w:val="001C2574"/>
    <w:rPr>
      <w:vertAlign w:val="superscript"/>
    </w:rPr>
  </w:style>
  <w:style w:type="paragraph" w:styleId="BodyTextFirstIndent2">
    <w:name w:val="Body Text First Indent 2"/>
    <w:basedOn w:val="BodyTextIndent"/>
    <w:link w:val="BodyTextFirstIndent2Char"/>
    <w:semiHidden/>
    <w:rsid w:val="001C257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C2574"/>
    <w:rPr>
      <w:rFonts w:ascii="Tahoma" w:eastAsia="Times New Roman" w:hAnsi="Tahoma" w:cs="Times New Roman"/>
      <w:lang w:val="de-AT" w:eastAsia="de-DE"/>
    </w:rPr>
  </w:style>
  <w:style w:type="numbering" w:styleId="111111">
    <w:name w:val="Outline List 2"/>
    <w:basedOn w:val="NoList"/>
    <w:semiHidden/>
    <w:rsid w:val="001C2574"/>
    <w:pPr>
      <w:numPr>
        <w:numId w:val="14"/>
      </w:numPr>
    </w:pPr>
  </w:style>
  <w:style w:type="paragraph" w:customStyle="1" w:styleId="Zusatz2">
    <w:name w:val="Zusatz 2"/>
    <w:basedOn w:val="Normal"/>
    <w:next w:val="Normal"/>
    <w:semiHidden/>
    <w:rsid w:val="001C2574"/>
    <w:pPr>
      <w:widowControl/>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1C2574"/>
    <w:pPr>
      <w:widowControl/>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1C2574"/>
    <w:pPr>
      <w:numPr>
        <w:numId w:val="15"/>
      </w:numPr>
    </w:pPr>
  </w:style>
  <w:style w:type="paragraph" w:styleId="Salutation">
    <w:name w:val="Salutation"/>
    <w:basedOn w:val="Normal"/>
    <w:next w:val="Normal"/>
    <w:link w:val="SalutationChar"/>
    <w:semiHidden/>
    <w:rsid w:val="001C2574"/>
    <w:pPr>
      <w:widowControl/>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1C2574"/>
    <w:rPr>
      <w:rFonts w:ascii="Tahoma" w:eastAsia="Times New Roman" w:hAnsi="Tahoma" w:cs="Times New Roman"/>
      <w:lang w:val="de-AT" w:eastAsia="de-DE"/>
    </w:rPr>
  </w:style>
  <w:style w:type="numbering" w:styleId="ArticleSection">
    <w:name w:val="Outline List 3"/>
    <w:basedOn w:val="NoList"/>
    <w:semiHidden/>
    <w:rsid w:val="001C2574"/>
    <w:pPr>
      <w:numPr>
        <w:numId w:val="16"/>
      </w:numPr>
    </w:pPr>
  </w:style>
  <w:style w:type="paragraph" w:styleId="Closing">
    <w:name w:val="Closing"/>
    <w:basedOn w:val="Normal"/>
    <w:link w:val="ClosingChar"/>
    <w:semiHidden/>
    <w:rsid w:val="001C2574"/>
    <w:pPr>
      <w:widowControl/>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1C2574"/>
    <w:rPr>
      <w:rFonts w:ascii="Tahoma" w:eastAsia="Times New Roman" w:hAnsi="Tahoma" w:cs="Times New Roman"/>
      <w:lang w:val="de-AT" w:eastAsia="de-DE"/>
    </w:rPr>
  </w:style>
  <w:style w:type="character" w:styleId="Emphasis">
    <w:name w:val="Emphasis"/>
    <w:uiPriority w:val="99"/>
    <w:qFormat/>
    <w:rsid w:val="001C2574"/>
    <w:rPr>
      <w:i/>
      <w:iCs/>
    </w:rPr>
  </w:style>
  <w:style w:type="paragraph" w:styleId="HTMLAddress">
    <w:name w:val="HTML Address"/>
    <w:basedOn w:val="Normal"/>
    <w:link w:val="HTMLAddressChar"/>
    <w:semiHidden/>
    <w:rsid w:val="001C2574"/>
    <w:pPr>
      <w:widowControl/>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1C2574"/>
    <w:rPr>
      <w:rFonts w:ascii="Tahoma" w:eastAsia="Times New Roman" w:hAnsi="Tahoma" w:cs="Times New Roman"/>
      <w:i/>
      <w:iCs/>
      <w:lang w:val="de-AT" w:eastAsia="de-DE"/>
    </w:rPr>
  </w:style>
  <w:style w:type="character" w:styleId="HTMLAcronym">
    <w:name w:val="HTML Acronym"/>
    <w:semiHidden/>
    <w:rsid w:val="001C2574"/>
  </w:style>
  <w:style w:type="character" w:styleId="HTMLSample">
    <w:name w:val="HTML Sample"/>
    <w:semiHidden/>
    <w:rsid w:val="001C2574"/>
    <w:rPr>
      <w:rFonts w:ascii="Courier New" w:hAnsi="Courier New" w:cs="Courier New"/>
    </w:rPr>
  </w:style>
  <w:style w:type="character" w:styleId="HTMLCode">
    <w:name w:val="HTML Code"/>
    <w:semiHidden/>
    <w:rsid w:val="001C2574"/>
    <w:rPr>
      <w:rFonts w:ascii="Courier New" w:hAnsi="Courier New" w:cs="Courier New"/>
      <w:sz w:val="20"/>
      <w:szCs w:val="20"/>
    </w:rPr>
  </w:style>
  <w:style w:type="character" w:styleId="HTMLDefinition">
    <w:name w:val="HTML Definition"/>
    <w:semiHidden/>
    <w:rsid w:val="001C2574"/>
    <w:rPr>
      <w:i/>
      <w:iCs/>
    </w:rPr>
  </w:style>
  <w:style w:type="character" w:styleId="HTMLTypewriter">
    <w:name w:val="HTML Typewriter"/>
    <w:semiHidden/>
    <w:rsid w:val="001C2574"/>
    <w:rPr>
      <w:rFonts w:ascii="Courier New" w:hAnsi="Courier New" w:cs="Courier New"/>
      <w:sz w:val="20"/>
      <w:szCs w:val="20"/>
    </w:rPr>
  </w:style>
  <w:style w:type="character" w:styleId="HTMLKeyboard">
    <w:name w:val="HTML Keyboard"/>
    <w:semiHidden/>
    <w:rsid w:val="001C2574"/>
    <w:rPr>
      <w:rFonts w:ascii="Courier New" w:hAnsi="Courier New" w:cs="Courier New"/>
      <w:sz w:val="20"/>
      <w:szCs w:val="20"/>
    </w:rPr>
  </w:style>
  <w:style w:type="character" w:styleId="HTMLVariable">
    <w:name w:val="HTML Variable"/>
    <w:semiHidden/>
    <w:rsid w:val="001C2574"/>
    <w:rPr>
      <w:i/>
      <w:iCs/>
    </w:rPr>
  </w:style>
  <w:style w:type="paragraph" w:styleId="HTMLPreformatted">
    <w:name w:val="HTML Preformatted"/>
    <w:basedOn w:val="Normal"/>
    <w:link w:val="HTMLPreformattedChar"/>
    <w:uiPriority w:val="99"/>
    <w:rsid w:val="001C2574"/>
    <w:pPr>
      <w:widowControl/>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1C2574"/>
    <w:rPr>
      <w:rFonts w:ascii="Courier New" w:eastAsia="Times New Roman" w:hAnsi="Courier New" w:cs="Times New Roman"/>
      <w:sz w:val="20"/>
      <w:lang w:val="de-AT" w:eastAsia="de-DE"/>
    </w:rPr>
  </w:style>
  <w:style w:type="character" w:styleId="HTMLCite">
    <w:name w:val="HTML Cite"/>
    <w:semiHidden/>
    <w:rsid w:val="001C2574"/>
    <w:rPr>
      <w:i/>
      <w:iCs/>
    </w:rPr>
  </w:style>
  <w:style w:type="table" w:styleId="Table3Deffects1">
    <w:name w:val="Table 3D effects 1"/>
    <w:basedOn w:val="TableNormal"/>
    <w:semiHidden/>
    <w:rsid w:val="001C2574"/>
    <w:pPr>
      <w:widowControl/>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C2574"/>
    <w:pPr>
      <w:widowControl/>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C2574"/>
    <w:pPr>
      <w:widowControl/>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C2574"/>
    <w:pPr>
      <w:widowControl/>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C2574"/>
    <w:pPr>
      <w:widowControl/>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C2574"/>
    <w:pPr>
      <w:widowControl/>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C2574"/>
    <w:pPr>
      <w:widowControl/>
      <w:spacing w:after="0" w:line="240" w:lineRule="auto"/>
      <w:ind w:firstLine="284"/>
      <w:jc w:val="both"/>
    </w:pPr>
    <w:rPr>
      <w:rFonts w:ascii="Calibri" w:eastAsia="Calibri" w:hAnsi="Calibri" w:cs="Times New Roman"/>
    </w:rPr>
  </w:style>
  <w:style w:type="table" w:styleId="TableList1">
    <w:name w:val="Table List 1"/>
    <w:basedOn w:val="TableNormal"/>
    <w:semiHidden/>
    <w:rsid w:val="001C2574"/>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C2574"/>
    <w:pPr>
      <w:widowControl/>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C2574"/>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C2574"/>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C2574"/>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C2574"/>
    <w:pPr>
      <w:widowControl/>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C2574"/>
    <w:pPr>
      <w:widowControl/>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C2574"/>
    <w:pPr>
      <w:widowControl/>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C2574"/>
    <w:pPr>
      <w:widowControl/>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C2574"/>
    <w:pPr>
      <w:widowControl/>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C2574"/>
    <w:pPr>
      <w:widowControl/>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C2574"/>
    <w:pPr>
      <w:widowControl/>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C2574"/>
    <w:pPr>
      <w:widowControl/>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C2574"/>
    <w:pPr>
      <w:widowControl/>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C2574"/>
    <w:pPr>
      <w:widowControl/>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C2574"/>
    <w:pPr>
      <w:widowControl/>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C2574"/>
    <w:pPr>
      <w:widowControl/>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C2574"/>
    <w:pPr>
      <w:widowControl/>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1C2574"/>
    <w:rPr>
      <w:rFonts w:ascii="Tahoma" w:eastAsia="Times New Roman" w:hAnsi="Tahoma" w:cs="Times New Roman"/>
      <w:lang w:val="de-AT" w:eastAsia="de-DE"/>
    </w:rPr>
  </w:style>
  <w:style w:type="paragraph" w:styleId="E-mailSignature">
    <w:name w:val="E-mail Signature"/>
    <w:basedOn w:val="Normal"/>
    <w:link w:val="E-mailSignatureChar"/>
    <w:rsid w:val="001C2574"/>
    <w:pPr>
      <w:widowControl/>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1C2574"/>
    <w:rPr>
      <w:rFonts w:ascii="Tahoma" w:eastAsia="Times New Roman" w:hAnsi="Tahoma" w:cs="Times New Roman"/>
      <w:lang w:val="de-AT" w:eastAsia="de-DE"/>
    </w:rPr>
  </w:style>
  <w:style w:type="paragraph" w:styleId="BodyText2">
    <w:name w:val="Body Text 2"/>
    <w:basedOn w:val="Normal"/>
    <w:link w:val="BodyText2Char"/>
    <w:rsid w:val="001C2574"/>
    <w:pPr>
      <w:widowControl/>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1C2574"/>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1C2574"/>
    <w:pPr>
      <w:widowControl/>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1C2574"/>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1C2574"/>
    <w:pPr>
      <w:widowControl/>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1C257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C257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C257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1C2574"/>
    <w:pPr>
      <w:widowControl/>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1C2574"/>
    <w:pPr>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C2574"/>
    <w:rPr>
      <w:rFonts w:ascii="CG Times" w:eastAsia="Times New Roman" w:hAnsi="CG Times" w:cs="Times New Roman"/>
      <w:b/>
      <w:szCs w:val="24"/>
    </w:rPr>
  </w:style>
  <w:style w:type="character" w:customStyle="1" w:styleId="SubtitleChar1">
    <w:name w:val="Subtitle Char1"/>
    <w:locked/>
    <w:rsid w:val="001C2574"/>
    <w:rPr>
      <w:rFonts w:ascii="Cambria" w:hAnsi="Cambria"/>
      <w:sz w:val="24"/>
      <w:szCs w:val="24"/>
    </w:rPr>
  </w:style>
  <w:style w:type="paragraph" w:customStyle="1" w:styleId="Char1">
    <w:name w:val="Char1"/>
    <w:basedOn w:val="Normal"/>
    <w:rsid w:val="001C2574"/>
    <w:pPr>
      <w:widowControl/>
      <w:spacing w:after="160" w:line="240" w:lineRule="exact"/>
    </w:pPr>
    <w:rPr>
      <w:rFonts w:ascii="Arial" w:eastAsia="Times New Roman" w:hAnsi="Arial" w:cs="Arial"/>
      <w:sz w:val="20"/>
      <w:szCs w:val="20"/>
    </w:rPr>
  </w:style>
  <w:style w:type="character" w:customStyle="1" w:styleId="CharChar11">
    <w:name w:val="Char Char11"/>
    <w:semiHidden/>
    <w:locked/>
    <w:rsid w:val="001C2574"/>
    <w:rPr>
      <w:rFonts w:ascii="Tahoma" w:hAnsi="Tahoma" w:cs="Tahoma"/>
      <w:i/>
      <w:iCs/>
      <w:sz w:val="22"/>
      <w:szCs w:val="22"/>
      <w:lang w:val="de-AT" w:eastAsia="de-DE" w:bidi="ar-SA"/>
    </w:rPr>
  </w:style>
  <w:style w:type="character" w:customStyle="1" w:styleId="CharChar36">
    <w:name w:val="Char Char36"/>
    <w:locked/>
    <w:rsid w:val="001C2574"/>
    <w:rPr>
      <w:rFonts w:ascii="Arial" w:hAnsi="Arial" w:cs="Arial"/>
      <w:b/>
      <w:bCs/>
      <w:kern w:val="32"/>
      <w:sz w:val="32"/>
      <w:szCs w:val="32"/>
      <w:lang w:val="sq-AL" w:eastAsia="en-US" w:bidi="ar-SA"/>
    </w:rPr>
  </w:style>
  <w:style w:type="character" w:customStyle="1" w:styleId="CharChar35">
    <w:name w:val="Char Char35"/>
    <w:locked/>
    <w:rsid w:val="001C2574"/>
    <w:rPr>
      <w:rFonts w:ascii="Arial" w:hAnsi="Arial" w:cs="Arial"/>
      <w:b/>
      <w:bCs/>
      <w:i/>
      <w:iCs/>
      <w:sz w:val="28"/>
      <w:szCs w:val="28"/>
      <w:lang w:val="sq-AL" w:eastAsia="en-US" w:bidi="ar-SA"/>
    </w:rPr>
  </w:style>
  <w:style w:type="character" w:customStyle="1" w:styleId="CharChar34">
    <w:name w:val="Char Char34"/>
    <w:locked/>
    <w:rsid w:val="001C2574"/>
    <w:rPr>
      <w:rFonts w:ascii="Tahoma" w:hAnsi="Tahoma"/>
      <w:b/>
      <w:kern w:val="28"/>
      <w:sz w:val="24"/>
      <w:szCs w:val="28"/>
      <w:lang w:val="de-AT" w:eastAsia="de-DE" w:bidi="ar-SA"/>
    </w:rPr>
  </w:style>
  <w:style w:type="character" w:customStyle="1" w:styleId="CharChar33">
    <w:name w:val="Char Char33"/>
    <w:locked/>
    <w:rsid w:val="001C2574"/>
    <w:rPr>
      <w:rFonts w:ascii="Tahoma" w:hAnsi="Tahoma"/>
      <w:b/>
      <w:i/>
      <w:kern w:val="28"/>
      <w:sz w:val="22"/>
      <w:szCs w:val="22"/>
      <w:lang w:val="de-AT" w:eastAsia="de-DE" w:bidi="ar-SA"/>
    </w:rPr>
  </w:style>
  <w:style w:type="character" w:customStyle="1" w:styleId="CharChar32">
    <w:name w:val="Char Char32"/>
    <w:locked/>
    <w:rsid w:val="001C2574"/>
    <w:rPr>
      <w:rFonts w:ascii="Tahoma" w:hAnsi="Tahoma"/>
      <w:b/>
      <w:i/>
      <w:kern w:val="28"/>
      <w:sz w:val="22"/>
      <w:szCs w:val="22"/>
      <w:lang w:val="de-AT" w:eastAsia="de-DE" w:bidi="ar-SA"/>
    </w:rPr>
  </w:style>
  <w:style w:type="character" w:customStyle="1" w:styleId="CharChar31">
    <w:name w:val="Char Char31"/>
    <w:locked/>
    <w:rsid w:val="001C2574"/>
    <w:rPr>
      <w:rFonts w:ascii="Tahoma" w:hAnsi="Tahoma"/>
      <w:b/>
      <w:i/>
      <w:kern w:val="28"/>
      <w:sz w:val="22"/>
      <w:szCs w:val="22"/>
      <w:lang w:val="de-AT" w:eastAsia="de-DE" w:bidi="ar-SA"/>
    </w:rPr>
  </w:style>
  <w:style w:type="character" w:customStyle="1" w:styleId="CharChar10">
    <w:name w:val="Char Char10"/>
    <w:semiHidden/>
    <w:locked/>
    <w:rsid w:val="001C2574"/>
    <w:rPr>
      <w:rFonts w:ascii="Courier New" w:hAnsi="Courier New" w:cs="Courier New"/>
      <w:szCs w:val="22"/>
      <w:lang w:val="de-AT" w:eastAsia="de-DE" w:bidi="ar-SA"/>
    </w:rPr>
  </w:style>
  <w:style w:type="character" w:customStyle="1" w:styleId="CharChar30">
    <w:name w:val="Char Char30"/>
    <w:locked/>
    <w:rsid w:val="001C2574"/>
    <w:rPr>
      <w:rFonts w:ascii="Tahoma" w:hAnsi="Tahoma"/>
      <w:b/>
      <w:i/>
      <w:kern w:val="28"/>
      <w:sz w:val="22"/>
      <w:szCs w:val="22"/>
      <w:lang w:val="de-AT" w:eastAsia="de-DE" w:bidi="ar-SA"/>
    </w:rPr>
  </w:style>
  <w:style w:type="character" w:customStyle="1" w:styleId="CharChar29">
    <w:name w:val="Char Char29"/>
    <w:locked/>
    <w:rsid w:val="001C2574"/>
    <w:rPr>
      <w:rFonts w:ascii="Tahoma" w:hAnsi="Tahoma"/>
      <w:b/>
      <w:i/>
      <w:kern w:val="28"/>
      <w:sz w:val="22"/>
      <w:szCs w:val="22"/>
      <w:lang w:val="de-AT" w:eastAsia="de-DE" w:bidi="ar-SA"/>
    </w:rPr>
  </w:style>
  <w:style w:type="character" w:customStyle="1" w:styleId="CharChar28">
    <w:name w:val="Char Char28"/>
    <w:locked/>
    <w:rsid w:val="001C2574"/>
    <w:rPr>
      <w:rFonts w:ascii="Tahoma" w:hAnsi="Tahoma"/>
      <w:b/>
      <w:i/>
      <w:kern w:val="28"/>
      <w:sz w:val="22"/>
      <w:szCs w:val="22"/>
      <w:lang w:val="de-AT" w:eastAsia="de-DE" w:bidi="ar-SA"/>
    </w:rPr>
  </w:style>
  <w:style w:type="character" w:customStyle="1" w:styleId="CharChar27">
    <w:name w:val="Char Char27"/>
    <w:locked/>
    <w:rsid w:val="001C2574"/>
    <w:rPr>
      <w:rFonts w:ascii="Calibri" w:eastAsia="Calibri" w:hAnsi="Calibri"/>
      <w:lang w:val="sq-AL" w:eastAsia="en-US" w:bidi="ar-SA"/>
    </w:rPr>
  </w:style>
  <w:style w:type="character" w:customStyle="1" w:styleId="CharChar24">
    <w:name w:val="Char Char24"/>
    <w:locked/>
    <w:rsid w:val="001C2574"/>
    <w:rPr>
      <w:rFonts w:ascii="Tahoma" w:hAnsi="Tahoma" w:cs="Tahoma"/>
      <w:sz w:val="22"/>
      <w:szCs w:val="22"/>
      <w:lang w:val="de-AT" w:eastAsia="de-DE" w:bidi="ar-SA"/>
    </w:rPr>
  </w:style>
  <w:style w:type="character" w:customStyle="1" w:styleId="CharChar23">
    <w:name w:val="Char Char23"/>
    <w:locked/>
    <w:rsid w:val="001C2574"/>
    <w:rPr>
      <w:rFonts w:ascii="Tahoma" w:hAnsi="Tahoma" w:cs="Tahoma"/>
      <w:sz w:val="22"/>
      <w:szCs w:val="22"/>
      <w:lang w:val="de-AT" w:eastAsia="de-DE" w:bidi="ar-SA"/>
    </w:rPr>
  </w:style>
  <w:style w:type="character" w:customStyle="1" w:styleId="CharChar22">
    <w:name w:val="Char Char22"/>
    <w:semiHidden/>
    <w:locked/>
    <w:rsid w:val="001C2574"/>
    <w:rPr>
      <w:rFonts w:ascii="Courier New" w:hAnsi="Courier New" w:cs="Courier New"/>
      <w:sz w:val="22"/>
      <w:szCs w:val="22"/>
      <w:lang w:val="de-DE" w:eastAsia="de-DE" w:bidi="ar-SA"/>
    </w:rPr>
  </w:style>
  <w:style w:type="character" w:customStyle="1" w:styleId="CharChar21">
    <w:name w:val="Char Char21"/>
    <w:locked/>
    <w:rsid w:val="001C2574"/>
    <w:rPr>
      <w:rFonts w:ascii="Tahoma" w:hAnsi="Tahoma" w:cs="Tahoma"/>
      <w:b/>
      <w:kern w:val="28"/>
      <w:sz w:val="36"/>
      <w:szCs w:val="36"/>
      <w:lang w:val="de-AT" w:eastAsia="de-DE" w:bidi="ar-SA"/>
    </w:rPr>
  </w:style>
  <w:style w:type="character" w:customStyle="1" w:styleId="CharChar12">
    <w:name w:val="Char Char12"/>
    <w:semiHidden/>
    <w:locked/>
    <w:rsid w:val="001C2574"/>
    <w:rPr>
      <w:rFonts w:ascii="Tahoma" w:hAnsi="Tahoma" w:cs="Tahoma"/>
      <w:sz w:val="22"/>
      <w:szCs w:val="22"/>
      <w:lang w:val="de-AT" w:eastAsia="de-DE" w:bidi="ar-SA"/>
    </w:rPr>
  </w:style>
  <w:style w:type="character" w:customStyle="1" w:styleId="CharChar9">
    <w:name w:val="Char Char9"/>
    <w:semiHidden/>
    <w:locked/>
    <w:rsid w:val="001C2574"/>
    <w:rPr>
      <w:rFonts w:ascii="Tahoma" w:hAnsi="Tahoma" w:cs="Tahoma"/>
      <w:sz w:val="22"/>
      <w:szCs w:val="22"/>
      <w:lang w:val="de-AT" w:eastAsia="de-DE" w:bidi="ar-SA"/>
    </w:rPr>
  </w:style>
  <w:style w:type="character" w:customStyle="1" w:styleId="CharChar25">
    <w:name w:val="Char Char25"/>
    <w:semiHidden/>
    <w:locked/>
    <w:rsid w:val="001C2574"/>
    <w:rPr>
      <w:rFonts w:ascii="Tahoma" w:hAnsi="Tahoma" w:cs="Tahoma"/>
      <w:sz w:val="22"/>
      <w:szCs w:val="22"/>
      <w:lang w:val="de-AT" w:eastAsia="de-DE" w:bidi="ar-SA"/>
    </w:rPr>
  </w:style>
  <w:style w:type="character" w:customStyle="1" w:styleId="CharChar15">
    <w:name w:val="Char Char15"/>
    <w:semiHidden/>
    <w:locked/>
    <w:rsid w:val="001C2574"/>
    <w:rPr>
      <w:rFonts w:ascii="Tahoma" w:hAnsi="Tahoma" w:cs="Tahoma"/>
      <w:sz w:val="22"/>
      <w:szCs w:val="22"/>
      <w:lang w:val="de-AT" w:eastAsia="de-DE" w:bidi="ar-SA"/>
    </w:rPr>
  </w:style>
  <w:style w:type="character" w:customStyle="1" w:styleId="CharChar16">
    <w:name w:val="Char Char16"/>
    <w:semiHidden/>
    <w:locked/>
    <w:rsid w:val="001C2574"/>
    <w:rPr>
      <w:rFonts w:ascii="Tahoma" w:hAnsi="Tahoma" w:cs="Arial"/>
      <w:sz w:val="24"/>
      <w:szCs w:val="24"/>
      <w:lang w:val="de-AT" w:eastAsia="de-DE" w:bidi="ar-SA"/>
    </w:rPr>
  </w:style>
  <w:style w:type="character" w:customStyle="1" w:styleId="CharChar20">
    <w:name w:val="Char Char20"/>
    <w:locked/>
    <w:rsid w:val="001C2574"/>
    <w:rPr>
      <w:rFonts w:ascii="Tahoma" w:hAnsi="Tahoma" w:cs="Tahoma"/>
      <w:b/>
      <w:kern w:val="28"/>
      <w:sz w:val="32"/>
      <w:szCs w:val="36"/>
      <w:lang w:val="de-AT" w:eastAsia="de-DE" w:bidi="ar-SA"/>
    </w:rPr>
  </w:style>
  <w:style w:type="character" w:customStyle="1" w:styleId="CharChar13">
    <w:name w:val="Char Char13"/>
    <w:semiHidden/>
    <w:locked/>
    <w:rsid w:val="001C2574"/>
    <w:rPr>
      <w:rFonts w:ascii="Tahoma" w:hAnsi="Tahoma" w:cs="Tahoma"/>
      <w:sz w:val="22"/>
      <w:szCs w:val="22"/>
      <w:lang w:val="de-AT" w:eastAsia="de-DE" w:bidi="ar-SA"/>
    </w:rPr>
  </w:style>
  <w:style w:type="character" w:customStyle="1" w:styleId="CharChar19">
    <w:name w:val="Char Char19"/>
    <w:semiHidden/>
    <w:locked/>
    <w:rsid w:val="001C2574"/>
    <w:rPr>
      <w:rFonts w:ascii="Tahoma" w:hAnsi="Tahoma" w:cs="Tahoma"/>
      <w:sz w:val="22"/>
      <w:szCs w:val="22"/>
      <w:lang w:val="de-AT" w:eastAsia="de-DE" w:bidi="ar-SA"/>
    </w:rPr>
  </w:style>
  <w:style w:type="character" w:customStyle="1" w:styleId="CharChar3">
    <w:name w:val="Char Char3"/>
    <w:semiHidden/>
    <w:locked/>
    <w:rsid w:val="001C2574"/>
  </w:style>
  <w:style w:type="character" w:customStyle="1" w:styleId="CharChar14">
    <w:name w:val="Char Char14"/>
    <w:semiHidden/>
    <w:locked/>
    <w:rsid w:val="001C2574"/>
  </w:style>
  <w:style w:type="character" w:customStyle="1" w:styleId="CharChar17">
    <w:name w:val="Char Char17"/>
    <w:locked/>
    <w:rsid w:val="001C2574"/>
    <w:rPr>
      <w:rFonts w:ascii="Tahoma" w:hAnsi="Tahoma" w:cs="Tahoma"/>
      <w:sz w:val="22"/>
      <w:szCs w:val="22"/>
      <w:lang w:val="de-AT" w:eastAsia="de-DE" w:bidi="ar-SA"/>
    </w:rPr>
  </w:style>
  <w:style w:type="character" w:customStyle="1" w:styleId="CharChar7">
    <w:name w:val="Char Char7"/>
    <w:semiHidden/>
    <w:locked/>
    <w:rsid w:val="001C2574"/>
    <w:rPr>
      <w:rFonts w:ascii="Tahoma" w:hAnsi="Tahoma" w:cs="Tahoma"/>
      <w:sz w:val="22"/>
      <w:szCs w:val="22"/>
      <w:lang w:val="de-AT" w:eastAsia="de-DE" w:bidi="ar-SA"/>
    </w:rPr>
  </w:style>
  <w:style w:type="character" w:customStyle="1" w:styleId="CharChar6">
    <w:name w:val="Char Char6"/>
    <w:semiHidden/>
    <w:locked/>
    <w:rsid w:val="001C2574"/>
    <w:rPr>
      <w:rFonts w:ascii="Tahoma" w:hAnsi="Tahoma" w:cs="Tahoma"/>
      <w:sz w:val="16"/>
      <w:szCs w:val="16"/>
      <w:lang w:val="de-AT" w:eastAsia="de-DE" w:bidi="ar-SA"/>
    </w:rPr>
  </w:style>
  <w:style w:type="character" w:customStyle="1" w:styleId="CharChar5">
    <w:name w:val="Char Char5"/>
    <w:semiHidden/>
    <w:locked/>
    <w:rsid w:val="001C2574"/>
    <w:rPr>
      <w:rFonts w:ascii="Tahoma" w:hAnsi="Tahoma" w:cs="Tahoma"/>
      <w:sz w:val="22"/>
      <w:szCs w:val="22"/>
      <w:lang w:val="de-AT" w:eastAsia="de-DE" w:bidi="ar-SA"/>
    </w:rPr>
  </w:style>
  <w:style w:type="character" w:customStyle="1" w:styleId="CharChar4">
    <w:name w:val="Char Char4"/>
    <w:semiHidden/>
    <w:locked/>
    <w:rsid w:val="001C2574"/>
    <w:rPr>
      <w:rFonts w:ascii="Tahoma" w:hAnsi="Tahoma" w:cs="Tahoma"/>
      <w:sz w:val="16"/>
      <w:szCs w:val="16"/>
      <w:lang w:val="de-AT" w:eastAsia="de-DE" w:bidi="ar-SA"/>
    </w:rPr>
  </w:style>
  <w:style w:type="character" w:customStyle="1" w:styleId="CharChar18">
    <w:name w:val="Char Char18"/>
    <w:semiHidden/>
    <w:locked/>
    <w:rsid w:val="001C2574"/>
    <w:rPr>
      <w:rFonts w:ascii="Tahoma" w:hAnsi="Tahoma" w:cs="Tahoma"/>
      <w:sz w:val="22"/>
      <w:szCs w:val="22"/>
      <w:lang w:val="de-AT" w:eastAsia="de-DE" w:bidi="ar-SA"/>
    </w:rPr>
  </w:style>
  <w:style w:type="character" w:customStyle="1" w:styleId="CharChar8">
    <w:name w:val="Char Char8"/>
    <w:locked/>
    <w:rsid w:val="001C2574"/>
    <w:rPr>
      <w:rFonts w:ascii="Tahoma" w:hAnsi="Tahoma" w:cs="Tahoma"/>
      <w:sz w:val="22"/>
      <w:szCs w:val="22"/>
      <w:lang w:val="de-AT" w:eastAsia="de-DE" w:bidi="ar-SA"/>
    </w:rPr>
  </w:style>
  <w:style w:type="character" w:customStyle="1" w:styleId="CharChar2">
    <w:name w:val="Char Char2"/>
    <w:locked/>
    <w:rsid w:val="001C2574"/>
    <w:rPr>
      <w:rFonts w:ascii="Calibri" w:eastAsia="Calibri" w:hAnsi="Calibri" w:cs="Times New Roman"/>
      <w:b/>
      <w:bCs/>
      <w:sz w:val="20"/>
      <w:szCs w:val="20"/>
      <w:lang w:val="sq-AL" w:eastAsia="en-US" w:bidi="ar-SA"/>
    </w:rPr>
  </w:style>
  <w:style w:type="character" w:customStyle="1" w:styleId="CharChar26">
    <w:name w:val="Char Char26"/>
    <w:semiHidden/>
    <w:locked/>
    <w:rsid w:val="001C2574"/>
    <w:rPr>
      <w:rFonts w:ascii="Tahoma" w:hAnsi="Tahoma" w:cs="Tahoma"/>
      <w:sz w:val="16"/>
      <w:szCs w:val="16"/>
      <w:lang w:val="sq-AL" w:eastAsia="en-US" w:bidi="ar-SA"/>
    </w:rPr>
  </w:style>
  <w:style w:type="character" w:customStyle="1" w:styleId="CommentTextChar11">
    <w:name w:val="Comment Text Char11"/>
    <w:aliases w:val="Char Char37"/>
    <w:semiHidden/>
    <w:rsid w:val="001C2574"/>
    <w:rPr>
      <w:rFonts w:ascii="Calibri" w:hAnsi="Calibri" w:hint="default"/>
      <w:lang w:val="sq-AL"/>
    </w:rPr>
  </w:style>
  <w:style w:type="character" w:customStyle="1" w:styleId="NormalIndentChar">
    <w:name w:val="Normal Indent Char"/>
    <w:link w:val="NormalIndent"/>
    <w:rsid w:val="001C257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C2574"/>
    <w:pPr>
      <w:widowControl/>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1C2574"/>
    <w:pPr>
      <w:tabs>
        <w:tab w:val="num" w:pos="360"/>
        <w:tab w:val="num" w:pos="1935"/>
        <w:tab w:val="num" w:pos="2563"/>
        <w:tab w:val="num" w:pos="3474"/>
      </w:tabs>
      <w:ind w:left="1935" w:hanging="360"/>
      <w:outlineLvl w:val="6"/>
    </w:pPr>
  </w:style>
  <w:style w:type="character" w:customStyle="1" w:styleId="AODefHeadChar">
    <w:name w:val="AODefHead Char"/>
    <w:link w:val="AODefHead"/>
    <w:rsid w:val="001C2574"/>
    <w:rPr>
      <w:rFonts w:ascii="Times New Roman" w:eastAsia="Times New Roman" w:hAnsi="Times New Roman" w:cs="Times New Roman"/>
      <w:szCs w:val="20"/>
      <w:lang w:val="sq-AL" w:eastAsia="sq-AL" w:bidi="sq-AL"/>
    </w:rPr>
  </w:style>
  <w:style w:type="paragraph" w:customStyle="1" w:styleId="PARA">
    <w:name w:val="PARA"/>
    <w:basedOn w:val="Normal"/>
    <w:locked/>
    <w:rsid w:val="001C2574"/>
    <w:pPr>
      <w:widowControl/>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1C2574"/>
    <w:pPr>
      <w:keepLines/>
      <w:widowControl/>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1C257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C2574"/>
    <w:pPr>
      <w:keepLines/>
      <w:widowControl/>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1C2574"/>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C2574"/>
    <w:rPr>
      <w:color w:val="0000FF"/>
      <w:spacing w:val="0"/>
      <w:u w:val="double"/>
    </w:rPr>
  </w:style>
  <w:style w:type="paragraph" w:customStyle="1" w:styleId="dia">
    <w:name w:val="di(a)"/>
    <w:basedOn w:val="Normal"/>
    <w:rsid w:val="001C2574"/>
    <w:pPr>
      <w:keepLines/>
      <w:widowControl/>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1C2574"/>
    <w:pPr>
      <w:widowControl/>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1C2574"/>
    <w:pPr>
      <w:widowControl/>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rsid w:val="001C2574"/>
    <w:pPr>
      <w:widowControl/>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locked/>
    <w:rsid w:val="001C2574"/>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1C2574"/>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1C2574"/>
    <w:rPr>
      <w:rFonts w:cs="Times New Roman"/>
      <w:color w:val="808080"/>
    </w:rPr>
  </w:style>
  <w:style w:type="character" w:customStyle="1" w:styleId="az12">
    <w:name w:val="az12"/>
    <w:uiPriority w:val="99"/>
    <w:rsid w:val="001C257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C2574"/>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1C2574"/>
    <w:rPr>
      <w:rFonts w:ascii="Calibri" w:eastAsia="Times New Roman" w:hAnsi="Calibri" w:cs="Times New Roman"/>
      <w:sz w:val="24"/>
      <w:szCs w:val="24"/>
      <w:lang w:val="en-GB" w:eastAsia="en-GB"/>
    </w:rPr>
  </w:style>
  <w:style w:type="paragraph" w:customStyle="1" w:styleId="Paragraf02">
    <w:name w:val="Paragraf 0.2"/>
    <w:basedOn w:val="Paragrafi"/>
    <w:qFormat/>
    <w:rsid w:val="001C2574"/>
    <w:pPr>
      <w:tabs>
        <w:tab w:val="left" w:pos="6575"/>
      </w:tabs>
    </w:pPr>
    <w:rPr>
      <w:spacing w:val="-4"/>
    </w:rPr>
  </w:style>
  <w:style w:type="table" w:customStyle="1" w:styleId="TableGrid30">
    <w:name w:val="Table Grid3"/>
    <w:basedOn w:val="TableNormal"/>
    <w:next w:val="TableGrid"/>
    <w:uiPriority w:val="59"/>
    <w:rsid w:val="001C2574"/>
    <w:pPr>
      <w:widowControl/>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C2574"/>
  </w:style>
  <w:style w:type="character" w:styleId="BookTitle">
    <w:name w:val="Book Title"/>
    <w:uiPriority w:val="33"/>
    <w:qFormat/>
    <w:rsid w:val="001C2574"/>
    <w:rPr>
      <w:b/>
      <w:bCs/>
      <w:smallCaps/>
      <w:spacing w:val="5"/>
    </w:rPr>
  </w:style>
  <w:style w:type="paragraph" w:customStyle="1" w:styleId="Cover1">
    <w:name w:val="Cover1"/>
    <w:basedOn w:val="Normal"/>
    <w:next w:val="Normal"/>
    <w:rsid w:val="001C2574"/>
    <w:pPr>
      <w:widowControl/>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1C2574"/>
    <w:pPr>
      <w:widowControl/>
      <w:spacing w:after="240" w:line="240" w:lineRule="auto"/>
    </w:pPr>
    <w:rPr>
      <w:rFonts w:ascii="Arial" w:eastAsia="Times New Roman" w:hAnsi="Arial" w:cs="Times New Roman"/>
      <w:szCs w:val="20"/>
      <w:lang w:val="sq-AL" w:eastAsia="sq-AL" w:bidi="sq-AL"/>
    </w:rPr>
  </w:style>
  <w:style w:type="paragraph" w:customStyle="1" w:styleId="Stile">
    <w:name w:val="Stile"/>
    <w:rsid w:val="001C2574"/>
    <w:pPr>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2574"/>
    <w:pPr>
      <w:widowControl/>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1C2574"/>
    <w:rPr>
      <w:rFonts w:ascii="Times New Roman" w:eastAsia="Times New Roman" w:hAnsi="Times New Roman" w:cs="Times New Roman"/>
      <w:szCs w:val="20"/>
      <w:lang w:val="sq-AL"/>
    </w:rPr>
  </w:style>
  <w:style w:type="character" w:customStyle="1" w:styleId="Bodytext0">
    <w:name w:val="Body text_"/>
    <w:link w:val="BodyText1"/>
    <w:rsid w:val="001C2574"/>
    <w:rPr>
      <w:rFonts w:ascii="Times New Roman" w:hAnsi="Times New Roman"/>
      <w:sz w:val="21"/>
      <w:szCs w:val="21"/>
      <w:shd w:val="clear" w:color="auto" w:fill="FFFFFF"/>
    </w:rPr>
  </w:style>
  <w:style w:type="paragraph" w:customStyle="1" w:styleId="BodyText1">
    <w:name w:val="Body Text1"/>
    <w:basedOn w:val="Normal"/>
    <w:link w:val="Bodytext0"/>
    <w:rsid w:val="001C2574"/>
    <w:pPr>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1C257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1C2574"/>
    <w:pPr>
      <w:widowControl/>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1C2574"/>
    <w:pPr>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1C2574"/>
    <w:pPr>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1C2574"/>
    <w:pPr>
      <w:widowControl/>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1C2574"/>
    <w:pPr>
      <w:widowControl/>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1C2574"/>
    <w:pPr>
      <w:widowControl/>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1C2574"/>
    <w:pPr>
      <w:spacing w:after="0" w:line="240" w:lineRule="auto"/>
    </w:pPr>
  </w:style>
  <w:style w:type="paragraph" w:customStyle="1" w:styleId="xl63">
    <w:name w:val="xl63"/>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1C257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1C2574"/>
  </w:style>
  <w:style w:type="paragraph" w:customStyle="1" w:styleId="Char2">
    <w:name w:val="Char2"/>
    <w:basedOn w:val="Normal"/>
    <w:link w:val="FootnoteReference"/>
    <w:uiPriority w:val="99"/>
    <w:rsid w:val="001C2574"/>
    <w:pPr>
      <w:widowControl/>
      <w:spacing w:after="160" w:line="240" w:lineRule="exact"/>
    </w:pPr>
    <w:rPr>
      <w:vertAlign w:val="superscript"/>
    </w:rPr>
  </w:style>
  <w:style w:type="paragraph" w:customStyle="1" w:styleId="ecxmsonormal">
    <w:name w:val="ecxmsonormal"/>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1C2574"/>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C2574"/>
    <w:rPr>
      <w:rFonts w:ascii="Garamond" w:eastAsia="MS Mincho" w:hAnsi="Garamond" w:cs="CG Times"/>
      <w:b/>
      <w:bCs/>
      <w:caps/>
      <w:color w:val="000000"/>
      <w:sz w:val="24"/>
      <w:lang w:val="en-GB"/>
    </w:rPr>
  </w:style>
  <w:style w:type="paragraph" w:customStyle="1" w:styleId="Style20">
    <w:name w:val="Style 2"/>
    <w:basedOn w:val="Normal"/>
    <w:uiPriority w:val="99"/>
    <w:qFormat/>
    <w:rsid w:val="001C2574"/>
    <w:pPr>
      <w:widowControl/>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1C2574"/>
    <w:rPr>
      <w:sz w:val="24"/>
    </w:rPr>
  </w:style>
  <w:style w:type="character" w:customStyle="1" w:styleId="Style2Char">
    <w:name w:val="Style2 Char"/>
    <w:locked/>
    <w:rsid w:val="001C2574"/>
    <w:rPr>
      <w:rFonts w:ascii="Times New Roman" w:eastAsia="Times New Roman" w:hAnsi="Times New Roman"/>
      <w:color w:val="0070C0"/>
      <w:sz w:val="28"/>
      <w:szCs w:val="24"/>
      <w:lang w:val="sq-AL"/>
    </w:rPr>
  </w:style>
  <w:style w:type="character" w:styleId="IntenseEmphasis">
    <w:name w:val="Intense Emphasis"/>
    <w:uiPriority w:val="21"/>
    <w:qFormat/>
    <w:rsid w:val="001C2574"/>
    <w:rPr>
      <w:b/>
      <w:bCs/>
      <w:i/>
      <w:iCs/>
      <w:color w:val="4F81BD"/>
      <w:sz w:val="24"/>
    </w:rPr>
  </w:style>
  <w:style w:type="character" w:customStyle="1" w:styleId="longtext1">
    <w:name w:val="long_text1"/>
    <w:rsid w:val="001C2574"/>
    <w:rPr>
      <w:sz w:val="20"/>
      <w:szCs w:val="20"/>
    </w:rPr>
  </w:style>
  <w:style w:type="character" w:customStyle="1" w:styleId="BodyTextChar1">
    <w:name w:val="Body Text Char1"/>
    <w:uiPriority w:val="99"/>
    <w:semiHidden/>
    <w:rsid w:val="001C2574"/>
    <w:rPr>
      <w:rFonts w:ascii="Times New Roman" w:eastAsia="Times New Roman" w:hAnsi="Times New Roman"/>
      <w:sz w:val="24"/>
      <w:szCs w:val="24"/>
    </w:rPr>
  </w:style>
  <w:style w:type="character" w:customStyle="1" w:styleId="BodyText3Char1">
    <w:name w:val="Body Text 3 Char1"/>
    <w:uiPriority w:val="99"/>
    <w:semiHidden/>
    <w:rsid w:val="001C2574"/>
    <w:rPr>
      <w:rFonts w:ascii="Times New Roman" w:eastAsia="Times New Roman" w:hAnsi="Times New Roman"/>
      <w:sz w:val="16"/>
      <w:szCs w:val="16"/>
    </w:rPr>
  </w:style>
  <w:style w:type="character" w:customStyle="1" w:styleId="BodyTextIndent2Char1">
    <w:name w:val="Body Text Indent 2 Char1"/>
    <w:uiPriority w:val="99"/>
    <w:semiHidden/>
    <w:rsid w:val="001C2574"/>
    <w:rPr>
      <w:rFonts w:ascii="Times New Roman" w:eastAsia="Times New Roman" w:hAnsi="Times New Roman"/>
      <w:sz w:val="24"/>
      <w:szCs w:val="24"/>
    </w:rPr>
  </w:style>
  <w:style w:type="paragraph" w:customStyle="1" w:styleId="xl160">
    <w:name w:val="xl160"/>
    <w:basedOn w:val="Normal"/>
    <w:rsid w:val="001C2574"/>
    <w:pPr>
      <w:widowControl/>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1C2574"/>
    <w:pPr>
      <w:widowControl/>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1C2574"/>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1C2574"/>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1C2574"/>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1C2574"/>
    <w:pPr>
      <w:widowControl/>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1C2574"/>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1C2574"/>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1C2574"/>
    <w:pPr>
      <w:widowControl/>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1C2574"/>
    <w:pPr>
      <w:widowControl/>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1C2574"/>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1C2574"/>
    <w:pPr>
      <w:widowControl/>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1C2574"/>
    <w:pPr>
      <w:widowControl/>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1C2574"/>
    <w:pPr>
      <w:widowControl/>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1C2574"/>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1C2574"/>
    <w:pPr>
      <w:widowControl/>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1C2574"/>
    <w:pPr>
      <w:widowControl/>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1C2574"/>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1C2574"/>
    <w:pPr>
      <w:widowControl/>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1C2574"/>
    <w:pPr>
      <w:widowControl/>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1C2574"/>
    <w:pPr>
      <w:widowControl/>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1C2574"/>
    <w:pPr>
      <w:widowControl/>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1C2574"/>
    <w:pPr>
      <w:widowControl/>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1C2574"/>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1C2574"/>
    <w:pPr>
      <w:widowControl/>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1C2574"/>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1C2574"/>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1C2574"/>
    <w:pPr>
      <w:widowControl/>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1C2574"/>
    <w:pPr>
      <w:widowControl/>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1C2574"/>
    <w:pPr>
      <w:widowControl/>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1C2574"/>
    <w:pPr>
      <w:widowControl/>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1C2574"/>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1C2574"/>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1C2574"/>
    <w:pPr>
      <w:widowControl/>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1C2574"/>
    <w:pPr>
      <w:widowControl/>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1C2574"/>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1C2574"/>
    <w:pPr>
      <w:widowControl/>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1C2574"/>
    <w:pPr>
      <w:widowControl/>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1C2574"/>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1C2574"/>
    <w:pPr>
      <w:widowControl/>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1C2574"/>
    <w:pPr>
      <w:widowControl/>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1C2574"/>
    <w:pPr>
      <w:widowControl/>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1C2574"/>
    <w:pPr>
      <w:widowControl/>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1C2574"/>
    <w:pPr>
      <w:widowControl/>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1C2574"/>
    <w:pPr>
      <w:widowControl/>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1C2574"/>
    <w:pPr>
      <w:widowControl/>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1C2574"/>
    <w:pPr>
      <w:widowControl/>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1C2574"/>
    <w:pPr>
      <w:widowControl/>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1C2574"/>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1C2574"/>
    <w:pPr>
      <w:widowControl/>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1C2574"/>
    <w:pPr>
      <w:widowControl/>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1C2574"/>
    <w:pPr>
      <w:widowControl/>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1C2574"/>
    <w:pPr>
      <w:widowControl/>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1C2574"/>
    <w:pPr>
      <w:widowControl/>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1C2574"/>
    <w:pPr>
      <w:widowControl/>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1C2574"/>
    <w:pPr>
      <w:widowControl/>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1C2574"/>
    <w:pPr>
      <w:widowControl/>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1C2574"/>
    <w:pPr>
      <w:widowControl/>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1C2574"/>
    <w:pPr>
      <w:widowControl/>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1C2574"/>
    <w:pPr>
      <w:widowControl/>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1C2574"/>
    <w:pPr>
      <w:widowControl/>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1C2574"/>
    <w:pPr>
      <w:widowControl/>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1C2574"/>
    <w:pPr>
      <w:widowControl/>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1C2574"/>
    <w:pPr>
      <w:widowControl/>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1C2574"/>
    <w:pPr>
      <w:widowControl/>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1C2574"/>
    <w:pPr>
      <w:widowControl/>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1C2574"/>
    <w:pPr>
      <w:widowControl/>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1C2574"/>
    <w:pPr>
      <w:widowControl/>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1C2574"/>
    <w:pPr>
      <w:widowControl/>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1C2574"/>
    <w:pPr>
      <w:widowControl/>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1C2574"/>
    <w:pPr>
      <w:widowControl/>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1C2574"/>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1C2574"/>
    <w:pPr>
      <w:widowControl/>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1C2574"/>
    <w:pPr>
      <w:widowControl/>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1C2574"/>
    <w:pPr>
      <w:widowControl/>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1C2574"/>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1C2574"/>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1C2574"/>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1C2574"/>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1C2574"/>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1C2574"/>
    <w:pPr>
      <w:widowControl/>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1C2574"/>
    <w:pPr>
      <w:widowControl/>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2">
    <w:name w:val="xl242"/>
    <w:basedOn w:val="Normal"/>
    <w:rsid w:val="001C2574"/>
    <w:pPr>
      <w:widowControl/>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3">
    <w:name w:val="xl243"/>
    <w:basedOn w:val="Normal"/>
    <w:rsid w:val="001C2574"/>
    <w:pPr>
      <w:widowControl/>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4">
    <w:name w:val="xl244"/>
    <w:basedOn w:val="Normal"/>
    <w:rsid w:val="001C2574"/>
    <w:pPr>
      <w:widowControl/>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5">
    <w:name w:val="xl245"/>
    <w:basedOn w:val="Normal"/>
    <w:rsid w:val="001C2574"/>
    <w:pPr>
      <w:widowControl/>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6">
    <w:name w:val="xl246"/>
    <w:basedOn w:val="Normal"/>
    <w:rsid w:val="001C2574"/>
    <w:pPr>
      <w:widowControl/>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7">
    <w:name w:val="xl247"/>
    <w:basedOn w:val="Normal"/>
    <w:rsid w:val="001C2574"/>
    <w:pPr>
      <w:widowControl/>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8">
    <w:name w:val="xl248"/>
    <w:basedOn w:val="Normal"/>
    <w:rsid w:val="001C2574"/>
    <w:pPr>
      <w:widowControl/>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9">
    <w:name w:val="xl249"/>
    <w:basedOn w:val="Normal"/>
    <w:rsid w:val="001C2574"/>
    <w:pPr>
      <w:widowControl/>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0">
    <w:name w:val="xl250"/>
    <w:basedOn w:val="Normal"/>
    <w:rsid w:val="001C2574"/>
    <w:pPr>
      <w:widowControl/>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1">
    <w:name w:val="xl251"/>
    <w:basedOn w:val="Normal"/>
    <w:rsid w:val="001C2574"/>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1C2574"/>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1C2574"/>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1C2574"/>
    <w:pPr>
      <w:widowControl/>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5">
    <w:name w:val="xl255"/>
    <w:basedOn w:val="Normal"/>
    <w:rsid w:val="001C2574"/>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6">
    <w:name w:val="xl256"/>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1C2574"/>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9">
    <w:name w:val="xl259"/>
    <w:basedOn w:val="Normal"/>
    <w:rsid w:val="001C2574"/>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60">
    <w:name w:val="xl260"/>
    <w:basedOn w:val="Normal"/>
    <w:rsid w:val="001C2574"/>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1">
    <w:name w:val="xl261"/>
    <w:basedOn w:val="Normal"/>
    <w:rsid w:val="001C2574"/>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1C257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1C257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1C2574"/>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1C257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1C2574"/>
    <w:pPr>
      <w:widowControl/>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7">
    <w:name w:val="xl267"/>
    <w:basedOn w:val="Normal"/>
    <w:rsid w:val="001C2574"/>
    <w:pPr>
      <w:widowControl/>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8">
    <w:name w:val="xl268"/>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1C257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1C2574"/>
    <w:pPr>
      <w:widowControl/>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1">
    <w:name w:val="xl271"/>
    <w:basedOn w:val="Normal"/>
    <w:rsid w:val="001C2574"/>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1C2574"/>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3">
    <w:name w:val="xl273"/>
    <w:basedOn w:val="Normal"/>
    <w:rsid w:val="001C2574"/>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4">
    <w:name w:val="xl274"/>
    <w:basedOn w:val="Normal"/>
    <w:rsid w:val="001C2574"/>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5">
    <w:name w:val="xl275"/>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1C2574"/>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7">
    <w:name w:val="xl277"/>
    <w:basedOn w:val="Normal"/>
    <w:rsid w:val="001C2574"/>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8">
    <w:name w:val="xl278"/>
    <w:basedOn w:val="Normal"/>
    <w:rsid w:val="001C2574"/>
    <w:pPr>
      <w:widowControl/>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9">
    <w:name w:val="xl279"/>
    <w:basedOn w:val="Normal"/>
    <w:rsid w:val="001C257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1C2574"/>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1C2574"/>
    <w:pPr>
      <w:widowControl/>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82">
    <w:name w:val="xl282"/>
    <w:basedOn w:val="Normal"/>
    <w:rsid w:val="001C2574"/>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1C2574"/>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1C2574"/>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1C2574"/>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6">
    <w:name w:val="xl286"/>
    <w:basedOn w:val="Normal"/>
    <w:rsid w:val="001C2574"/>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7">
    <w:name w:val="xl287"/>
    <w:basedOn w:val="Normal"/>
    <w:rsid w:val="001C2574"/>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1C2574"/>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1C2574"/>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1C2574"/>
    <w:pPr>
      <w:widowControl/>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1">
    <w:name w:val="xl291"/>
    <w:basedOn w:val="Normal"/>
    <w:rsid w:val="001C2574"/>
    <w:pPr>
      <w:widowControl/>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2">
    <w:name w:val="xl292"/>
    <w:basedOn w:val="Normal"/>
    <w:rsid w:val="001C2574"/>
    <w:pPr>
      <w:widowControl/>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1C2574"/>
    <w:pPr>
      <w:widowControl/>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1C2574"/>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1C257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1C2574"/>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1C257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1C257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1C2574"/>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1C2574"/>
    <w:pPr>
      <w:widowControl/>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3">
    <w:name w:val="xl303"/>
    <w:basedOn w:val="Normal"/>
    <w:rsid w:val="001C2574"/>
    <w:pPr>
      <w:widowControl/>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4">
    <w:name w:val="xl304"/>
    <w:basedOn w:val="Normal"/>
    <w:rsid w:val="001C2574"/>
    <w:pPr>
      <w:widowControl/>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5">
    <w:name w:val="xl305"/>
    <w:basedOn w:val="Normal"/>
    <w:rsid w:val="001C2574"/>
    <w:pPr>
      <w:widowControl/>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6">
    <w:name w:val="xl306"/>
    <w:basedOn w:val="Normal"/>
    <w:rsid w:val="001C2574"/>
    <w:pPr>
      <w:widowControl/>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1C2574"/>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1C2574"/>
    <w:pPr>
      <w:widowControl/>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1C2574"/>
    <w:pPr>
      <w:widowControl/>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0">
    <w:name w:val="xl310"/>
    <w:basedOn w:val="Normal"/>
    <w:rsid w:val="001C2574"/>
    <w:pPr>
      <w:widowControl/>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1">
    <w:name w:val="xl311"/>
    <w:basedOn w:val="Normal"/>
    <w:rsid w:val="001C2574"/>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2">
    <w:name w:val="xl312"/>
    <w:basedOn w:val="Normal"/>
    <w:rsid w:val="001C2574"/>
    <w:pPr>
      <w:widowControl/>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3">
    <w:name w:val="xl313"/>
    <w:basedOn w:val="Normal"/>
    <w:rsid w:val="001C2574"/>
    <w:pPr>
      <w:widowControl/>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4">
    <w:name w:val="xl314"/>
    <w:basedOn w:val="Normal"/>
    <w:rsid w:val="001C2574"/>
    <w:pPr>
      <w:widowControl/>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5">
    <w:name w:val="xl315"/>
    <w:basedOn w:val="Normal"/>
    <w:rsid w:val="001C2574"/>
    <w:pPr>
      <w:widowControl/>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1C2574"/>
    <w:pPr>
      <w:widowControl/>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1C2574"/>
    <w:pPr>
      <w:widowControl/>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1C2574"/>
    <w:pPr>
      <w:widowControl/>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19">
    <w:name w:val="xl319"/>
    <w:basedOn w:val="Normal"/>
    <w:rsid w:val="001C2574"/>
    <w:pPr>
      <w:widowControl/>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0">
    <w:name w:val="xl320"/>
    <w:basedOn w:val="Normal"/>
    <w:rsid w:val="001C2574"/>
    <w:pPr>
      <w:widowControl/>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1">
    <w:name w:val="xl321"/>
    <w:basedOn w:val="Normal"/>
    <w:rsid w:val="001C2574"/>
    <w:pPr>
      <w:widowControl/>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22">
    <w:name w:val="xl322"/>
    <w:basedOn w:val="Normal"/>
    <w:rsid w:val="001C2574"/>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1C2574"/>
    <w:pPr>
      <w:widowControl/>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1C2574"/>
    <w:pPr>
      <w:widowControl/>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1C2574"/>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1C2574"/>
    <w:pPr>
      <w:widowControl/>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1C2574"/>
    <w:pPr>
      <w:widowControl/>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1C2574"/>
    <w:pPr>
      <w:widowControl/>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1C2574"/>
    <w:pPr>
      <w:widowControl/>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0">
    <w:name w:val="xl330"/>
    <w:basedOn w:val="Normal"/>
    <w:rsid w:val="001C2574"/>
    <w:pPr>
      <w:widowControl/>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1">
    <w:name w:val="xl331"/>
    <w:basedOn w:val="Normal"/>
    <w:rsid w:val="001C2574"/>
    <w:pPr>
      <w:widowControl/>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2">
    <w:name w:val="xl332"/>
    <w:basedOn w:val="Normal"/>
    <w:rsid w:val="001C2574"/>
    <w:pPr>
      <w:widowControl/>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3">
    <w:name w:val="xl333"/>
    <w:basedOn w:val="Normal"/>
    <w:rsid w:val="001C2574"/>
    <w:pPr>
      <w:widowControl/>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4">
    <w:name w:val="xl334"/>
    <w:basedOn w:val="Normal"/>
    <w:rsid w:val="001C2574"/>
    <w:pPr>
      <w:widowControl/>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1C2574"/>
    <w:pPr>
      <w:widowControl/>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1C2574"/>
    <w:pPr>
      <w:widowControl/>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1C2574"/>
    <w:pPr>
      <w:widowControl/>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b/>
      <w:bCs/>
      <w:sz w:val="18"/>
      <w:szCs w:val="18"/>
    </w:rPr>
  </w:style>
  <w:style w:type="paragraph" w:customStyle="1" w:styleId="xl338">
    <w:name w:val="xl338"/>
    <w:basedOn w:val="Normal"/>
    <w:rsid w:val="001C2574"/>
    <w:pPr>
      <w:widowControl/>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39">
    <w:name w:val="xl339"/>
    <w:basedOn w:val="Normal"/>
    <w:rsid w:val="001C2574"/>
    <w:pPr>
      <w:widowControl/>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0">
    <w:name w:val="xl340"/>
    <w:basedOn w:val="Normal"/>
    <w:rsid w:val="001C2574"/>
    <w:pPr>
      <w:widowControl/>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1">
    <w:name w:val="xl341"/>
    <w:basedOn w:val="Normal"/>
    <w:rsid w:val="001C2574"/>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1C2574"/>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1C2574"/>
    <w:pPr>
      <w:widowControl/>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4">
    <w:name w:val="xl344"/>
    <w:basedOn w:val="Normal"/>
    <w:rsid w:val="001C2574"/>
    <w:pPr>
      <w:widowControl/>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5">
    <w:name w:val="xl345"/>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1C257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1C2574"/>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8">
    <w:name w:val="xl348"/>
    <w:basedOn w:val="Normal"/>
    <w:rsid w:val="001C2574"/>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9">
    <w:name w:val="xl349"/>
    <w:basedOn w:val="Normal"/>
    <w:rsid w:val="001C2574"/>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1C2574"/>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1C2574"/>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2">
    <w:name w:val="xl352"/>
    <w:basedOn w:val="Normal"/>
    <w:rsid w:val="001C2574"/>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3">
    <w:name w:val="xl353"/>
    <w:basedOn w:val="Normal"/>
    <w:rsid w:val="001C2574"/>
    <w:pPr>
      <w:widowControl/>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54">
    <w:name w:val="xl354"/>
    <w:basedOn w:val="Normal"/>
    <w:rsid w:val="001C2574"/>
    <w:pPr>
      <w:widowControl/>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1C2574"/>
    <w:pPr>
      <w:widowControl/>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1C2574"/>
    <w:pPr>
      <w:widowControl/>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7">
    <w:name w:val="xl357"/>
    <w:basedOn w:val="Normal"/>
    <w:rsid w:val="001C2574"/>
    <w:pPr>
      <w:widowControl/>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8">
    <w:name w:val="xl358"/>
    <w:basedOn w:val="Normal"/>
    <w:rsid w:val="001C257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1C257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1C257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1C2574"/>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1C2574"/>
    <w:pPr>
      <w:widowControl/>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63">
    <w:name w:val="xl363"/>
    <w:basedOn w:val="Normal"/>
    <w:rsid w:val="001C2574"/>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1C2574"/>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1C2574"/>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66">
    <w:name w:val="xl366"/>
    <w:basedOn w:val="Normal"/>
    <w:rsid w:val="001C2574"/>
    <w:pPr>
      <w:widowControl/>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7">
    <w:name w:val="xl367"/>
    <w:basedOn w:val="Normal"/>
    <w:rsid w:val="001C2574"/>
    <w:pPr>
      <w:widowControl/>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8">
    <w:name w:val="xl368"/>
    <w:basedOn w:val="Normal"/>
    <w:rsid w:val="001C2574"/>
    <w:pPr>
      <w:widowControl/>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9">
    <w:name w:val="xl369"/>
    <w:basedOn w:val="Normal"/>
    <w:rsid w:val="001C2574"/>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cs="Times New Roman"/>
      <w:sz w:val="18"/>
      <w:szCs w:val="18"/>
    </w:rPr>
  </w:style>
  <w:style w:type="paragraph" w:customStyle="1" w:styleId="xl370">
    <w:name w:val="xl370"/>
    <w:basedOn w:val="Normal"/>
    <w:rsid w:val="001C2574"/>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1C2574"/>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1C2574"/>
    <w:pPr>
      <w:widowControl/>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73">
    <w:name w:val="xl373"/>
    <w:basedOn w:val="Normal"/>
    <w:rsid w:val="001C2574"/>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1C2574"/>
    <w:pPr>
      <w:widowControl/>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1C2574"/>
    <w:pPr>
      <w:widowControl/>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1C2574"/>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1C2574"/>
    <w:pPr>
      <w:widowControl/>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1C2574"/>
    <w:pPr>
      <w:widowControl/>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1C2574"/>
    <w:pPr>
      <w:widowControl/>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1C2574"/>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1C2574"/>
    <w:pPr>
      <w:widowControl/>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2">
    <w:name w:val="xl382"/>
    <w:basedOn w:val="Normal"/>
    <w:rsid w:val="001C2574"/>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1C2574"/>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1C2574"/>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1C2574"/>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1C2574"/>
    <w:pPr>
      <w:widowControl/>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1C2574"/>
    <w:pPr>
      <w:widowControl/>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8">
    <w:name w:val="xl388"/>
    <w:basedOn w:val="Normal"/>
    <w:rsid w:val="001C2574"/>
    <w:pPr>
      <w:widowControl/>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1C2574"/>
    <w:pPr>
      <w:widowControl/>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1C2574"/>
    <w:pPr>
      <w:widowControl/>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1C2574"/>
    <w:pPr>
      <w:widowControl/>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2">
    <w:name w:val="xl392"/>
    <w:basedOn w:val="Normal"/>
    <w:rsid w:val="001C2574"/>
    <w:pPr>
      <w:widowControl/>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3">
    <w:name w:val="xl393"/>
    <w:basedOn w:val="Normal"/>
    <w:rsid w:val="001C2574"/>
    <w:pPr>
      <w:widowControl/>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font7">
    <w:name w:val="font7"/>
    <w:basedOn w:val="Normal"/>
    <w:rsid w:val="001C2574"/>
    <w:pPr>
      <w:widowControl/>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1C2574"/>
    <w:pPr>
      <w:widowControl/>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1C2574"/>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1C2574"/>
    <w:rPr>
      <w:rFonts w:cs="Times New Roman"/>
      <w:sz w:val="19"/>
      <w:szCs w:val="19"/>
      <w:shd w:val="clear" w:color="auto" w:fill="FFFFFF"/>
    </w:rPr>
  </w:style>
  <w:style w:type="character" w:customStyle="1" w:styleId="En-tte1">
    <w:name w:val="En-tête #1_"/>
    <w:basedOn w:val="DefaultParagraphFont"/>
    <w:link w:val="En-tte10"/>
    <w:uiPriority w:val="99"/>
    <w:locked/>
    <w:rsid w:val="001C2574"/>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C2574"/>
    <w:rPr>
      <w:rFonts w:cs="Times New Roman"/>
      <w:sz w:val="20"/>
      <w:szCs w:val="20"/>
      <w:shd w:val="clear" w:color="auto" w:fill="FFFFFF"/>
    </w:rPr>
  </w:style>
  <w:style w:type="character" w:customStyle="1" w:styleId="En-tteoupieddepage0">
    <w:name w:val="En-tête ou pied de page"/>
    <w:basedOn w:val="En-tteoupieddepage"/>
    <w:uiPriority w:val="99"/>
    <w:rsid w:val="001C2574"/>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C2574"/>
    <w:rPr>
      <w:rFonts w:cs="Times New Roman"/>
      <w:sz w:val="31"/>
      <w:szCs w:val="31"/>
      <w:shd w:val="clear" w:color="auto" w:fill="FFFFFF"/>
    </w:rPr>
  </w:style>
  <w:style w:type="character" w:customStyle="1" w:styleId="TOC1Char">
    <w:name w:val="TOC 1 Char"/>
    <w:basedOn w:val="DefaultParagraphFont"/>
    <w:link w:val="TOC1"/>
    <w:uiPriority w:val="39"/>
    <w:locked/>
    <w:rsid w:val="001C2574"/>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C2574"/>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C2574"/>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1C2574"/>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C2574"/>
    <w:rPr>
      <w:rFonts w:cs="Times New Roman"/>
      <w:b/>
      <w:bCs/>
      <w:sz w:val="30"/>
      <w:szCs w:val="30"/>
      <w:shd w:val="clear" w:color="auto" w:fill="FFFFFF"/>
    </w:rPr>
  </w:style>
  <w:style w:type="character" w:customStyle="1" w:styleId="En-tte3">
    <w:name w:val="En-tête #3_"/>
    <w:basedOn w:val="DefaultParagraphFont"/>
    <w:link w:val="En-tte30"/>
    <w:uiPriority w:val="99"/>
    <w:locked/>
    <w:rsid w:val="001C2574"/>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C2574"/>
    <w:rPr>
      <w:rFonts w:cs="Times New Roman"/>
      <w:shd w:val="clear" w:color="auto" w:fill="FFFFFF"/>
    </w:rPr>
  </w:style>
  <w:style w:type="character" w:customStyle="1" w:styleId="Corpsdutexte0">
    <w:name w:val="Corps du texte"/>
    <w:basedOn w:val="Corpsdutexte"/>
    <w:uiPriority w:val="99"/>
    <w:rsid w:val="001C2574"/>
    <w:rPr>
      <w:rFonts w:cs="Times New Roman"/>
      <w:u w:val="single"/>
      <w:shd w:val="clear" w:color="auto" w:fill="FFFFFF"/>
    </w:rPr>
  </w:style>
  <w:style w:type="paragraph" w:customStyle="1" w:styleId="Notedebasdepage0">
    <w:name w:val="Note de bas de page"/>
    <w:basedOn w:val="Normal"/>
    <w:link w:val="Notedebasdepage"/>
    <w:uiPriority w:val="99"/>
    <w:rsid w:val="001C2574"/>
    <w:pPr>
      <w:widowControl/>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1C2574"/>
    <w:pPr>
      <w:widowControl/>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1C2574"/>
    <w:pPr>
      <w:widowControl/>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1C2574"/>
    <w:pPr>
      <w:widowControl/>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1C2574"/>
    <w:pPr>
      <w:widowControl/>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1C2574"/>
    <w:pPr>
      <w:widowControl/>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1C2574"/>
    <w:pPr>
      <w:widowControl/>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1C2574"/>
    <w:pPr>
      <w:widowControl/>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1C2574"/>
    <w:pPr>
      <w:numPr>
        <w:numId w:val="17"/>
      </w:numPr>
    </w:pPr>
  </w:style>
  <w:style w:type="paragraph" w:customStyle="1" w:styleId="ListNumberLevel2">
    <w:name w:val="List Number (Level 2)"/>
    <w:basedOn w:val="Normal"/>
    <w:rsid w:val="001C2574"/>
    <w:pPr>
      <w:widowControl/>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1C2574"/>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C2574"/>
    <w:pPr>
      <w:widowControl/>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1C2574"/>
    <w:pPr>
      <w:widowControl/>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1C2574"/>
  </w:style>
  <w:style w:type="paragraph" w:customStyle="1" w:styleId="Normal2">
    <w:name w:val="Normal2"/>
    <w:basedOn w:val="Normal"/>
    <w:rsid w:val="001C2574"/>
    <w:pPr>
      <w:widowControl/>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1C2574"/>
  </w:style>
  <w:style w:type="paragraph" w:customStyle="1" w:styleId="en-tte300">
    <w:name w:val="en-tte30"/>
    <w:basedOn w:val="Normal"/>
    <w:rsid w:val="001C2574"/>
    <w:pPr>
      <w:widowControl/>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1C2574"/>
    <w:pPr>
      <w:widowControl/>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1C2574"/>
    <w:pPr>
      <w:widowControl/>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1C2574"/>
    <w:pPr>
      <w:widowControl/>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1C2574"/>
    <w:pPr>
      <w:widowControl/>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1C2574"/>
    <w:pPr>
      <w:widowControl/>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1C2574"/>
    <w:pPr>
      <w:widowControl/>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1C2574"/>
    <w:pPr>
      <w:widowControl/>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1C2574"/>
    <w:pPr>
      <w:widowControl/>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1C2574"/>
    <w:pPr>
      <w:widowControl/>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1C2574"/>
  </w:style>
  <w:style w:type="character" w:customStyle="1" w:styleId="Bodytext20">
    <w:name w:val="Body text (2)_"/>
    <w:link w:val="Bodytext24"/>
    <w:rsid w:val="001C2574"/>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1C2574"/>
    <w:pPr>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1C2574"/>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1C2574"/>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1C2574"/>
    <w:pPr>
      <w:widowControl/>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1C2574"/>
    <w:pPr>
      <w:widowControl/>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1C2574"/>
    <w:pPr>
      <w:widowControl/>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1C2574"/>
    <w:pPr>
      <w:widowControl/>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1C2574"/>
    <w:pPr>
      <w:spacing w:before="0"/>
    </w:pPr>
  </w:style>
  <w:style w:type="paragraph" w:customStyle="1" w:styleId="Definition1a">
    <w:name w:val="Definition 1a"/>
    <w:basedOn w:val="Definition"/>
    <w:next w:val="Definition1b"/>
    <w:rsid w:val="001C2574"/>
    <w:pPr>
      <w:keepNext/>
    </w:pPr>
  </w:style>
  <w:style w:type="paragraph" w:customStyle="1" w:styleId="Paragraph1">
    <w:name w:val="Paragraph (1)"/>
    <w:basedOn w:val="Normal"/>
    <w:rsid w:val="001C2574"/>
    <w:pPr>
      <w:widowControl/>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1C2574"/>
    <w:pPr>
      <w:widowControl/>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1C2574"/>
    <w:pPr>
      <w:keepLines/>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1C2574"/>
    <w:pPr>
      <w:tabs>
        <w:tab w:val="clear" w:pos="2835"/>
      </w:tabs>
      <w:ind w:firstLine="0"/>
    </w:pPr>
  </w:style>
  <w:style w:type="paragraph" w:customStyle="1" w:styleId="Definition3">
    <w:name w:val="Definition 3"/>
    <w:basedOn w:val="Definition2"/>
    <w:rsid w:val="001C2574"/>
    <w:pPr>
      <w:tabs>
        <w:tab w:val="clear" w:pos="3402"/>
      </w:tabs>
      <w:ind w:left="3402"/>
    </w:pPr>
  </w:style>
  <w:style w:type="paragraph" w:customStyle="1" w:styleId="Definition4">
    <w:name w:val="Definition 4"/>
    <w:basedOn w:val="Definition3"/>
    <w:rsid w:val="001C2574"/>
    <w:pPr>
      <w:tabs>
        <w:tab w:val="clear" w:pos="3969"/>
      </w:tabs>
      <w:ind w:left="3969"/>
    </w:pPr>
  </w:style>
  <w:style w:type="paragraph" w:customStyle="1" w:styleId="Paragraphi">
    <w:name w:val="Paragraph (i)"/>
    <w:basedOn w:val="Normal"/>
    <w:rsid w:val="001C2574"/>
    <w:pPr>
      <w:widowControl/>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1C2574"/>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1C2574"/>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1C2574"/>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1C2574"/>
    <w:rPr>
      <w:rFonts w:ascii="Times New Roman" w:eastAsia="Times New Roman" w:hAnsi="Times New Roman" w:cs="Times New Roman"/>
      <w:sz w:val="24"/>
      <w:szCs w:val="20"/>
    </w:rPr>
  </w:style>
  <w:style w:type="character" w:customStyle="1" w:styleId="NeniTitullChar">
    <w:name w:val="Neni_Titull Char"/>
    <w:link w:val="NeniTitull"/>
    <w:rsid w:val="001C2574"/>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27</Pages>
  <Words>10452</Words>
  <Characters>59582</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 aliaj</cp:lastModifiedBy>
  <cp:revision>3</cp:revision>
  <dcterms:created xsi:type="dcterms:W3CDTF">2017-12-15T13:26:00Z</dcterms:created>
  <dcterms:modified xsi:type="dcterms:W3CDTF">2018-07-03T07:10:00Z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2017-05-05T00:00:00Z</vt:filetime>
  </property>
  <property fmtid="{D5CDD505-2E9C-101B-9397-08002B2CF9AE}" pid="3" name="LastSaved">
    <vt:filetime>2017-12-15T00:00:00Z</vt:filetime>
  </property>
</Properties>
</file>