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4E" w:rsidRPr="00DC0D73" w:rsidRDefault="0021594E" w:rsidP="0021594E">
      <w:pPr>
        <w:pStyle w:val="NeniTitull"/>
        <w:keepNext w:val="0"/>
        <w:rPr>
          <w:lang w:val="sq-AL"/>
        </w:rPr>
      </w:pPr>
      <w:r w:rsidRPr="00DC0D73">
        <w:rPr>
          <w:lang w:val="sq-AL"/>
        </w:rPr>
        <w:t>LIGJ</w:t>
      </w:r>
    </w:p>
    <w:p w:rsidR="0021594E" w:rsidRPr="00DC0D73" w:rsidRDefault="0021594E" w:rsidP="0021594E">
      <w:pPr>
        <w:pStyle w:val="NeniTitull"/>
        <w:keepNext w:val="0"/>
        <w:rPr>
          <w:lang w:val="sq-AL"/>
        </w:rPr>
      </w:pPr>
      <w:r w:rsidRPr="00DC0D73">
        <w:rPr>
          <w:lang w:val="sq-AL"/>
        </w:rPr>
        <w:t>Nr. 105/2017</w:t>
      </w:r>
    </w:p>
    <w:p w:rsidR="0021594E" w:rsidRPr="00DC0D73" w:rsidRDefault="0021594E" w:rsidP="0021594E">
      <w:pPr>
        <w:pStyle w:val="NeniTitull"/>
        <w:keepNext w:val="0"/>
        <w:rPr>
          <w:rFonts w:eastAsiaTheme="minorHAnsi"/>
          <w:color w:val="000000"/>
          <w:sz w:val="14"/>
          <w:lang w:val="sq-AL"/>
        </w:rPr>
      </w:pPr>
    </w:p>
    <w:p w:rsidR="0021594E" w:rsidRPr="00DC0D73" w:rsidRDefault="0021594E" w:rsidP="0021594E">
      <w:pPr>
        <w:pStyle w:val="NeniTitull"/>
        <w:keepNext w:val="0"/>
        <w:rPr>
          <w:rFonts w:eastAsiaTheme="minorHAnsi"/>
          <w:color w:val="000000"/>
          <w:lang w:val="sq-AL"/>
        </w:rPr>
      </w:pPr>
      <w:r w:rsidRPr="00DC0D73">
        <w:rPr>
          <w:rFonts w:eastAsiaTheme="minorHAnsi"/>
          <w:color w:val="000000"/>
          <w:lang w:val="sq-AL"/>
        </w:rPr>
        <w:t xml:space="preserve">PËR </w:t>
      </w:r>
      <w:r w:rsidRPr="00DC0D73">
        <w:rPr>
          <w:lang w:val="sq-AL"/>
        </w:rPr>
        <w:t xml:space="preserve">DISA SHTESA DHE NDRYSHIME NË LIGJIN </w:t>
      </w:r>
      <w:r w:rsidRPr="00DC0D73">
        <w:rPr>
          <w:color w:val="000000" w:themeColor="text1"/>
          <w:lang w:val="sq-AL"/>
        </w:rPr>
        <w:t>NR. 8438, DATË 28.12.1998, “PËR TATIMIN MBI TË ARDHURAT”, TË NDRYSHUAR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 xml:space="preserve">Në mbështetje të neneve 78, 83, pika 1, dhe 155 të Kushtetutës, me propozimin e Këshillit të Ministrave, 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KUVENDI</w:t>
      </w: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I REPUBLIKËS SË SHQIPËRISË</w:t>
      </w:r>
    </w:p>
    <w:p w:rsidR="0021594E" w:rsidRPr="00DC0D73" w:rsidRDefault="0021594E" w:rsidP="0021594E">
      <w:pPr>
        <w:pStyle w:val="NeniNr"/>
        <w:keepNext w:val="0"/>
        <w:rPr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VENDOSI: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>Në ligjin nr. 8438, datë 28.12.1998, “Për tatimin mbi të ardhurat”, të ndryshuar, bëhen këto shtesa dhe ndryshime: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1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lang w:val="sq-AL"/>
        </w:rPr>
      </w:pPr>
      <w:r w:rsidRPr="00DC0D73">
        <w:rPr>
          <w:lang w:val="sq-AL"/>
        </w:rPr>
        <w:tab/>
        <w:t>Në nenin 11, pas pikës 3 shtohet pika 4 me këtë përmbajtje:</w:t>
      </w:r>
    </w:p>
    <w:p w:rsidR="0021594E" w:rsidRPr="00DC0D73" w:rsidRDefault="0021594E" w:rsidP="0021594E">
      <w:pPr>
        <w:pStyle w:val="Paragrafi"/>
        <w:rPr>
          <w:lang w:val="sq-AL"/>
        </w:rPr>
      </w:pPr>
      <w:r w:rsidRPr="00DC0D73">
        <w:rPr>
          <w:lang w:val="sq-AL"/>
        </w:rPr>
        <w:tab/>
        <w:t>“4. Ministri përgjegjës për financat dhe ministri apo institucioni që ka në fushën e përgjegjësisë regjistrimin e pasurive të paluajtshme, përcaktojnë me udhëzim të përbashkët kushtet, procedurat dhe metodologjinë për zbatimin e këtij neni.”.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2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>Në nenin 18 bëhen këto ndryshime:</w:t>
      </w: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>1. Pas shkronjës “f” shtohet shkronja “g” me këtë përmbajtje:</w:t>
      </w:r>
    </w:p>
    <w:p w:rsidR="0021594E" w:rsidRPr="00DC0D73" w:rsidRDefault="0021594E" w:rsidP="0021594E">
      <w:pPr>
        <w:pStyle w:val="Paragrafi"/>
        <w:rPr>
          <w:lang w:val="sq-AL"/>
        </w:rPr>
      </w:pPr>
      <w:r w:rsidRPr="00DC0D73">
        <w:rPr>
          <w:lang w:val="sq-AL"/>
        </w:rPr>
        <w:tab/>
        <w:t>“g) strukturat akomoduese “Hotel/Resort me katër dhe pesë yje, status special”, sipas përcaktimit në legjislacionin e fushës së turizmit dhe që janë mbajtës të një marke tregtare të regjistruar dhe njohur ndërkombëtarisht “</w:t>
      </w:r>
      <w:r w:rsidRPr="00DC0D73">
        <w:rPr>
          <w:i/>
          <w:lang w:val="sq-AL"/>
        </w:rPr>
        <w:t>brand name</w:t>
      </w:r>
      <w:r w:rsidRPr="00DC0D73">
        <w:rPr>
          <w:lang w:val="sq-AL"/>
        </w:rPr>
        <w:t>”. Përjashtimi nga tatimi mbi fitimin, i parashikuar sipas këtij paragrafi, aplikohet për një periudhë 10-vjeçare për ato struktura, të cilat përfitojnë statusin special deri në dhjetor 2024. Efektet e përjashtimit fillojnë në momentin e fillimit të veprimtarisë ekonomike të strukturës akomoduese, por jo më vonë se 3 vjet nga marrja e statusit special.”.</w:t>
      </w: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 xml:space="preserve">2. Në paragrafin e fundit, fjalët “deri në shkronjën “f”,” zëvendësohen me fjalët “deri në shkronjën “g”,”. 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3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rFonts w:eastAsiaTheme="minorHAnsi"/>
          <w:bCs/>
          <w:color w:val="000000"/>
          <w:lang w:val="sq-AL"/>
        </w:rPr>
      </w:pPr>
      <w:r w:rsidRPr="00DC0D73">
        <w:rPr>
          <w:rFonts w:eastAsiaTheme="minorHAnsi"/>
          <w:color w:val="000000"/>
          <w:lang w:val="sq-AL"/>
        </w:rPr>
        <w:tab/>
        <w:t>Neni 28</w:t>
      </w:r>
      <w:r w:rsidRPr="00DC0D73">
        <w:rPr>
          <w:rFonts w:eastAsiaTheme="minorHAnsi"/>
          <w:bCs/>
          <w:color w:val="000000"/>
          <w:lang w:val="sq-AL"/>
        </w:rPr>
        <w:t xml:space="preserve"> ndryshohet si më poshtë:</w:t>
      </w:r>
    </w:p>
    <w:p w:rsidR="0021594E" w:rsidRPr="00DC0D73" w:rsidRDefault="0021594E" w:rsidP="0021594E">
      <w:pPr>
        <w:pStyle w:val="Paragrafi"/>
        <w:rPr>
          <w:rFonts w:eastAsiaTheme="minorHAnsi"/>
          <w:bCs/>
          <w:color w:val="000000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“Neni 28</w:t>
      </w:r>
    </w:p>
    <w:p w:rsidR="0021594E" w:rsidRPr="00DC0D73" w:rsidRDefault="0021594E" w:rsidP="0021594E">
      <w:pPr>
        <w:pStyle w:val="NeniTitull"/>
        <w:rPr>
          <w:lang w:val="sq-AL"/>
        </w:rPr>
      </w:pPr>
      <w:r w:rsidRPr="00DC0D73">
        <w:rPr>
          <w:lang w:val="sq-AL"/>
        </w:rPr>
        <w:t xml:space="preserve"> Shkalla tatimore</w:t>
      </w:r>
    </w:p>
    <w:p w:rsidR="0021594E" w:rsidRPr="00DC0D73" w:rsidRDefault="0021594E" w:rsidP="0021594E">
      <w:pPr>
        <w:pStyle w:val="Paragrafi"/>
        <w:rPr>
          <w:rFonts w:eastAsiaTheme="minorHAnsi"/>
          <w:color w:val="000000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rFonts w:eastAsiaTheme="minorHAnsi"/>
          <w:color w:val="000000" w:themeColor="text1"/>
          <w:lang w:val="sq-AL"/>
        </w:rPr>
      </w:pPr>
      <w:r w:rsidRPr="00DC0D73">
        <w:rPr>
          <w:rFonts w:eastAsiaTheme="minorHAnsi"/>
          <w:color w:val="000000" w:themeColor="text1"/>
          <w:lang w:val="sq-AL"/>
        </w:rPr>
        <w:tab/>
        <w:t>1. Tatimi mbi fitimin është 15%.</w:t>
      </w: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rFonts w:eastAsiaTheme="minorHAnsi"/>
          <w:color w:val="000000" w:themeColor="text1"/>
          <w:lang w:val="sq-AL"/>
        </w:rPr>
        <w:tab/>
        <w:t xml:space="preserve">2. Për personat juridikë, të cilët ushtrojnë aktivitet për prodhimin/zhvillimin e </w:t>
      </w:r>
      <w:r w:rsidRPr="00DC0D73">
        <w:rPr>
          <w:rFonts w:eastAsiaTheme="minorHAnsi"/>
          <w:i/>
          <w:color w:val="000000" w:themeColor="text1"/>
          <w:lang w:val="sq-AL"/>
        </w:rPr>
        <w:t>software</w:t>
      </w:r>
      <w:r w:rsidRPr="00DC0D73">
        <w:rPr>
          <w:rFonts w:eastAsiaTheme="minorHAnsi"/>
          <w:color w:val="000000" w:themeColor="text1"/>
          <w:lang w:val="sq-AL"/>
        </w:rPr>
        <w:t xml:space="preserve">-ve, tatimi mbi fitimin është 5%. Këshilli i Ministrave përcakton, me vendim, aktivitetet që përfshihen në fushën e prodhimit/zhvillimit të </w:t>
      </w:r>
      <w:r w:rsidRPr="00DC0D73">
        <w:rPr>
          <w:rFonts w:eastAsiaTheme="minorHAnsi"/>
          <w:i/>
          <w:color w:val="000000" w:themeColor="text1"/>
          <w:lang w:val="sq-AL"/>
        </w:rPr>
        <w:t>software</w:t>
      </w:r>
      <w:r w:rsidRPr="00DC0D73">
        <w:rPr>
          <w:rFonts w:eastAsiaTheme="minorHAnsi"/>
          <w:color w:val="000000" w:themeColor="text1"/>
          <w:lang w:val="sq-AL"/>
        </w:rPr>
        <w:t xml:space="preserve">-ve, si dhe procedurat për zbatimin e këtij paragrafi.”. 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rPr>
          <w:lang w:val="sq-AL"/>
        </w:rPr>
      </w:pPr>
      <w:r w:rsidRPr="00DC0D73">
        <w:rPr>
          <w:lang w:val="sq-AL"/>
        </w:rPr>
        <w:t>Neni 4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>Në nenin 38, pika 7, pas paragrafit të parë shtohet paragrafi me këtë përmbajtje:</w:t>
      </w: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lastRenderedPageBreak/>
        <w:tab/>
        <w:t>“Të ardhurat e organizatorëve të lojërave të fatit tatohen me tarifën tatimore mbi të ardhurat bruto, sipas kuptimit dhe përcaktimit në ligjet respektive të fushës, ligjit nr. 155/2015 “Për lojërat e fatit në Republikën e Shqipërisë”, të ndryshuar, dhe ligjit nr. 95/2013 “Për miratimin e marrëveshjes së licencës për lotarinë kombëtare ndërmjet Ministrisë së Financave, si autoritet i autorizuar, dhe shoqërisë “Oesterreichische Lotterien”, GmbH, nëpërmjet shoqërisë “OLG Project”, sh.p.k.””.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NeniNr"/>
        <w:keepNext w:val="0"/>
        <w:rPr>
          <w:lang w:val="sq-AL"/>
        </w:rPr>
      </w:pPr>
      <w:r w:rsidRPr="00DC0D73">
        <w:rPr>
          <w:lang w:val="sq-AL"/>
        </w:rPr>
        <w:t>Neni 5</w:t>
      </w:r>
    </w:p>
    <w:p w:rsidR="0021594E" w:rsidRPr="00DC0D73" w:rsidRDefault="0021594E" w:rsidP="0021594E">
      <w:pPr>
        <w:pStyle w:val="NeniNr"/>
        <w:keepNext w:val="0"/>
        <w:rPr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ab/>
        <w:t>Ky ligj botohet në Fletoren Zyrtare dhe hyn në fuqi më 1 janar 2018.</w:t>
      </w:r>
    </w:p>
    <w:p w:rsidR="0021594E" w:rsidRPr="00DC0D73" w:rsidRDefault="0021594E" w:rsidP="0021594E">
      <w:pPr>
        <w:pStyle w:val="Paragrafi"/>
        <w:rPr>
          <w:color w:val="000000" w:themeColor="text1"/>
          <w:sz w:val="14"/>
          <w:lang w:val="sq-AL"/>
        </w:rPr>
      </w:pPr>
    </w:p>
    <w:p w:rsidR="0021594E" w:rsidRPr="00DC0D73" w:rsidRDefault="0021594E" w:rsidP="0021594E">
      <w:pPr>
        <w:pStyle w:val="Paragrafi"/>
        <w:rPr>
          <w:color w:val="000000" w:themeColor="text1"/>
          <w:lang w:val="sq-AL"/>
        </w:rPr>
      </w:pPr>
      <w:r w:rsidRPr="00DC0D73">
        <w:rPr>
          <w:color w:val="000000" w:themeColor="text1"/>
          <w:lang w:val="sq-AL"/>
        </w:rPr>
        <w:t>Miratuar në datën 30.11.2017</w:t>
      </w:r>
    </w:p>
    <w:p w:rsidR="0021594E" w:rsidRPr="00DC0D73" w:rsidRDefault="0021594E" w:rsidP="0021594E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21594E" w:rsidRPr="00DC0D73" w:rsidRDefault="0021594E" w:rsidP="0021594E">
      <w:pPr>
        <w:pStyle w:val="Paragrafi"/>
        <w:ind w:firstLine="0"/>
        <w:rPr>
          <w:rFonts w:eastAsia="Times New Roman"/>
          <w:b/>
          <w:spacing w:val="-4"/>
          <w:lang w:val="sq-AL" w:eastAsia="en-GB"/>
        </w:rPr>
      </w:pPr>
      <w:r w:rsidRPr="00DC0D73">
        <w:rPr>
          <w:rFonts w:eastAsia="Times New Roman"/>
          <w:b/>
          <w:spacing w:val="-4"/>
          <w:lang w:val="sq-AL" w:eastAsia="en-GB"/>
        </w:rPr>
        <w:t>Shpallur me dekretin nr. 10686, datë 15.12.2017, të Presidentit të Republikës së Shqipërisë, Ilir Meta</w:t>
      </w:r>
    </w:p>
    <w:p w:rsidR="00685395" w:rsidRDefault="00685395">
      <w:bookmarkStart w:id="0" w:name="_GoBack"/>
      <w:bookmarkEnd w:id="0"/>
    </w:p>
    <w:sectPr w:rsidR="00685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4E"/>
    <w:rsid w:val="0021594E"/>
    <w:rsid w:val="0068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159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1594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1594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1594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1594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159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1594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1594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1594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1594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2017-12-19T10:48:00Z</dcterms:created>
  <dcterms:modified xsi:type="dcterms:W3CDTF">2017-12-19T10:48:00Z</dcterms:modified>
</cp:coreProperties>
</file>