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F8C" w:rsidRPr="00DC0D73" w:rsidRDefault="002A0F8C" w:rsidP="002A0F8C">
      <w:pPr>
        <w:pStyle w:val="NeniTitull"/>
        <w:keepNext w:val="0"/>
        <w:rPr>
          <w:lang w:val="sq-AL"/>
        </w:rPr>
      </w:pPr>
      <w:r w:rsidRPr="00DC0D73">
        <w:rPr>
          <w:lang w:val="sq-AL"/>
        </w:rPr>
        <w:t>LIGJ</w:t>
      </w:r>
    </w:p>
    <w:p w:rsidR="002A0F8C" w:rsidRPr="00DC0D73" w:rsidRDefault="002A0F8C" w:rsidP="002A0F8C">
      <w:pPr>
        <w:pStyle w:val="NeniTitull"/>
        <w:keepNext w:val="0"/>
        <w:rPr>
          <w:lang w:val="sq-AL"/>
        </w:rPr>
      </w:pPr>
      <w:r w:rsidRPr="00DC0D73">
        <w:rPr>
          <w:lang w:val="sq-AL"/>
        </w:rPr>
        <w:t>Nr. 106/2017</w:t>
      </w:r>
    </w:p>
    <w:p w:rsidR="002A0F8C" w:rsidRPr="00DC0D73" w:rsidRDefault="002A0F8C" w:rsidP="002A0F8C">
      <w:pPr>
        <w:pStyle w:val="NeniTitull"/>
        <w:keepNext w:val="0"/>
        <w:rPr>
          <w:sz w:val="14"/>
          <w:szCs w:val="24"/>
          <w:lang w:val="sq-AL"/>
        </w:rPr>
      </w:pPr>
    </w:p>
    <w:p w:rsidR="002A0F8C" w:rsidRPr="00DC0D73" w:rsidRDefault="002A0F8C" w:rsidP="002A0F8C">
      <w:pPr>
        <w:pStyle w:val="NeniTitull"/>
        <w:keepNext w:val="0"/>
        <w:rPr>
          <w:szCs w:val="24"/>
          <w:lang w:val="sq-AL"/>
        </w:rPr>
      </w:pPr>
      <w:r w:rsidRPr="00DC0D73">
        <w:rPr>
          <w:szCs w:val="24"/>
          <w:lang w:val="sq-AL"/>
        </w:rPr>
        <w:t>PËR DISA NDRYSHIME DHE SHTESA NË LIGJIN NR. 9632, DATË 30.10.2006, “PËR SISTEMIN E TAKSAVE VENDORE”, TË NDRYSHUAR</w:t>
      </w:r>
    </w:p>
    <w:p w:rsidR="002A0F8C" w:rsidRPr="00DC0D73" w:rsidRDefault="002A0F8C" w:rsidP="002A0F8C">
      <w:pPr>
        <w:pStyle w:val="Paragrafi"/>
        <w:rPr>
          <w:sz w:val="14"/>
          <w:lang w:val="sq-AL"/>
        </w:rPr>
      </w:pPr>
    </w:p>
    <w:p w:rsidR="002A0F8C" w:rsidRPr="00DC0D73" w:rsidRDefault="002A0F8C" w:rsidP="002A0F8C">
      <w:pPr>
        <w:pStyle w:val="Paragrafi"/>
        <w:rPr>
          <w:lang w:val="sq-AL"/>
        </w:rPr>
      </w:pPr>
      <w:r w:rsidRPr="00DC0D73">
        <w:rPr>
          <w:lang w:val="sq-AL"/>
        </w:rPr>
        <w:tab/>
        <w:t xml:space="preserve">Në mbështetje të neneve 78, 83, pika 1, 113, pika 1, shkronja “ç”, 155 dhe 157, pika 3, të Kushtetutës, me propozimin e Këshillit të Ministrave, </w:t>
      </w:r>
    </w:p>
    <w:p w:rsidR="002A0F8C" w:rsidRPr="00DC0D73" w:rsidRDefault="002A0F8C" w:rsidP="002A0F8C">
      <w:pPr>
        <w:pStyle w:val="Paragrafi"/>
        <w:rPr>
          <w:sz w:val="14"/>
          <w:lang w:val="sq-AL"/>
        </w:rPr>
      </w:pPr>
    </w:p>
    <w:p w:rsidR="002A0F8C" w:rsidRPr="00DC0D73" w:rsidRDefault="002A0F8C" w:rsidP="002A0F8C">
      <w:pPr>
        <w:pStyle w:val="NeniNr"/>
        <w:keepNext w:val="0"/>
        <w:rPr>
          <w:lang w:val="sq-AL"/>
        </w:rPr>
      </w:pPr>
      <w:r w:rsidRPr="00DC0D73">
        <w:rPr>
          <w:lang w:val="sq-AL"/>
        </w:rPr>
        <w:t>KUVENDI</w:t>
      </w:r>
    </w:p>
    <w:p w:rsidR="002A0F8C" w:rsidRPr="00DC0D73" w:rsidRDefault="002A0F8C" w:rsidP="002A0F8C">
      <w:pPr>
        <w:pStyle w:val="NeniNr"/>
        <w:keepNext w:val="0"/>
        <w:rPr>
          <w:lang w:val="sq-AL"/>
        </w:rPr>
      </w:pPr>
      <w:r w:rsidRPr="00DC0D73">
        <w:rPr>
          <w:lang w:val="sq-AL"/>
        </w:rPr>
        <w:t>I REPUBLIKËS SË SHQIPËRISË</w:t>
      </w:r>
    </w:p>
    <w:p w:rsidR="002A0F8C" w:rsidRPr="00DC0D73" w:rsidRDefault="002A0F8C" w:rsidP="002A0F8C">
      <w:pPr>
        <w:pStyle w:val="NeniNr"/>
        <w:keepNext w:val="0"/>
        <w:rPr>
          <w:sz w:val="14"/>
          <w:lang w:val="sq-AL"/>
        </w:rPr>
      </w:pPr>
    </w:p>
    <w:p w:rsidR="002A0F8C" w:rsidRPr="00DC0D73" w:rsidRDefault="002A0F8C" w:rsidP="002A0F8C">
      <w:pPr>
        <w:pStyle w:val="NeniNr"/>
        <w:keepNext w:val="0"/>
        <w:rPr>
          <w:lang w:val="sq-AL"/>
        </w:rPr>
      </w:pPr>
      <w:r w:rsidRPr="00DC0D73">
        <w:rPr>
          <w:lang w:val="sq-AL"/>
        </w:rPr>
        <w:t>VENDOSI:</w:t>
      </w:r>
    </w:p>
    <w:p w:rsidR="002A0F8C" w:rsidRPr="00DC0D73" w:rsidRDefault="002A0F8C" w:rsidP="002A0F8C">
      <w:pPr>
        <w:pStyle w:val="Paragrafi"/>
        <w:rPr>
          <w:sz w:val="14"/>
          <w:lang w:val="sq-AL"/>
        </w:rPr>
      </w:pPr>
    </w:p>
    <w:p w:rsidR="002A0F8C" w:rsidRPr="00DC0D73" w:rsidRDefault="002A0F8C" w:rsidP="002A0F8C">
      <w:pPr>
        <w:pStyle w:val="Paragrafi"/>
        <w:rPr>
          <w:rFonts w:eastAsia="Batang"/>
          <w:lang w:val="sq-AL"/>
        </w:rPr>
      </w:pPr>
      <w:r w:rsidRPr="00DC0D73">
        <w:rPr>
          <w:rFonts w:eastAsia="Batang"/>
          <w:lang w:val="sq-AL"/>
        </w:rPr>
        <w:tab/>
        <w:t xml:space="preserve">Në </w:t>
      </w:r>
      <w:r w:rsidRPr="00DC0D73">
        <w:rPr>
          <w:bCs/>
          <w:lang w:val="sq-AL"/>
        </w:rPr>
        <w:t>ligjin nr. 9632, datë 30.10.2006, “Për sistemin e taksave vendore”,</w:t>
      </w:r>
      <w:r w:rsidRPr="00DC0D73">
        <w:rPr>
          <w:lang w:val="sq-AL"/>
        </w:rPr>
        <w:t xml:space="preserve"> të</w:t>
      </w:r>
      <w:r w:rsidRPr="00DC0D73">
        <w:rPr>
          <w:bCs/>
          <w:lang w:val="sq-AL"/>
        </w:rPr>
        <w:t xml:space="preserve"> ndryshuar,</w:t>
      </w:r>
      <w:r w:rsidRPr="00DC0D73">
        <w:rPr>
          <w:rFonts w:eastAsia="Batang"/>
          <w:lang w:val="sq-AL"/>
        </w:rPr>
        <w:t xml:space="preserve"> bëhen këto ndryshime dhe shtesa:</w:t>
      </w:r>
    </w:p>
    <w:p w:rsidR="002A0F8C" w:rsidRPr="00DC0D73" w:rsidRDefault="002A0F8C" w:rsidP="002A0F8C">
      <w:pPr>
        <w:pStyle w:val="Paragrafi"/>
        <w:rPr>
          <w:rFonts w:eastAsia="Batang"/>
          <w:sz w:val="14"/>
          <w:lang w:val="sq-AL"/>
        </w:rPr>
      </w:pPr>
    </w:p>
    <w:p w:rsidR="002A0F8C" w:rsidRPr="00DC0D73" w:rsidRDefault="002A0F8C" w:rsidP="002A0F8C">
      <w:pPr>
        <w:pStyle w:val="NeniNr"/>
        <w:keepNext w:val="0"/>
        <w:rPr>
          <w:lang w:val="sq-AL"/>
        </w:rPr>
      </w:pPr>
      <w:r w:rsidRPr="00DC0D73">
        <w:rPr>
          <w:lang w:val="sq-AL"/>
        </w:rPr>
        <w:t>Neni 1</w:t>
      </w:r>
    </w:p>
    <w:p w:rsidR="002A0F8C" w:rsidRPr="00DC0D73" w:rsidRDefault="002A0F8C" w:rsidP="002A0F8C">
      <w:pPr>
        <w:pStyle w:val="Paragrafi"/>
        <w:rPr>
          <w:sz w:val="14"/>
          <w:lang w:val="sq-AL"/>
        </w:rPr>
      </w:pPr>
    </w:p>
    <w:p w:rsidR="002A0F8C" w:rsidRPr="00DC0D73" w:rsidRDefault="002A0F8C" w:rsidP="002A0F8C">
      <w:pPr>
        <w:pStyle w:val="Paragrafi"/>
        <w:rPr>
          <w:lang w:val="sq-AL"/>
        </w:rPr>
      </w:pPr>
      <w:r w:rsidRPr="00DC0D73">
        <w:rPr>
          <w:lang w:val="sq-AL"/>
        </w:rPr>
        <w:tab/>
        <w:t xml:space="preserve">Në nenin 3 bëhen ndryshimet dhe shtesat e mëposhtme: </w:t>
      </w:r>
    </w:p>
    <w:p w:rsidR="002A0F8C" w:rsidRPr="00DC0D73" w:rsidRDefault="002A0F8C" w:rsidP="002A0F8C">
      <w:pPr>
        <w:pStyle w:val="Paragrafi"/>
        <w:rPr>
          <w:szCs w:val="24"/>
          <w:lang w:val="sq-AL"/>
        </w:rPr>
      </w:pPr>
      <w:r w:rsidRPr="00DC0D73">
        <w:rPr>
          <w:szCs w:val="24"/>
          <w:lang w:val="sq-AL"/>
        </w:rPr>
        <w:tab/>
        <w:t xml:space="preserve">1. Pika 2 ndryshohet si më poshtë: </w:t>
      </w:r>
    </w:p>
    <w:p w:rsidR="002A0F8C" w:rsidRPr="00DC0D73" w:rsidRDefault="002A0F8C" w:rsidP="002A0F8C">
      <w:pPr>
        <w:pStyle w:val="Paragrafi"/>
        <w:rPr>
          <w:lang w:val="sq-AL"/>
        </w:rPr>
      </w:pPr>
      <w:r w:rsidRPr="00DC0D73">
        <w:rPr>
          <w:lang w:val="sq-AL"/>
        </w:rPr>
        <w:tab/>
        <w:t>“2. “Pasuri e paluajtshme” janë trualli, toka bujqësore dhe ndërtesat mbi dhe nën tokë, sipas përcaktimit të Kodit Civil dhe legjislacionit për regjistrimin e pasurive të paluajtshme.”.</w:t>
      </w:r>
    </w:p>
    <w:p w:rsidR="002A0F8C" w:rsidRPr="00DC0D73" w:rsidRDefault="002A0F8C" w:rsidP="002A0F8C">
      <w:pPr>
        <w:pStyle w:val="Paragrafi"/>
        <w:rPr>
          <w:bCs/>
          <w:szCs w:val="24"/>
          <w:lang w:val="sq-AL"/>
        </w:rPr>
      </w:pPr>
      <w:r w:rsidRPr="00DC0D73">
        <w:rPr>
          <w:bCs/>
          <w:szCs w:val="24"/>
          <w:lang w:val="sq-AL"/>
        </w:rPr>
        <w:tab/>
        <w:t>2. Pas pikës 2 shtohet pika 2.1 me këtë përmbajtje:</w:t>
      </w:r>
    </w:p>
    <w:p w:rsidR="002A0F8C" w:rsidRPr="00DC0D73" w:rsidRDefault="002A0F8C" w:rsidP="002A0F8C">
      <w:pPr>
        <w:pStyle w:val="Paragrafi"/>
        <w:rPr>
          <w:bCs/>
          <w:lang w:val="sq-AL"/>
        </w:rPr>
      </w:pPr>
      <w:r w:rsidRPr="00DC0D73">
        <w:rPr>
          <w:bCs/>
          <w:lang w:val="sq-AL"/>
        </w:rPr>
        <w:tab/>
        <w:t xml:space="preserve">“2.1. “Kadastra Fiskale” është regjistri qendror i bazës së të dhënave të pasurisë së paluajtshme që shërben për qëllime të administrimit të taksës mbi pasurinë e paluajtshme.”. </w:t>
      </w:r>
    </w:p>
    <w:p w:rsidR="002A0F8C" w:rsidRPr="00DC0D73" w:rsidRDefault="002A0F8C" w:rsidP="002A0F8C">
      <w:pPr>
        <w:pStyle w:val="Paragrafi"/>
        <w:rPr>
          <w:bCs/>
          <w:szCs w:val="24"/>
          <w:lang w:val="sq-AL"/>
        </w:rPr>
      </w:pPr>
      <w:r w:rsidRPr="00DC0D73">
        <w:rPr>
          <w:bCs/>
          <w:szCs w:val="24"/>
          <w:lang w:val="sq-AL"/>
        </w:rPr>
        <w:tab/>
        <w:t>3. Pika 7 shfuqizohet.</w:t>
      </w:r>
    </w:p>
    <w:p w:rsidR="002A0F8C" w:rsidRPr="00DC0D73" w:rsidRDefault="002A0F8C" w:rsidP="002A0F8C">
      <w:pPr>
        <w:pStyle w:val="Paragrafi"/>
        <w:rPr>
          <w:bCs/>
          <w:sz w:val="14"/>
          <w:lang w:val="sq-AL"/>
        </w:rPr>
      </w:pPr>
    </w:p>
    <w:p w:rsidR="002A0F8C" w:rsidRPr="00DC0D73" w:rsidRDefault="002A0F8C" w:rsidP="002A0F8C">
      <w:pPr>
        <w:pStyle w:val="NeniNr"/>
        <w:keepNext w:val="0"/>
        <w:rPr>
          <w:lang w:val="sq-AL"/>
        </w:rPr>
      </w:pPr>
      <w:r w:rsidRPr="00DC0D73">
        <w:rPr>
          <w:lang w:val="sq-AL"/>
        </w:rPr>
        <w:t>Neni 2</w:t>
      </w:r>
    </w:p>
    <w:p w:rsidR="002A0F8C" w:rsidRPr="00DC0D73" w:rsidRDefault="002A0F8C" w:rsidP="002A0F8C">
      <w:pPr>
        <w:pStyle w:val="Paragrafi"/>
        <w:rPr>
          <w:bCs/>
          <w:sz w:val="14"/>
          <w:lang w:val="sq-AL"/>
        </w:rPr>
      </w:pPr>
    </w:p>
    <w:p w:rsidR="002A0F8C" w:rsidRPr="00DC0D73" w:rsidRDefault="002A0F8C" w:rsidP="002A0F8C">
      <w:pPr>
        <w:pStyle w:val="Paragrafi"/>
        <w:rPr>
          <w:bCs/>
          <w:lang w:val="sq-AL"/>
        </w:rPr>
      </w:pPr>
      <w:r w:rsidRPr="00DC0D73">
        <w:rPr>
          <w:bCs/>
          <w:lang w:val="sq-AL"/>
        </w:rPr>
        <w:tab/>
        <w:t>Në nenin 4, pas pikës 8 shtohet pika 9 me këtë përmbajtje:</w:t>
      </w:r>
    </w:p>
    <w:p w:rsidR="002A0F8C" w:rsidRPr="00DC0D73" w:rsidRDefault="002A0F8C" w:rsidP="002A0F8C">
      <w:pPr>
        <w:pStyle w:val="Paragrafi"/>
        <w:rPr>
          <w:lang w:val="sq-AL"/>
        </w:rPr>
      </w:pPr>
      <w:r w:rsidRPr="00DC0D73">
        <w:rPr>
          <w:bCs/>
          <w:lang w:val="sq-AL"/>
        </w:rPr>
        <w:tab/>
        <w:t xml:space="preserve">“9. </w:t>
      </w:r>
      <w:r w:rsidRPr="00DC0D73">
        <w:rPr>
          <w:lang w:val="sq-AL"/>
        </w:rPr>
        <w:t xml:space="preserve">Drejtoria e Përgjithshme e Taksës së Pasurisë është person juridik publik, buxhetor, në varësi të ministrit përgjegjës për financat. </w:t>
      </w:r>
      <w:r w:rsidRPr="00DC0D73">
        <w:rPr>
          <w:spacing w:val="-6"/>
          <w:lang w:val="sq-AL"/>
        </w:rPr>
        <w:t xml:space="preserve">Struktura dhe organika </w:t>
      </w:r>
      <w:r w:rsidRPr="00DC0D73">
        <w:rPr>
          <w:lang w:val="sq-AL"/>
        </w:rPr>
        <w:t xml:space="preserve">miratohen me urdhër të Kryeministrit. </w:t>
      </w:r>
    </w:p>
    <w:p w:rsidR="002A0F8C" w:rsidRPr="00DC0D73" w:rsidRDefault="002A0F8C" w:rsidP="002A0F8C">
      <w:pPr>
        <w:pStyle w:val="Paragrafi"/>
        <w:rPr>
          <w:bCs/>
          <w:lang w:val="sq-AL"/>
        </w:rPr>
      </w:pPr>
      <w:r w:rsidRPr="00DC0D73">
        <w:rPr>
          <w:lang w:val="sq-AL"/>
        </w:rPr>
        <w:tab/>
        <w:t>Këshilli i Ministrave miraton rregullat për organizimin dhe funksionimin e saj.”.</w:t>
      </w:r>
    </w:p>
    <w:p w:rsidR="002A0F8C" w:rsidRPr="00DC0D73" w:rsidRDefault="002A0F8C" w:rsidP="002A0F8C">
      <w:pPr>
        <w:pStyle w:val="Paragrafi"/>
        <w:rPr>
          <w:bCs/>
          <w:lang w:val="sq-AL"/>
        </w:rPr>
      </w:pPr>
    </w:p>
    <w:p w:rsidR="002A0F8C" w:rsidRPr="00DC0D73" w:rsidRDefault="002A0F8C" w:rsidP="002A0F8C">
      <w:pPr>
        <w:pStyle w:val="NeniNr"/>
        <w:keepNext w:val="0"/>
        <w:rPr>
          <w:lang w:val="sq-AL"/>
        </w:rPr>
      </w:pPr>
    </w:p>
    <w:p w:rsidR="002A0F8C" w:rsidRPr="00DC0D73" w:rsidRDefault="002A0F8C" w:rsidP="002A0F8C">
      <w:pPr>
        <w:pStyle w:val="NeniNr"/>
        <w:keepNext w:val="0"/>
        <w:rPr>
          <w:lang w:val="sq-AL"/>
        </w:rPr>
      </w:pPr>
    </w:p>
    <w:p w:rsidR="002A0F8C" w:rsidRPr="00DC0D73" w:rsidRDefault="002A0F8C" w:rsidP="002A0F8C">
      <w:pPr>
        <w:pStyle w:val="NeniNr"/>
        <w:keepNext w:val="0"/>
        <w:rPr>
          <w:lang w:val="sq-AL"/>
        </w:rPr>
      </w:pPr>
      <w:r w:rsidRPr="00DC0D73">
        <w:rPr>
          <w:lang w:val="sq-AL"/>
        </w:rPr>
        <w:t>Neni 3</w:t>
      </w:r>
    </w:p>
    <w:p w:rsidR="002A0F8C" w:rsidRPr="00DC0D73" w:rsidRDefault="002A0F8C" w:rsidP="002A0F8C">
      <w:pPr>
        <w:pStyle w:val="Paragrafi"/>
        <w:rPr>
          <w:bCs/>
          <w:sz w:val="14"/>
          <w:lang w:val="sq-AL"/>
        </w:rPr>
      </w:pPr>
    </w:p>
    <w:p w:rsidR="002A0F8C" w:rsidRPr="00DC0D73" w:rsidRDefault="002A0F8C" w:rsidP="002A0F8C">
      <w:pPr>
        <w:pStyle w:val="Paragrafi"/>
        <w:rPr>
          <w:bCs/>
          <w:lang w:val="sq-AL"/>
        </w:rPr>
      </w:pPr>
      <w:r w:rsidRPr="00DC0D73">
        <w:rPr>
          <w:bCs/>
          <w:lang w:val="sq-AL"/>
        </w:rPr>
        <w:tab/>
        <w:t>Neni 7 ndryshohet si më poshtë:</w:t>
      </w:r>
    </w:p>
    <w:p w:rsidR="002A0F8C" w:rsidRPr="00DC0D73" w:rsidRDefault="002A0F8C" w:rsidP="002A0F8C">
      <w:pPr>
        <w:pStyle w:val="Paragrafi"/>
        <w:rPr>
          <w:bCs/>
          <w:sz w:val="14"/>
          <w:lang w:val="sq-AL"/>
        </w:rPr>
      </w:pPr>
    </w:p>
    <w:p w:rsidR="002A0F8C" w:rsidRPr="00DC0D73" w:rsidRDefault="002A0F8C" w:rsidP="002A0F8C">
      <w:pPr>
        <w:pStyle w:val="NeniNr"/>
        <w:keepNext w:val="0"/>
        <w:rPr>
          <w:lang w:val="sq-AL"/>
        </w:rPr>
      </w:pPr>
      <w:r w:rsidRPr="00DC0D73">
        <w:rPr>
          <w:lang w:val="sq-AL"/>
        </w:rPr>
        <w:t>“Neni 7</w:t>
      </w:r>
    </w:p>
    <w:p w:rsidR="002A0F8C" w:rsidRPr="00DC0D73" w:rsidRDefault="002A0F8C" w:rsidP="002A0F8C">
      <w:pPr>
        <w:pStyle w:val="NeniTitull"/>
        <w:rPr>
          <w:lang w:val="sq-AL"/>
        </w:rPr>
      </w:pPr>
      <w:r w:rsidRPr="00DC0D73">
        <w:rPr>
          <w:lang w:val="sq-AL"/>
        </w:rPr>
        <w:t xml:space="preserve">Ankimi </w:t>
      </w:r>
    </w:p>
    <w:p w:rsidR="002A0F8C" w:rsidRPr="00DC0D73" w:rsidRDefault="002A0F8C" w:rsidP="002A0F8C">
      <w:pPr>
        <w:pStyle w:val="Paragrafi"/>
        <w:rPr>
          <w:bCs/>
          <w:sz w:val="14"/>
          <w:lang w:val="sq-AL"/>
        </w:rPr>
      </w:pPr>
    </w:p>
    <w:p w:rsidR="002A0F8C" w:rsidRPr="00DC0D73" w:rsidRDefault="002A0F8C" w:rsidP="002A0F8C">
      <w:pPr>
        <w:pStyle w:val="Paragrafi"/>
        <w:rPr>
          <w:bCs/>
          <w:lang w:val="sq-AL"/>
        </w:rPr>
      </w:pPr>
      <w:r w:rsidRPr="00DC0D73">
        <w:rPr>
          <w:lang w:val="sq-AL"/>
        </w:rPr>
        <w:tab/>
        <w:t>Ankimi i taksapaguesit në nivel vendor, kundër vendimit apo veprimit të zyrës së taksave, bëhet te struktura vendore e apelimit tatimor, sipas kritereve dhe rregullave të vendosura nga këshilli bashkiak, në përputhje me nenin 4 të këtij ligji. Taksapaguesi ka të drejtë të ankohet në gjykatë kundër vendimit të strukturës së apelimit tatimor në bashki.”.</w:t>
      </w:r>
    </w:p>
    <w:p w:rsidR="002A0F8C" w:rsidRPr="00DC0D73" w:rsidRDefault="002A0F8C" w:rsidP="002A0F8C">
      <w:pPr>
        <w:pStyle w:val="Paragrafi"/>
        <w:rPr>
          <w:bCs/>
          <w:sz w:val="14"/>
          <w:lang w:val="sq-AL"/>
        </w:rPr>
      </w:pPr>
    </w:p>
    <w:p w:rsidR="002A0F8C" w:rsidRPr="00DC0D73" w:rsidRDefault="002A0F8C" w:rsidP="002A0F8C">
      <w:pPr>
        <w:pStyle w:val="NeniNr"/>
        <w:keepNext w:val="0"/>
        <w:rPr>
          <w:lang w:val="sq-AL"/>
        </w:rPr>
      </w:pPr>
      <w:r w:rsidRPr="00DC0D73">
        <w:rPr>
          <w:lang w:val="sq-AL"/>
        </w:rPr>
        <w:t>Neni 4</w:t>
      </w:r>
    </w:p>
    <w:p w:rsidR="002A0F8C" w:rsidRPr="00DC0D73" w:rsidRDefault="002A0F8C" w:rsidP="002A0F8C">
      <w:pPr>
        <w:pStyle w:val="Paragrafi"/>
        <w:rPr>
          <w:bCs/>
          <w:sz w:val="14"/>
          <w:lang w:val="sq-AL"/>
        </w:rPr>
      </w:pPr>
    </w:p>
    <w:p w:rsidR="002A0F8C" w:rsidRPr="00DC0D73" w:rsidRDefault="002A0F8C" w:rsidP="002A0F8C">
      <w:pPr>
        <w:pStyle w:val="Paragrafi"/>
        <w:rPr>
          <w:bCs/>
          <w:lang w:val="sq-AL"/>
        </w:rPr>
      </w:pPr>
      <w:r w:rsidRPr="00DC0D73">
        <w:rPr>
          <w:bCs/>
          <w:lang w:val="sq-AL"/>
        </w:rPr>
        <w:tab/>
        <w:t>Në nenin 21 bëhen këto ndryshime dhe shtesa:</w:t>
      </w:r>
    </w:p>
    <w:p w:rsidR="002A0F8C" w:rsidRPr="00DC0D73" w:rsidRDefault="002A0F8C" w:rsidP="002A0F8C">
      <w:pPr>
        <w:pStyle w:val="Paragrafi"/>
        <w:rPr>
          <w:bCs/>
          <w:szCs w:val="24"/>
          <w:lang w:val="sq-AL"/>
        </w:rPr>
      </w:pPr>
      <w:r w:rsidRPr="00DC0D73">
        <w:rPr>
          <w:bCs/>
          <w:szCs w:val="24"/>
          <w:lang w:val="sq-AL"/>
        </w:rPr>
        <w:lastRenderedPageBreak/>
        <w:tab/>
        <w:t>1. Pika 2 ndryshohet si më poshtë:</w:t>
      </w:r>
    </w:p>
    <w:p w:rsidR="002A0F8C" w:rsidRPr="00DC0D73" w:rsidRDefault="002A0F8C" w:rsidP="002A0F8C">
      <w:pPr>
        <w:pStyle w:val="Paragrafi"/>
        <w:rPr>
          <w:bCs/>
          <w:lang w:val="sq-AL"/>
        </w:rPr>
      </w:pPr>
      <w:r w:rsidRPr="00DC0D73">
        <w:rPr>
          <w:lang w:val="sq-AL"/>
        </w:rPr>
        <w:tab/>
        <w:t xml:space="preserve">“2. Këshilli i Ministrave miraton </w:t>
      </w:r>
      <w:r w:rsidRPr="00DC0D73">
        <w:rPr>
          <w:bCs/>
          <w:lang w:val="sq-AL"/>
        </w:rPr>
        <w:t xml:space="preserve">metodologjinë për përcaktimin e vlerës së tatueshme të pasurisë së paluajtshme - ndërtesa.”. </w:t>
      </w:r>
    </w:p>
    <w:p w:rsidR="002A0F8C" w:rsidRPr="00DC0D73" w:rsidRDefault="002A0F8C" w:rsidP="002A0F8C">
      <w:pPr>
        <w:pStyle w:val="Paragrafi"/>
        <w:rPr>
          <w:bCs/>
          <w:szCs w:val="24"/>
          <w:lang w:val="sq-AL"/>
        </w:rPr>
      </w:pPr>
      <w:r w:rsidRPr="00DC0D73">
        <w:rPr>
          <w:bCs/>
          <w:szCs w:val="24"/>
          <w:lang w:val="sq-AL"/>
        </w:rPr>
        <w:tab/>
        <w:t xml:space="preserve">2. Pas pikës 2 shtohet pika 2.1 me këtë përmbajtje: </w:t>
      </w:r>
    </w:p>
    <w:p w:rsidR="002A0F8C" w:rsidRPr="00DC0D73" w:rsidRDefault="002A0F8C" w:rsidP="002A0F8C">
      <w:pPr>
        <w:pStyle w:val="Paragrafi"/>
        <w:rPr>
          <w:lang w:val="sq-AL"/>
        </w:rPr>
      </w:pPr>
      <w:r w:rsidRPr="00DC0D73">
        <w:rPr>
          <w:lang w:val="sq-AL"/>
        </w:rPr>
        <w:tab/>
        <w:t>“2.1 Kategoritë minimale të bazës së taksës sipas klasifikimit dhe nivelet respektive të taksës mbi tokën bujqësore dhe mbi truallin (jo hapësirë publike), jepen përkatësisht, në anekset 2 dhe 2.1, që i bashkëngjiten këtij ligji dhe janë pjesë përbërëse e tij.”.</w:t>
      </w:r>
    </w:p>
    <w:p w:rsidR="002A0F8C" w:rsidRPr="00DC0D73" w:rsidRDefault="002A0F8C" w:rsidP="002A0F8C">
      <w:pPr>
        <w:pStyle w:val="Paragrafi"/>
        <w:rPr>
          <w:bCs/>
          <w:szCs w:val="24"/>
          <w:lang w:val="sq-AL"/>
        </w:rPr>
      </w:pPr>
      <w:r w:rsidRPr="00DC0D73">
        <w:rPr>
          <w:szCs w:val="24"/>
          <w:lang w:val="sq-AL"/>
        </w:rPr>
        <w:tab/>
        <w:t>3. Në pikën 3, fjalët “në anekset 1 e 2” zëvendësohen me fjalët “në aneksin 2”.</w:t>
      </w:r>
    </w:p>
    <w:p w:rsidR="002A0F8C" w:rsidRPr="00DC0D73" w:rsidRDefault="002A0F8C" w:rsidP="002A0F8C">
      <w:pPr>
        <w:pStyle w:val="Paragrafi"/>
        <w:rPr>
          <w:sz w:val="14"/>
          <w:lang w:val="sq-AL"/>
        </w:rPr>
      </w:pPr>
      <w:r w:rsidRPr="00DC0D73">
        <w:rPr>
          <w:sz w:val="14"/>
          <w:lang w:val="sq-AL"/>
        </w:rPr>
        <w:t xml:space="preserve"> </w:t>
      </w:r>
    </w:p>
    <w:p w:rsidR="002A0F8C" w:rsidRPr="00DC0D73" w:rsidRDefault="002A0F8C" w:rsidP="002A0F8C">
      <w:pPr>
        <w:pStyle w:val="NeniNr"/>
        <w:keepNext w:val="0"/>
        <w:rPr>
          <w:lang w:val="sq-AL"/>
        </w:rPr>
      </w:pPr>
      <w:r w:rsidRPr="00DC0D73">
        <w:rPr>
          <w:lang w:val="sq-AL"/>
        </w:rPr>
        <w:t>Neni 5</w:t>
      </w:r>
    </w:p>
    <w:p w:rsidR="002A0F8C" w:rsidRPr="00DC0D73" w:rsidRDefault="002A0F8C" w:rsidP="002A0F8C">
      <w:pPr>
        <w:pStyle w:val="Paragrafi"/>
        <w:rPr>
          <w:sz w:val="14"/>
          <w:szCs w:val="24"/>
          <w:lang w:val="sq-AL"/>
        </w:rPr>
      </w:pPr>
    </w:p>
    <w:p w:rsidR="002A0F8C" w:rsidRPr="00DC0D73" w:rsidRDefault="002A0F8C" w:rsidP="002A0F8C">
      <w:pPr>
        <w:pStyle w:val="Paragrafi"/>
        <w:rPr>
          <w:rFonts w:eastAsia="Batang"/>
          <w:szCs w:val="24"/>
          <w:lang w:val="sq-AL"/>
        </w:rPr>
      </w:pPr>
      <w:r w:rsidRPr="00DC0D73">
        <w:rPr>
          <w:rFonts w:eastAsia="Batang"/>
          <w:szCs w:val="24"/>
          <w:lang w:val="sq-AL"/>
        </w:rPr>
        <w:tab/>
        <w:t>Neni 22 ndryshohet si më poshtë:</w:t>
      </w:r>
    </w:p>
    <w:p w:rsidR="002A0F8C" w:rsidRPr="00DC0D73" w:rsidRDefault="002A0F8C" w:rsidP="002A0F8C">
      <w:pPr>
        <w:pStyle w:val="Paragrafi"/>
        <w:rPr>
          <w:rFonts w:eastAsia="Batang"/>
          <w:sz w:val="14"/>
          <w:szCs w:val="24"/>
          <w:lang w:val="sq-AL"/>
        </w:rPr>
      </w:pPr>
    </w:p>
    <w:p w:rsidR="002A0F8C" w:rsidRPr="00DC0D73" w:rsidRDefault="002A0F8C" w:rsidP="002A0F8C">
      <w:pPr>
        <w:pStyle w:val="NeniNr"/>
        <w:keepNext w:val="0"/>
        <w:rPr>
          <w:lang w:val="sq-AL"/>
        </w:rPr>
      </w:pPr>
      <w:r w:rsidRPr="00DC0D73">
        <w:rPr>
          <w:lang w:val="sq-AL"/>
        </w:rPr>
        <w:t>“Neni 22</w:t>
      </w:r>
    </w:p>
    <w:p w:rsidR="002A0F8C" w:rsidRPr="00AC2E67" w:rsidRDefault="002A0F8C" w:rsidP="002A0F8C">
      <w:pPr>
        <w:pStyle w:val="NeniNr"/>
        <w:keepNext w:val="0"/>
        <w:rPr>
          <w:b/>
          <w:bCs/>
          <w:lang w:val="sq-AL"/>
        </w:rPr>
      </w:pPr>
      <w:r w:rsidRPr="00AC2E67">
        <w:rPr>
          <w:b/>
          <w:bCs/>
          <w:lang w:val="sq-AL"/>
        </w:rPr>
        <w:t>Taksa mbi ndërtesat</w:t>
      </w:r>
    </w:p>
    <w:p w:rsidR="002A0F8C" w:rsidRPr="00DC0D73" w:rsidRDefault="002A0F8C" w:rsidP="002A0F8C">
      <w:pPr>
        <w:pStyle w:val="Paragrafi"/>
        <w:rPr>
          <w:sz w:val="14"/>
          <w:lang w:val="sq-AL"/>
        </w:rPr>
      </w:pPr>
    </w:p>
    <w:p w:rsidR="002A0F8C" w:rsidRPr="00DC0D73" w:rsidRDefault="002A0F8C" w:rsidP="002A0F8C">
      <w:pPr>
        <w:pStyle w:val="Paragrafi"/>
        <w:rPr>
          <w:szCs w:val="24"/>
          <w:lang w:val="sq-AL"/>
        </w:rPr>
      </w:pPr>
      <w:r w:rsidRPr="00DC0D73">
        <w:rPr>
          <w:szCs w:val="24"/>
          <w:lang w:val="sq-AL"/>
        </w:rPr>
        <w:tab/>
        <w:t>1. Taksës mbi ndërtesat i nënshtrohen individët, personat fizikë ose juridikë, vend</w:t>
      </w:r>
      <w:r>
        <w:rPr>
          <w:szCs w:val="24"/>
          <w:lang w:val="sq-AL"/>
        </w:rPr>
        <w:t>ë</w:t>
      </w:r>
      <w:r w:rsidRPr="00DC0D73">
        <w:rPr>
          <w:szCs w:val="24"/>
          <w:lang w:val="sq-AL"/>
        </w:rPr>
        <w:t>s apo të huaj, pronarë ose përdorues të pasurive të paluajtshme në territorin e Republikës së Shqipërisë, pavarësisht nga niveli i shfrytëzimit të këtyre ndërtesave, përveç rasteve kur në këtë ligj përcaktohen ndryshe.</w:t>
      </w:r>
    </w:p>
    <w:p w:rsidR="002A0F8C" w:rsidRPr="00DC0D73" w:rsidRDefault="002A0F8C" w:rsidP="002A0F8C">
      <w:pPr>
        <w:pStyle w:val="Paragrafi"/>
        <w:rPr>
          <w:szCs w:val="24"/>
          <w:lang w:val="sq-AL"/>
        </w:rPr>
      </w:pPr>
      <w:r w:rsidRPr="00DC0D73">
        <w:rPr>
          <w:szCs w:val="24"/>
          <w:lang w:val="sq-AL"/>
        </w:rPr>
        <w:tab/>
        <w:t>2. Taksës mbi ndërtesat i nënshtrohen personat që kanë aplikuar për legalizim të ndërtesës, sipas ligjit “Për legalizimin, urbanizimin dhe integrimin e ndërtimeve pa leje”.</w:t>
      </w:r>
    </w:p>
    <w:p w:rsidR="002A0F8C" w:rsidRPr="00DC0D73" w:rsidRDefault="002A0F8C" w:rsidP="002A0F8C">
      <w:pPr>
        <w:pStyle w:val="Paragrafi"/>
        <w:rPr>
          <w:szCs w:val="24"/>
          <w:lang w:val="sq-AL"/>
        </w:rPr>
      </w:pPr>
      <w:r w:rsidRPr="00DC0D73">
        <w:rPr>
          <w:szCs w:val="24"/>
          <w:lang w:val="sq-AL"/>
        </w:rPr>
        <w:tab/>
        <w:t>3. Taksës mbi ndërtesat i nënshtrohen zhvilluesit, të cilët nuk arrijnë të mbyllin ndërtimin sipas lejes përkatëse, të lëshuar nga autoriteti i planifikimit. Afati i përllogaritjes së taksës fillon nga momenti i mbarimit të afatit kohor të përcaktuar në aktin e miratimit të kërkesës për leje ndërtimi.</w:t>
      </w:r>
    </w:p>
    <w:p w:rsidR="002A0F8C" w:rsidRPr="00DC0D73" w:rsidRDefault="002A0F8C" w:rsidP="002A0F8C">
      <w:pPr>
        <w:pStyle w:val="Paragrafi"/>
        <w:rPr>
          <w:szCs w:val="24"/>
          <w:lang w:val="sq-AL"/>
        </w:rPr>
      </w:pPr>
      <w:r w:rsidRPr="00DC0D73">
        <w:rPr>
          <w:szCs w:val="24"/>
          <w:lang w:val="sq-AL"/>
        </w:rPr>
        <w:tab/>
        <w:t>4. Detyrimi për taksën mbi ndërtesat llogaritet si shumëzim i bazës së taksës me shkallën e taksës mbi ndërtesën.</w:t>
      </w:r>
    </w:p>
    <w:p w:rsidR="002A0F8C" w:rsidRPr="00DC0D73" w:rsidRDefault="002A0F8C" w:rsidP="002A0F8C">
      <w:pPr>
        <w:pStyle w:val="Paragrafi"/>
        <w:rPr>
          <w:szCs w:val="24"/>
          <w:lang w:val="sq-AL"/>
        </w:rPr>
      </w:pPr>
      <w:r w:rsidRPr="00DC0D73">
        <w:rPr>
          <w:szCs w:val="24"/>
          <w:lang w:val="sq-AL"/>
        </w:rPr>
        <w:tab/>
        <w:t>5. Taksa vendore mbi pasurinë e paluajtshme-ndërtesë llogaritet si detyrim vjetor i taksapaguesit. Pagesa e taksës bëhet çdo muaj apo për periudha më të gjata, në varësi të kategorisë së taksapaguesit, sipas përcaktimeve në vendimin e Këshillit të Ministrave.</w:t>
      </w:r>
    </w:p>
    <w:p w:rsidR="002A0F8C" w:rsidRPr="00DC0D73" w:rsidRDefault="002A0F8C" w:rsidP="002A0F8C">
      <w:pPr>
        <w:pStyle w:val="Paragrafi"/>
        <w:rPr>
          <w:szCs w:val="24"/>
          <w:lang w:val="sq-AL"/>
        </w:rPr>
      </w:pPr>
      <w:r w:rsidRPr="00DC0D73">
        <w:rPr>
          <w:szCs w:val="24"/>
          <w:lang w:val="sq-AL"/>
        </w:rPr>
        <w:tab/>
        <w:t xml:space="preserve">6. Përjashtohen nga taksa mbi ndërtesat: </w:t>
      </w:r>
    </w:p>
    <w:p w:rsidR="002A0F8C" w:rsidRPr="00DC0D73" w:rsidRDefault="002A0F8C" w:rsidP="002A0F8C">
      <w:pPr>
        <w:pStyle w:val="Paragrafi"/>
        <w:rPr>
          <w:szCs w:val="24"/>
          <w:lang w:val="sq-AL"/>
        </w:rPr>
      </w:pPr>
      <w:r w:rsidRPr="00DC0D73">
        <w:rPr>
          <w:szCs w:val="24"/>
          <w:lang w:val="sq-AL"/>
        </w:rPr>
        <w:tab/>
        <w:t xml:space="preserve">a) pronat e shtetit dhe të njësive të qeverisjes vendore, që përdoren për qëllime jofitimprurëse; </w:t>
      </w:r>
    </w:p>
    <w:p w:rsidR="002A0F8C" w:rsidRPr="00DC0D73" w:rsidRDefault="002A0F8C" w:rsidP="002A0F8C">
      <w:pPr>
        <w:pStyle w:val="Paragrafi"/>
        <w:rPr>
          <w:szCs w:val="24"/>
          <w:lang w:val="sq-AL"/>
        </w:rPr>
      </w:pPr>
      <w:r w:rsidRPr="00DC0D73">
        <w:rPr>
          <w:szCs w:val="24"/>
          <w:lang w:val="sq-AL"/>
        </w:rPr>
        <w:tab/>
        <w:t>b) pasuritë në pronësi të shtetit, të kaluara me vendim të Këshillit të Ministrave, nën administrimin e shoqërive publike shtetërore;</w:t>
      </w:r>
    </w:p>
    <w:p w:rsidR="002A0F8C" w:rsidRPr="00DC0D73" w:rsidRDefault="002A0F8C" w:rsidP="002A0F8C">
      <w:pPr>
        <w:pStyle w:val="Paragrafi"/>
        <w:rPr>
          <w:szCs w:val="24"/>
          <w:lang w:val="sq-AL"/>
        </w:rPr>
      </w:pPr>
      <w:r w:rsidRPr="00DC0D73">
        <w:rPr>
          <w:szCs w:val="24"/>
          <w:lang w:val="sq-AL"/>
        </w:rPr>
        <w:tab/>
        <w:t>c) ndërtesat e banimit, që shfrytëzohen nga qiramarrësi me qira të paliberalizuara;</w:t>
      </w:r>
    </w:p>
    <w:p w:rsidR="002A0F8C" w:rsidRPr="00DC0D73" w:rsidRDefault="002A0F8C" w:rsidP="002A0F8C">
      <w:pPr>
        <w:pStyle w:val="Paragrafi"/>
        <w:rPr>
          <w:lang w:val="sq-AL"/>
        </w:rPr>
      </w:pPr>
      <w:r w:rsidRPr="00DC0D73">
        <w:rPr>
          <w:lang w:val="sq-AL"/>
        </w:rPr>
        <w:tab/>
        <w:t>ç) banesat sociale në pronësi të bashkive;</w:t>
      </w:r>
    </w:p>
    <w:p w:rsidR="002A0F8C" w:rsidRPr="00DC0D73" w:rsidRDefault="002A0F8C" w:rsidP="002A0F8C">
      <w:pPr>
        <w:pStyle w:val="Paragrafi"/>
        <w:rPr>
          <w:szCs w:val="24"/>
          <w:lang w:val="sq-AL"/>
        </w:rPr>
      </w:pPr>
      <w:r w:rsidRPr="00DC0D73">
        <w:rPr>
          <w:szCs w:val="24"/>
          <w:lang w:val="sq-AL"/>
        </w:rPr>
        <w:tab/>
        <w:t>d) pasuritë e paluajtshme-ndërtesa, pronë e subjekteve juridike ose fizike, që në bazë të marrëveshjeve me bashkitë përdoren nga këto të fundit si banesa sociale;</w:t>
      </w:r>
    </w:p>
    <w:p w:rsidR="002A0F8C" w:rsidRPr="00DC0D73" w:rsidRDefault="002A0F8C" w:rsidP="002A0F8C">
      <w:pPr>
        <w:pStyle w:val="Paragrafi"/>
        <w:rPr>
          <w:lang w:val="sq-AL"/>
        </w:rPr>
      </w:pPr>
      <w:r w:rsidRPr="00DC0D73">
        <w:rPr>
          <w:lang w:val="sq-AL"/>
        </w:rPr>
        <w:tab/>
        <w:t>dh) ndërtesat që përdoren nga komunitetet fetare, në funksion të veprimtarisë së tyre;</w:t>
      </w:r>
    </w:p>
    <w:p w:rsidR="002A0F8C" w:rsidRPr="00DC0D73" w:rsidRDefault="002A0F8C" w:rsidP="002A0F8C">
      <w:pPr>
        <w:pStyle w:val="Paragrafi"/>
        <w:rPr>
          <w:szCs w:val="24"/>
          <w:lang w:val="sq-AL"/>
        </w:rPr>
      </w:pPr>
      <w:r w:rsidRPr="00DC0D73">
        <w:rPr>
          <w:szCs w:val="24"/>
          <w:lang w:val="sq-AL"/>
        </w:rPr>
        <w:tab/>
        <w:t>e) strukturat akomoduese “Hotel/Resort me katër dhe pesë yje, status special”, sipas përcaktimit në legjislacionin e fushës së turizmit dhe që janë mbajtës të një marke tregtare të regjistruar dhe njohur ndërkombëtarisht “</w:t>
      </w:r>
      <w:r w:rsidRPr="00DC0D73">
        <w:rPr>
          <w:i/>
          <w:szCs w:val="24"/>
          <w:lang w:val="sq-AL"/>
        </w:rPr>
        <w:t>brand name</w:t>
      </w:r>
      <w:r w:rsidRPr="00DC0D73">
        <w:rPr>
          <w:szCs w:val="24"/>
          <w:lang w:val="sq-AL"/>
        </w:rPr>
        <w:t>”;</w:t>
      </w:r>
    </w:p>
    <w:p w:rsidR="002A0F8C" w:rsidRPr="00DC0D73" w:rsidRDefault="002A0F8C" w:rsidP="002A0F8C">
      <w:pPr>
        <w:pStyle w:val="Paragrafi"/>
        <w:rPr>
          <w:szCs w:val="24"/>
          <w:lang w:val="sq-AL"/>
        </w:rPr>
      </w:pPr>
      <w:r w:rsidRPr="00DC0D73">
        <w:rPr>
          <w:szCs w:val="24"/>
          <w:lang w:val="sq-AL"/>
        </w:rPr>
        <w:tab/>
        <w:t>ë) ndërtesat e banimit të kryefamiljarëve që përfitojnë pension pleqërie ose pension social, që janë me banim në fshat ose qytet, kur familja përbëhet vetëm nga pensionistët;</w:t>
      </w:r>
    </w:p>
    <w:p w:rsidR="002A0F8C" w:rsidRPr="00DC0D73" w:rsidRDefault="002A0F8C" w:rsidP="002A0F8C">
      <w:pPr>
        <w:pStyle w:val="Paragrafi"/>
        <w:rPr>
          <w:szCs w:val="24"/>
          <w:lang w:val="sq-AL"/>
        </w:rPr>
      </w:pPr>
      <w:r w:rsidRPr="00DC0D73">
        <w:rPr>
          <w:szCs w:val="24"/>
          <w:lang w:val="sq-AL"/>
        </w:rPr>
        <w:tab/>
        <w:t>f) ndërtesat e banimit të kryefamiljarëve që trajtohen me ndihmë ekonomike;</w:t>
      </w:r>
    </w:p>
    <w:p w:rsidR="002A0F8C" w:rsidRPr="00DC0D73" w:rsidRDefault="002A0F8C" w:rsidP="002A0F8C">
      <w:pPr>
        <w:pStyle w:val="Paragrafi"/>
        <w:rPr>
          <w:szCs w:val="24"/>
          <w:lang w:val="sq-AL"/>
        </w:rPr>
      </w:pPr>
      <w:r w:rsidRPr="00DC0D73">
        <w:rPr>
          <w:szCs w:val="24"/>
          <w:lang w:val="sq-AL"/>
        </w:rPr>
        <w:tab/>
        <w:t>g) ndërtesat kulturore, nën mbrojtje të përkohshme ose të përhershme, për kohën në të cilën deklarohet mbrojtja, sipas legjislacionit në fuqi për monumentet e kulturës dhe/ose trashëgiminë kulturore.”.</w:t>
      </w:r>
    </w:p>
    <w:p w:rsidR="002A0F8C" w:rsidRPr="00DC0D73" w:rsidRDefault="002A0F8C" w:rsidP="002A0F8C">
      <w:pPr>
        <w:pStyle w:val="Paragrafi"/>
        <w:rPr>
          <w:szCs w:val="24"/>
          <w:lang w:val="sq-AL"/>
        </w:rPr>
      </w:pPr>
    </w:p>
    <w:p w:rsidR="002A0F8C" w:rsidRPr="00DC0D73" w:rsidRDefault="002A0F8C" w:rsidP="002A0F8C">
      <w:pPr>
        <w:pStyle w:val="NeniNr"/>
        <w:keepNext w:val="0"/>
        <w:rPr>
          <w:lang w:val="sq-AL"/>
        </w:rPr>
      </w:pPr>
    </w:p>
    <w:p w:rsidR="002A0F8C" w:rsidRPr="00DC0D73" w:rsidRDefault="002A0F8C" w:rsidP="002A0F8C">
      <w:pPr>
        <w:pStyle w:val="NeniNr"/>
        <w:keepNext w:val="0"/>
        <w:rPr>
          <w:lang w:val="sq-AL"/>
        </w:rPr>
      </w:pPr>
      <w:r w:rsidRPr="00DC0D73">
        <w:rPr>
          <w:lang w:val="sq-AL"/>
        </w:rPr>
        <w:t>Neni 6</w:t>
      </w:r>
    </w:p>
    <w:p w:rsidR="002A0F8C" w:rsidRPr="00DC0D73" w:rsidRDefault="002A0F8C" w:rsidP="002A0F8C">
      <w:pPr>
        <w:pStyle w:val="Paragrafi"/>
        <w:rPr>
          <w:bCs/>
          <w:sz w:val="14"/>
          <w:lang w:val="sq-AL"/>
        </w:rPr>
      </w:pPr>
    </w:p>
    <w:p w:rsidR="002A0F8C" w:rsidRPr="00DC0D73" w:rsidRDefault="002A0F8C" w:rsidP="002A0F8C">
      <w:pPr>
        <w:pStyle w:val="Paragrafi"/>
        <w:rPr>
          <w:bCs/>
          <w:lang w:val="sq-AL"/>
        </w:rPr>
      </w:pPr>
      <w:r w:rsidRPr="00DC0D73">
        <w:rPr>
          <w:bCs/>
          <w:lang w:val="sq-AL"/>
        </w:rPr>
        <w:tab/>
        <w:t>Pas nenit 22 shtohen nenet 22/1, 22/2, 22/3, 22/4 dhe 22/5 me këtë përmbajtje:</w:t>
      </w:r>
    </w:p>
    <w:p w:rsidR="002A0F8C" w:rsidRPr="00DC0D73" w:rsidRDefault="002A0F8C" w:rsidP="002A0F8C">
      <w:pPr>
        <w:pStyle w:val="Paragrafi"/>
        <w:rPr>
          <w:sz w:val="14"/>
          <w:lang w:val="sq-AL"/>
        </w:rPr>
      </w:pPr>
    </w:p>
    <w:p w:rsidR="002A0F8C" w:rsidRPr="00DC0D73" w:rsidRDefault="002A0F8C" w:rsidP="002A0F8C">
      <w:pPr>
        <w:pStyle w:val="NeniNr"/>
        <w:keepNext w:val="0"/>
        <w:rPr>
          <w:lang w:val="sq-AL"/>
        </w:rPr>
      </w:pPr>
      <w:r w:rsidRPr="00DC0D73">
        <w:rPr>
          <w:lang w:val="sq-AL"/>
        </w:rPr>
        <w:t>“Neni 22/1</w:t>
      </w:r>
    </w:p>
    <w:p w:rsidR="002A0F8C" w:rsidRPr="00DC0D73" w:rsidRDefault="002A0F8C" w:rsidP="002A0F8C">
      <w:pPr>
        <w:pStyle w:val="NeniTitull"/>
        <w:rPr>
          <w:lang w:val="sq-AL"/>
        </w:rPr>
      </w:pPr>
      <w:r w:rsidRPr="00DC0D73">
        <w:rPr>
          <w:lang w:val="sq-AL"/>
        </w:rPr>
        <w:t>Baza e taksës</w:t>
      </w:r>
    </w:p>
    <w:p w:rsidR="002A0F8C" w:rsidRPr="00DC0D73" w:rsidRDefault="002A0F8C" w:rsidP="002A0F8C">
      <w:pPr>
        <w:pStyle w:val="Paragrafi"/>
        <w:rPr>
          <w:sz w:val="14"/>
          <w:lang w:val="sq-AL"/>
        </w:rPr>
      </w:pPr>
    </w:p>
    <w:p w:rsidR="002A0F8C" w:rsidRPr="00DC0D73" w:rsidRDefault="002A0F8C" w:rsidP="002A0F8C">
      <w:pPr>
        <w:pStyle w:val="Paragrafi"/>
        <w:rPr>
          <w:lang w:val="sq-AL"/>
        </w:rPr>
      </w:pPr>
      <w:r w:rsidRPr="00DC0D73">
        <w:rPr>
          <w:lang w:val="sq-AL"/>
        </w:rPr>
        <w:tab/>
        <w:t xml:space="preserve">Baza e taksës mbi ndërtesat është vlera e ndërtesës, që llogaritet në përputhje me metodologjinë dhe procedurat e përcaktuara me vendim të Këshillit të Ministrave. </w:t>
      </w:r>
    </w:p>
    <w:p w:rsidR="002A0F8C" w:rsidRPr="00DC0D73" w:rsidRDefault="002A0F8C" w:rsidP="002A0F8C">
      <w:pPr>
        <w:pStyle w:val="Paragrafi"/>
        <w:rPr>
          <w:lang w:val="sq-AL"/>
        </w:rPr>
      </w:pPr>
      <w:r w:rsidRPr="00DC0D73">
        <w:rPr>
          <w:lang w:val="sq-AL"/>
        </w:rPr>
        <w:tab/>
        <w:t>Këshilli i Ministrave, në bazë të vjetërsisë së ndërtesës, mund të specifikojë nënkategori përkatëse.</w:t>
      </w:r>
    </w:p>
    <w:p w:rsidR="002A0F8C" w:rsidRPr="00DC0D73" w:rsidRDefault="002A0F8C" w:rsidP="002A0F8C">
      <w:pPr>
        <w:pStyle w:val="Paragrafi"/>
        <w:rPr>
          <w:sz w:val="14"/>
          <w:lang w:val="sq-AL"/>
        </w:rPr>
      </w:pPr>
    </w:p>
    <w:p w:rsidR="002A0F8C" w:rsidRPr="00DC0D73" w:rsidRDefault="002A0F8C" w:rsidP="002A0F8C">
      <w:pPr>
        <w:pStyle w:val="NeniNr"/>
        <w:keepNext w:val="0"/>
        <w:rPr>
          <w:lang w:val="sq-AL"/>
        </w:rPr>
      </w:pPr>
      <w:r w:rsidRPr="00DC0D73">
        <w:rPr>
          <w:lang w:val="sq-AL"/>
        </w:rPr>
        <w:t>Neni 22/2</w:t>
      </w:r>
    </w:p>
    <w:p w:rsidR="002A0F8C" w:rsidRPr="00DC0D73" w:rsidRDefault="002A0F8C" w:rsidP="002A0F8C">
      <w:pPr>
        <w:pStyle w:val="NeniTitull"/>
        <w:rPr>
          <w:lang w:val="sq-AL"/>
        </w:rPr>
      </w:pPr>
      <w:r w:rsidRPr="00DC0D73">
        <w:rPr>
          <w:lang w:val="sq-AL"/>
        </w:rPr>
        <w:t>Shkalla e taksës</w:t>
      </w:r>
    </w:p>
    <w:p w:rsidR="002A0F8C" w:rsidRPr="00DC0D73" w:rsidRDefault="002A0F8C" w:rsidP="002A0F8C">
      <w:pPr>
        <w:pStyle w:val="Paragrafi"/>
        <w:rPr>
          <w:bCs/>
          <w:sz w:val="14"/>
          <w:lang w:val="sq-AL"/>
        </w:rPr>
      </w:pPr>
    </w:p>
    <w:p w:rsidR="002A0F8C" w:rsidRPr="00DC0D73" w:rsidRDefault="002A0F8C" w:rsidP="002A0F8C">
      <w:pPr>
        <w:pStyle w:val="Paragrafi"/>
        <w:rPr>
          <w:bCs/>
          <w:lang w:val="sq-AL"/>
        </w:rPr>
      </w:pPr>
      <w:r w:rsidRPr="00DC0D73">
        <w:rPr>
          <w:bCs/>
          <w:lang w:val="sq-AL"/>
        </w:rPr>
        <w:tab/>
        <w:t>Shkalla e taksës mbi ndërtesat, e cila aplikohet si përqindje e bazës së taksës, është si më poshtë:</w:t>
      </w:r>
    </w:p>
    <w:p w:rsidR="002A0F8C" w:rsidRPr="00DC0D73" w:rsidRDefault="002A0F8C" w:rsidP="002A0F8C">
      <w:pPr>
        <w:pStyle w:val="Paragrafi"/>
        <w:rPr>
          <w:bCs/>
          <w:szCs w:val="24"/>
          <w:lang w:val="sq-AL"/>
        </w:rPr>
      </w:pPr>
      <w:r w:rsidRPr="00DC0D73">
        <w:rPr>
          <w:bCs/>
          <w:szCs w:val="24"/>
          <w:lang w:val="sq-AL"/>
        </w:rPr>
        <w:tab/>
        <w:t xml:space="preserve">a) 0,05% për ndërtesën që përdoret, shfrytëzohet për banim; </w:t>
      </w:r>
    </w:p>
    <w:p w:rsidR="002A0F8C" w:rsidRPr="00DC0D73" w:rsidRDefault="002A0F8C" w:rsidP="002A0F8C">
      <w:pPr>
        <w:pStyle w:val="Paragrafi"/>
        <w:rPr>
          <w:bCs/>
          <w:szCs w:val="24"/>
          <w:lang w:val="sq-AL"/>
        </w:rPr>
      </w:pPr>
      <w:r w:rsidRPr="00DC0D73">
        <w:rPr>
          <w:bCs/>
          <w:szCs w:val="24"/>
          <w:lang w:val="sq-AL"/>
        </w:rPr>
        <w:tab/>
        <w:t>b) 0,2% për ndërtesën që përdoret, shfrytëzohet për veprimtari ekonomike;</w:t>
      </w:r>
    </w:p>
    <w:p w:rsidR="002A0F8C" w:rsidRPr="00DC0D73" w:rsidRDefault="002A0F8C" w:rsidP="002A0F8C">
      <w:pPr>
        <w:pStyle w:val="Paragrafi"/>
        <w:rPr>
          <w:bCs/>
          <w:szCs w:val="24"/>
          <w:lang w:val="sq-AL"/>
        </w:rPr>
      </w:pPr>
      <w:r w:rsidRPr="00DC0D73">
        <w:rPr>
          <w:bCs/>
          <w:szCs w:val="24"/>
          <w:lang w:val="sq-AL"/>
        </w:rPr>
        <w:tab/>
        <w:t>c) 30% e shkallës së taksës përkatëse për të gjithë sipërfaqen ndërtimore, për të cilën zhvilluesi është pajisur me leje ndërtimi dhe nuk ka arritur ta përfundojë atë sipas afatit të përcaktuar në aktin e miratimit të kërkesës për leje ndërtimi.</w:t>
      </w:r>
    </w:p>
    <w:p w:rsidR="002A0F8C" w:rsidRPr="00DC0D73" w:rsidRDefault="002A0F8C" w:rsidP="002A0F8C">
      <w:pPr>
        <w:pStyle w:val="Paragrafi"/>
        <w:rPr>
          <w:bCs/>
          <w:sz w:val="14"/>
          <w:lang w:val="sq-AL"/>
        </w:rPr>
      </w:pPr>
    </w:p>
    <w:p w:rsidR="002A0F8C" w:rsidRPr="00DC0D73" w:rsidRDefault="002A0F8C" w:rsidP="002A0F8C">
      <w:pPr>
        <w:pStyle w:val="NeniNr"/>
        <w:keepNext w:val="0"/>
        <w:rPr>
          <w:lang w:val="sq-AL"/>
        </w:rPr>
      </w:pPr>
      <w:r w:rsidRPr="00DC0D73">
        <w:rPr>
          <w:lang w:val="sq-AL"/>
        </w:rPr>
        <w:t>Neni 22/3</w:t>
      </w:r>
    </w:p>
    <w:p w:rsidR="002A0F8C" w:rsidRPr="00DC0D73" w:rsidRDefault="002A0F8C" w:rsidP="002A0F8C">
      <w:pPr>
        <w:pStyle w:val="NeniTitull"/>
        <w:rPr>
          <w:lang w:val="sq-AL"/>
        </w:rPr>
      </w:pPr>
      <w:r w:rsidRPr="00DC0D73">
        <w:rPr>
          <w:lang w:val="sq-AL"/>
        </w:rPr>
        <w:t>Informacioni lidhur me taksën mbi ndërtesën</w:t>
      </w:r>
    </w:p>
    <w:p w:rsidR="002A0F8C" w:rsidRPr="00DC0D73" w:rsidRDefault="002A0F8C" w:rsidP="002A0F8C">
      <w:pPr>
        <w:pStyle w:val="Paragrafi"/>
        <w:rPr>
          <w:bCs/>
          <w:sz w:val="14"/>
          <w:lang w:val="sq-AL"/>
        </w:rPr>
      </w:pPr>
    </w:p>
    <w:p w:rsidR="002A0F8C" w:rsidRPr="00DC0D73" w:rsidRDefault="002A0F8C" w:rsidP="002A0F8C">
      <w:pPr>
        <w:pStyle w:val="Paragrafi"/>
        <w:rPr>
          <w:lang w:val="sq-AL"/>
        </w:rPr>
      </w:pPr>
      <w:r w:rsidRPr="00DC0D73">
        <w:rPr>
          <w:lang w:val="sq-AL"/>
        </w:rPr>
        <w:tab/>
        <w:t>Këshilli i Ministrave përcakton rregulla në lidhje me:</w:t>
      </w:r>
    </w:p>
    <w:p w:rsidR="002A0F8C" w:rsidRPr="00DC0D73" w:rsidRDefault="002A0F8C" w:rsidP="002A0F8C">
      <w:pPr>
        <w:pStyle w:val="Paragrafi"/>
        <w:rPr>
          <w:szCs w:val="24"/>
          <w:lang w:val="sq-AL"/>
        </w:rPr>
      </w:pPr>
      <w:r w:rsidRPr="00DC0D73">
        <w:rPr>
          <w:szCs w:val="24"/>
          <w:lang w:val="sq-AL"/>
        </w:rPr>
        <w:tab/>
        <w:t>a) natyrën dhe prioritetin e informacionit që do të përdoret në lidhje me përcaktimin e bazës së taksës mbi ndërtesat, në raste mospërputhjesh të informacionit të marrë nga burime të ndryshme;</w:t>
      </w:r>
    </w:p>
    <w:p w:rsidR="002A0F8C" w:rsidRPr="00DC0D73" w:rsidRDefault="002A0F8C" w:rsidP="002A0F8C">
      <w:pPr>
        <w:pStyle w:val="Paragrafi"/>
        <w:rPr>
          <w:szCs w:val="24"/>
          <w:lang w:val="sq-AL"/>
        </w:rPr>
      </w:pPr>
      <w:r w:rsidRPr="00DC0D73">
        <w:rPr>
          <w:szCs w:val="24"/>
          <w:lang w:val="sq-AL"/>
        </w:rPr>
        <w:tab/>
        <w:t>b) prioritetin e të dhënave që do të përdoren në lidhje me vlerën e tatueshme.</w:t>
      </w:r>
    </w:p>
    <w:p w:rsidR="002A0F8C" w:rsidRPr="00DC0D73" w:rsidRDefault="002A0F8C" w:rsidP="002A0F8C">
      <w:pPr>
        <w:pStyle w:val="Paragrafi"/>
        <w:rPr>
          <w:sz w:val="14"/>
          <w:lang w:val="sq-AL"/>
        </w:rPr>
      </w:pPr>
    </w:p>
    <w:p w:rsidR="002A0F8C" w:rsidRPr="00DC0D73" w:rsidRDefault="002A0F8C" w:rsidP="002A0F8C">
      <w:pPr>
        <w:pStyle w:val="NeniNr"/>
        <w:keepNext w:val="0"/>
        <w:rPr>
          <w:lang w:val="sq-AL"/>
        </w:rPr>
      </w:pPr>
      <w:bookmarkStart w:id="0" w:name="page15"/>
      <w:bookmarkEnd w:id="0"/>
      <w:r w:rsidRPr="00DC0D73">
        <w:rPr>
          <w:lang w:val="sq-AL"/>
        </w:rPr>
        <w:t>Neni 22/4</w:t>
      </w:r>
    </w:p>
    <w:p w:rsidR="002A0F8C" w:rsidRPr="00DC0D73" w:rsidRDefault="002A0F8C" w:rsidP="002A0F8C">
      <w:pPr>
        <w:pStyle w:val="NeniTitull"/>
        <w:rPr>
          <w:lang w:val="sq-AL"/>
        </w:rPr>
      </w:pPr>
      <w:r w:rsidRPr="00DC0D73">
        <w:rPr>
          <w:lang w:val="sq-AL"/>
        </w:rPr>
        <w:t>Përgjegjësitë e Drejtorisë së Përgjithshme të Taksës së Pasurisë</w:t>
      </w:r>
    </w:p>
    <w:p w:rsidR="002A0F8C" w:rsidRPr="00DC0D73" w:rsidRDefault="002A0F8C" w:rsidP="002A0F8C">
      <w:pPr>
        <w:pStyle w:val="Paragrafi"/>
        <w:rPr>
          <w:sz w:val="14"/>
          <w:lang w:val="sq-AL"/>
        </w:rPr>
      </w:pPr>
    </w:p>
    <w:p w:rsidR="002A0F8C" w:rsidRPr="00DC0D73" w:rsidRDefault="002A0F8C" w:rsidP="002A0F8C">
      <w:pPr>
        <w:pStyle w:val="Paragrafi"/>
        <w:rPr>
          <w:lang w:val="sq-AL"/>
        </w:rPr>
      </w:pPr>
      <w:r w:rsidRPr="00DC0D73">
        <w:rPr>
          <w:lang w:val="sq-AL"/>
        </w:rPr>
        <w:tab/>
        <w:t>Drejtoria e Përgjithshme e Taksës së Pasurisë:</w:t>
      </w:r>
    </w:p>
    <w:p w:rsidR="002A0F8C" w:rsidRPr="00DC0D73" w:rsidRDefault="002A0F8C" w:rsidP="002A0F8C">
      <w:pPr>
        <w:pStyle w:val="Paragrafi"/>
        <w:rPr>
          <w:bCs/>
          <w:lang w:val="sq-AL"/>
        </w:rPr>
      </w:pPr>
      <w:r w:rsidRPr="00DC0D73">
        <w:rPr>
          <w:bCs/>
          <w:lang w:val="sq-AL"/>
        </w:rPr>
        <w:tab/>
        <w:t>a) menaxhon regjistrin qendror të bazës së të dhënave të pasurive të paluajtshme (Kadastra Fiskale);</w:t>
      </w:r>
    </w:p>
    <w:p w:rsidR="002A0F8C" w:rsidRPr="00DC0D73" w:rsidRDefault="002A0F8C" w:rsidP="002A0F8C">
      <w:pPr>
        <w:pStyle w:val="Paragrafi"/>
        <w:rPr>
          <w:bCs/>
          <w:lang w:val="sq-AL"/>
        </w:rPr>
      </w:pPr>
      <w:r w:rsidRPr="00DC0D73">
        <w:rPr>
          <w:bCs/>
          <w:lang w:val="sq-AL"/>
        </w:rPr>
        <w:tab/>
        <w:t>b) udhëheq, nga pikëpamja metodologjike, në lidhje me administrimin e taksës mbi pasuritë e paluajtshme;</w:t>
      </w:r>
    </w:p>
    <w:p w:rsidR="002A0F8C" w:rsidRPr="00DC0D73" w:rsidRDefault="002A0F8C" w:rsidP="002A0F8C">
      <w:pPr>
        <w:pStyle w:val="Paragrafi"/>
        <w:rPr>
          <w:bCs/>
          <w:lang w:val="sq-AL"/>
        </w:rPr>
      </w:pPr>
      <w:r w:rsidRPr="00DC0D73">
        <w:rPr>
          <w:bCs/>
          <w:lang w:val="sq-AL"/>
        </w:rPr>
        <w:tab/>
        <w:t xml:space="preserve">c) përcakton nivelin e vlerësuar të taksës së pasurisë së paluajtshme për ndërtesat, si dhe detyrimin e taksës së pronës, me metoda alternative të vlerësimit. </w:t>
      </w:r>
    </w:p>
    <w:p w:rsidR="002A0F8C" w:rsidRPr="00DC0D73" w:rsidRDefault="002A0F8C" w:rsidP="002A0F8C">
      <w:pPr>
        <w:pStyle w:val="Paragrafi"/>
        <w:rPr>
          <w:bCs/>
          <w:lang w:val="sq-AL"/>
        </w:rPr>
      </w:pPr>
      <w:r w:rsidRPr="00DC0D73">
        <w:rPr>
          <w:bCs/>
          <w:lang w:val="sq-AL"/>
        </w:rPr>
        <w:tab/>
        <w:t xml:space="preserve">Këshilli i Ministrave vendos kritere dhe rregulla në lidhje me procedurat dhe elementet që përdoren për vlerësimin alternativ të detyrimit të taksës. </w:t>
      </w:r>
    </w:p>
    <w:p w:rsidR="002A0F8C" w:rsidRPr="00DC0D73" w:rsidRDefault="002A0F8C" w:rsidP="002A0F8C">
      <w:pPr>
        <w:pStyle w:val="Paragrafi"/>
        <w:rPr>
          <w:bCs/>
          <w:sz w:val="14"/>
          <w:lang w:val="sq-AL"/>
        </w:rPr>
      </w:pPr>
    </w:p>
    <w:p w:rsidR="002A0F8C" w:rsidRPr="00DC0D73" w:rsidRDefault="002A0F8C" w:rsidP="002A0F8C">
      <w:pPr>
        <w:pStyle w:val="NeniNr"/>
        <w:keepNext w:val="0"/>
        <w:rPr>
          <w:lang w:val="sq-AL"/>
        </w:rPr>
      </w:pPr>
      <w:r w:rsidRPr="00DC0D73">
        <w:rPr>
          <w:lang w:val="sq-AL"/>
        </w:rPr>
        <w:t>Neni 22/5</w:t>
      </w:r>
    </w:p>
    <w:p w:rsidR="002A0F8C" w:rsidRPr="00DC0D73" w:rsidRDefault="002A0F8C" w:rsidP="002A0F8C">
      <w:pPr>
        <w:pStyle w:val="NeniTitull"/>
        <w:rPr>
          <w:lang w:val="sq-AL"/>
        </w:rPr>
      </w:pPr>
      <w:r w:rsidRPr="00DC0D73">
        <w:rPr>
          <w:lang w:val="sq-AL"/>
        </w:rPr>
        <w:t>Përgjegjësitë e njësisë së vetëqeverisjes vendore</w:t>
      </w:r>
    </w:p>
    <w:p w:rsidR="002A0F8C" w:rsidRPr="00DC0D73" w:rsidRDefault="002A0F8C" w:rsidP="002A0F8C">
      <w:pPr>
        <w:pStyle w:val="Paragrafi"/>
        <w:rPr>
          <w:sz w:val="14"/>
          <w:lang w:val="sq-AL"/>
        </w:rPr>
      </w:pPr>
    </w:p>
    <w:p w:rsidR="002A0F8C" w:rsidRPr="00DC0D73" w:rsidRDefault="002A0F8C" w:rsidP="002A0F8C">
      <w:pPr>
        <w:pStyle w:val="Paragrafi"/>
        <w:rPr>
          <w:lang w:val="sq-AL"/>
        </w:rPr>
      </w:pPr>
      <w:r w:rsidRPr="00DC0D73">
        <w:rPr>
          <w:lang w:val="sq-AL"/>
        </w:rPr>
        <w:tab/>
        <w:t>1. Njësia e vetëqeverisjes vendore është autoriteti përgjegjës për administrimin e taksës mbi ndërtesat nën juridiksionin e saj, përmes ushtrimit të funksioneve të mëposhtme:</w:t>
      </w:r>
    </w:p>
    <w:p w:rsidR="002A0F8C" w:rsidRPr="00DC0D73" w:rsidRDefault="002A0F8C" w:rsidP="002A0F8C">
      <w:pPr>
        <w:pStyle w:val="Paragrafi"/>
        <w:rPr>
          <w:bCs/>
          <w:lang w:val="sq-AL"/>
        </w:rPr>
      </w:pPr>
      <w:r w:rsidRPr="00DC0D73">
        <w:rPr>
          <w:lang w:val="sq-AL"/>
        </w:rPr>
        <w:tab/>
        <w:t>a) mbledhjen dhe menaxhimin e informacioneve mbi ndërtesën për qëllime fiskale;</w:t>
      </w:r>
    </w:p>
    <w:p w:rsidR="002A0F8C" w:rsidRPr="00DC0D73" w:rsidRDefault="002A0F8C" w:rsidP="002A0F8C">
      <w:pPr>
        <w:pStyle w:val="Paragrafi"/>
        <w:rPr>
          <w:bCs/>
          <w:lang w:val="sq-AL"/>
        </w:rPr>
      </w:pPr>
      <w:r w:rsidRPr="00DC0D73">
        <w:rPr>
          <w:lang w:val="sq-AL"/>
        </w:rPr>
        <w:lastRenderedPageBreak/>
        <w:tab/>
        <w:t xml:space="preserve">b) përditësimin e të dhënave të </w:t>
      </w:r>
      <w:r w:rsidRPr="00DC0D73">
        <w:rPr>
          <w:bCs/>
          <w:lang w:val="sq-AL"/>
        </w:rPr>
        <w:t>regjistrit qendror të bazës së të dhënave të pasurive të paluajtshme (Kadastra Fiskale);</w:t>
      </w:r>
    </w:p>
    <w:p w:rsidR="002A0F8C" w:rsidRPr="00DC0D73" w:rsidRDefault="002A0F8C" w:rsidP="002A0F8C">
      <w:pPr>
        <w:pStyle w:val="Paragrafi"/>
        <w:rPr>
          <w:bCs/>
          <w:lang w:val="sq-AL"/>
        </w:rPr>
      </w:pPr>
      <w:r w:rsidRPr="00DC0D73">
        <w:rPr>
          <w:lang w:val="sq-AL"/>
        </w:rPr>
        <w:tab/>
        <w:t xml:space="preserve">c) mbledhjen me forcë të detyrimeve të taksës mbi ndërtesën; </w:t>
      </w:r>
    </w:p>
    <w:p w:rsidR="002A0F8C" w:rsidRPr="00DC0D73" w:rsidRDefault="002A0F8C" w:rsidP="002A0F8C">
      <w:pPr>
        <w:pStyle w:val="Paragrafi"/>
        <w:rPr>
          <w:bCs/>
          <w:lang w:val="sq-AL"/>
        </w:rPr>
      </w:pPr>
      <w:r w:rsidRPr="00DC0D73">
        <w:rPr>
          <w:bCs/>
          <w:lang w:val="sq-AL"/>
        </w:rPr>
        <w:tab/>
        <w:t>ç) korrigjimin e të dhënave në lidhje me llogaritjen e taksës, në rastet e saktësimit të informacionit për sipërfaqen, vendndodhjen zonale, çmimet e tregut etj.;</w:t>
      </w:r>
    </w:p>
    <w:p w:rsidR="002A0F8C" w:rsidRPr="00DC0D73" w:rsidRDefault="002A0F8C" w:rsidP="002A0F8C">
      <w:pPr>
        <w:pStyle w:val="Paragrafi"/>
        <w:rPr>
          <w:bCs/>
          <w:lang w:val="sq-AL"/>
        </w:rPr>
      </w:pPr>
      <w:r w:rsidRPr="00DC0D73">
        <w:rPr>
          <w:lang w:val="sq-AL"/>
        </w:rPr>
        <w:tab/>
        <w:t xml:space="preserve">d) shqyrtimin e ankimit administrativ të taksapaguesve. </w:t>
      </w:r>
    </w:p>
    <w:p w:rsidR="002A0F8C" w:rsidRPr="00DC0D73" w:rsidRDefault="002A0F8C" w:rsidP="002A0F8C">
      <w:pPr>
        <w:pStyle w:val="Paragrafi"/>
        <w:rPr>
          <w:lang w:val="sq-AL"/>
        </w:rPr>
      </w:pPr>
      <w:r w:rsidRPr="00DC0D73">
        <w:rPr>
          <w:lang w:val="sq-AL"/>
        </w:rPr>
        <w:tab/>
        <w:t>2. Taksa mbi ndërtesën, sipas dispozitave të këtij ligji, mund të mblidhet nëpërmjet agjentëve të taksave, të cilët kanë shtrirje territoriale, sistem elektronik të bazës së të dhënave e të gjenerimit të detyrimeve dhe që autorizohen me vendim të Këshillit të Ministrave në përputhje me legjislacionin në fuqi për procedurat tatimore. Këshilli i Ministrave përcakton edhe masën e përfitimit të agjentit të autorizuar, mbi të ardhurat e arkëtuara nga taksa e ndërtesave.</w:t>
      </w:r>
    </w:p>
    <w:p w:rsidR="002A0F8C" w:rsidRPr="00DC0D73" w:rsidRDefault="002A0F8C" w:rsidP="002A0F8C">
      <w:pPr>
        <w:pStyle w:val="Paragrafi"/>
        <w:rPr>
          <w:lang w:val="sq-AL"/>
        </w:rPr>
      </w:pPr>
      <w:r w:rsidRPr="00DC0D73">
        <w:rPr>
          <w:lang w:val="sq-AL"/>
        </w:rPr>
        <w:tab/>
        <w:t>3. Të ardhurat e mbledhura nga taksa mbi pasurinë e paluajtshme derdhen për llogari të buxhetit përkatës të njësisë së vetëqeverisjes vendore, në territorin e së cilës ndodhet pasuria, dhe përdoren në përputhje me ligjin “Për financat e vetëqeverisjes vendore në Republikën e Shqipërisë.”.</w:t>
      </w:r>
    </w:p>
    <w:p w:rsidR="002A0F8C" w:rsidRPr="00DC0D73" w:rsidRDefault="002A0F8C" w:rsidP="002A0F8C">
      <w:pPr>
        <w:pStyle w:val="NeniNr"/>
        <w:keepNext w:val="0"/>
        <w:rPr>
          <w:lang w:val="sq-AL"/>
        </w:rPr>
      </w:pPr>
      <w:r w:rsidRPr="00DC0D73">
        <w:rPr>
          <w:lang w:val="sq-AL"/>
        </w:rPr>
        <w:t>Neni 7</w:t>
      </w:r>
      <w:bookmarkStart w:id="1" w:name="page17"/>
      <w:bookmarkEnd w:id="1"/>
    </w:p>
    <w:p w:rsidR="002A0F8C" w:rsidRPr="00DC0D73" w:rsidRDefault="002A0F8C" w:rsidP="002A0F8C">
      <w:pPr>
        <w:pStyle w:val="Paragrafi"/>
        <w:rPr>
          <w:sz w:val="14"/>
          <w:lang w:val="sq-AL"/>
        </w:rPr>
      </w:pPr>
    </w:p>
    <w:p w:rsidR="002A0F8C" w:rsidRPr="00DC0D73" w:rsidRDefault="002A0F8C" w:rsidP="002A0F8C">
      <w:pPr>
        <w:pStyle w:val="Paragrafi"/>
        <w:rPr>
          <w:bCs/>
          <w:lang w:val="sq-AL"/>
        </w:rPr>
      </w:pPr>
      <w:r w:rsidRPr="00DC0D73">
        <w:rPr>
          <w:bCs/>
          <w:lang w:val="sq-AL"/>
        </w:rPr>
        <w:tab/>
        <w:t>Në nenin 27, pas pikës 6 shtohet pika 7 me këtë përmbajtje:</w:t>
      </w:r>
    </w:p>
    <w:p w:rsidR="002A0F8C" w:rsidRPr="00DC0D73" w:rsidRDefault="002A0F8C" w:rsidP="002A0F8C">
      <w:pPr>
        <w:pStyle w:val="Paragrafi"/>
        <w:rPr>
          <w:lang w:val="sq-AL"/>
        </w:rPr>
      </w:pPr>
      <w:r w:rsidRPr="00DC0D73">
        <w:rPr>
          <w:lang w:val="sq-AL"/>
        </w:rPr>
        <w:tab/>
        <w:t>“7. Përjashtohen nga pagesa e kësaj takse investimet e kryera për ndërtimin e strukturave akomoduese “Hotel/Resort me pesë yje, status special”, sipas përcaktimit në legjislacionin e fushës së turizmit dhe që janë mbajtës të një marke tregtare të regjistruar dhe njohur ndërkombëtarisht “</w:t>
      </w:r>
      <w:r w:rsidRPr="00DC0D73">
        <w:rPr>
          <w:i/>
          <w:lang w:val="sq-AL"/>
        </w:rPr>
        <w:t>brand name</w:t>
      </w:r>
      <w:r>
        <w:rPr>
          <w:i/>
          <w:lang w:val="sq-AL"/>
        </w:rPr>
        <w:t>”</w:t>
      </w:r>
      <w:r w:rsidRPr="00DC0D73">
        <w:rPr>
          <w:lang w:val="sq-AL"/>
        </w:rPr>
        <w:t>.”.</w:t>
      </w:r>
    </w:p>
    <w:p w:rsidR="002A0F8C" w:rsidRPr="00DC0D73" w:rsidRDefault="002A0F8C" w:rsidP="002A0F8C">
      <w:pPr>
        <w:pStyle w:val="Paragrafi"/>
        <w:rPr>
          <w:sz w:val="14"/>
          <w:lang w:val="sq-AL"/>
        </w:rPr>
      </w:pPr>
    </w:p>
    <w:p w:rsidR="002A0F8C" w:rsidRPr="00DC0D73" w:rsidRDefault="002A0F8C" w:rsidP="002A0F8C">
      <w:pPr>
        <w:pStyle w:val="NeniNr"/>
        <w:keepNext w:val="0"/>
        <w:rPr>
          <w:lang w:val="sq-AL"/>
        </w:rPr>
      </w:pPr>
      <w:r w:rsidRPr="00DC0D73">
        <w:rPr>
          <w:lang w:val="sq-AL"/>
        </w:rPr>
        <w:t>Neni 8</w:t>
      </w:r>
    </w:p>
    <w:p w:rsidR="002A0F8C" w:rsidRPr="00DC0D73" w:rsidRDefault="002A0F8C" w:rsidP="002A0F8C">
      <w:pPr>
        <w:pStyle w:val="Paragrafi"/>
        <w:rPr>
          <w:sz w:val="14"/>
          <w:lang w:val="sq-AL"/>
        </w:rPr>
      </w:pPr>
    </w:p>
    <w:p w:rsidR="002A0F8C" w:rsidRPr="00DC0D73" w:rsidRDefault="002A0F8C" w:rsidP="002A0F8C">
      <w:pPr>
        <w:pStyle w:val="Paragrafi"/>
        <w:rPr>
          <w:szCs w:val="24"/>
          <w:lang w:val="sq-AL"/>
        </w:rPr>
      </w:pPr>
      <w:r w:rsidRPr="00DC0D73">
        <w:rPr>
          <w:szCs w:val="24"/>
          <w:lang w:val="sq-AL"/>
        </w:rPr>
        <w:tab/>
        <w:t>1. Aneksi nr. 7, “Taksa e tabelës” zëvendësohet me aneksin nr. 7 bashkëlidhur këtij ligji dhe bëhet pjesë përbërëse e tij.</w:t>
      </w:r>
    </w:p>
    <w:p w:rsidR="002A0F8C" w:rsidRPr="00DC0D73" w:rsidRDefault="002A0F8C" w:rsidP="002A0F8C">
      <w:pPr>
        <w:pStyle w:val="Paragrafi"/>
        <w:rPr>
          <w:szCs w:val="24"/>
          <w:lang w:val="sq-AL"/>
        </w:rPr>
      </w:pPr>
      <w:r w:rsidRPr="00DC0D73">
        <w:rPr>
          <w:szCs w:val="24"/>
          <w:lang w:val="sq-AL"/>
        </w:rPr>
        <w:tab/>
        <w:t xml:space="preserve">2. Aneksi nr. 1, bashkëlidhur ligjit, me titull “Nivelet treguese të taksës së ndërtesës”, shfuqizohet. </w:t>
      </w:r>
    </w:p>
    <w:p w:rsidR="002A0F8C" w:rsidRPr="00DC0D73" w:rsidRDefault="002A0F8C" w:rsidP="002A0F8C">
      <w:pPr>
        <w:pStyle w:val="Paragrafi"/>
        <w:rPr>
          <w:sz w:val="14"/>
          <w:lang w:val="sq-AL"/>
        </w:rPr>
      </w:pPr>
    </w:p>
    <w:p w:rsidR="002A0F8C" w:rsidRPr="00DC0D73" w:rsidRDefault="002A0F8C" w:rsidP="002A0F8C">
      <w:pPr>
        <w:pStyle w:val="NeniNr"/>
        <w:keepNext w:val="0"/>
        <w:rPr>
          <w:lang w:val="sq-AL"/>
        </w:rPr>
      </w:pPr>
      <w:r w:rsidRPr="00DC0D73">
        <w:rPr>
          <w:lang w:val="sq-AL"/>
        </w:rPr>
        <w:t>Neni 9</w:t>
      </w:r>
    </w:p>
    <w:p w:rsidR="002A0F8C" w:rsidRPr="00DC0D73" w:rsidRDefault="002A0F8C" w:rsidP="002A0F8C">
      <w:pPr>
        <w:pStyle w:val="Paragrafi"/>
        <w:rPr>
          <w:sz w:val="14"/>
          <w:lang w:val="sq-AL"/>
        </w:rPr>
      </w:pPr>
    </w:p>
    <w:p w:rsidR="002A0F8C" w:rsidRPr="00DC0D73" w:rsidRDefault="002A0F8C" w:rsidP="002A0F8C">
      <w:pPr>
        <w:pStyle w:val="Paragrafi"/>
        <w:rPr>
          <w:bCs/>
          <w:lang w:val="sq-AL"/>
        </w:rPr>
      </w:pPr>
      <w:r w:rsidRPr="00DC0D73">
        <w:rPr>
          <w:bCs/>
          <w:lang w:val="sq-AL"/>
        </w:rPr>
        <w:tab/>
        <w:t xml:space="preserve">Kudo në përmbajtje të ligjit bëhen ndryshimet si më poshtë: </w:t>
      </w:r>
    </w:p>
    <w:p w:rsidR="002A0F8C" w:rsidRPr="00DC0D73" w:rsidRDefault="002A0F8C" w:rsidP="002A0F8C">
      <w:pPr>
        <w:pStyle w:val="Paragrafi"/>
        <w:rPr>
          <w:bCs/>
          <w:lang w:val="sq-AL"/>
        </w:rPr>
      </w:pPr>
      <w:r w:rsidRPr="00DC0D73">
        <w:rPr>
          <w:bCs/>
          <w:lang w:val="sq-AL"/>
        </w:rPr>
        <w:tab/>
        <w:t>1. Fjalët “ligjin nr. 8560, datë 22.12.1999, “Për procedurat tatimore në Republikën e Shqipërisë”, të ndryshuar”, zëvendësohen me fjalët “ligjin “Për procedurat tatimore në Republikën e Shqipërisë””.</w:t>
      </w:r>
    </w:p>
    <w:p w:rsidR="002A0F8C" w:rsidRPr="00DC0D73" w:rsidRDefault="002A0F8C" w:rsidP="002A0F8C">
      <w:pPr>
        <w:pStyle w:val="Paragrafi"/>
        <w:rPr>
          <w:bCs/>
          <w:lang w:val="sq-AL"/>
        </w:rPr>
      </w:pPr>
      <w:r w:rsidRPr="00DC0D73">
        <w:rPr>
          <w:bCs/>
          <w:lang w:val="sq-AL"/>
        </w:rPr>
        <w:tab/>
        <w:t>2. Fjalët “ligjin nr. 8652, datë 31.7.2000, “Për organizimin dhe funksionimin e qeverisjes vendore”, zëvendësohen me fjalët “ligjin “Për vetëqeverisjen vendore””.</w:t>
      </w:r>
    </w:p>
    <w:p w:rsidR="002A0F8C" w:rsidRPr="00DC0D73" w:rsidRDefault="002A0F8C" w:rsidP="002A0F8C">
      <w:pPr>
        <w:pStyle w:val="Paragrafi"/>
        <w:rPr>
          <w:bCs/>
          <w:sz w:val="14"/>
          <w:lang w:val="sq-AL"/>
        </w:rPr>
      </w:pPr>
      <w:r w:rsidRPr="00DC0D73">
        <w:rPr>
          <w:bCs/>
          <w:sz w:val="14"/>
          <w:lang w:val="sq-AL"/>
        </w:rPr>
        <w:t xml:space="preserve"> </w:t>
      </w:r>
    </w:p>
    <w:p w:rsidR="002A0F8C" w:rsidRPr="00DC0D73" w:rsidRDefault="002A0F8C" w:rsidP="002A0F8C">
      <w:pPr>
        <w:pStyle w:val="NeniNr"/>
        <w:keepNext w:val="0"/>
        <w:rPr>
          <w:lang w:val="sq-AL"/>
        </w:rPr>
      </w:pPr>
      <w:r w:rsidRPr="00DC0D73">
        <w:rPr>
          <w:lang w:val="sq-AL"/>
        </w:rPr>
        <w:t>Neni 10</w:t>
      </w:r>
    </w:p>
    <w:p w:rsidR="002A0F8C" w:rsidRPr="004E195C" w:rsidRDefault="002A0F8C" w:rsidP="002A0F8C">
      <w:pPr>
        <w:pStyle w:val="NeniNr"/>
        <w:keepNext w:val="0"/>
        <w:rPr>
          <w:b/>
          <w:lang w:val="sq-AL"/>
        </w:rPr>
      </w:pPr>
      <w:r w:rsidRPr="004E195C">
        <w:rPr>
          <w:b/>
          <w:lang w:val="sq-AL"/>
        </w:rPr>
        <w:t>Nxjerrja e akteve nënligjore</w:t>
      </w:r>
    </w:p>
    <w:p w:rsidR="002A0F8C" w:rsidRPr="00DC0D73" w:rsidRDefault="002A0F8C" w:rsidP="002A0F8C">
      <w:pPr>
        <w:pStyle w:val="Paragrafi"/>
        <w:rPr>
          <w:sz w:val="14"/>
          <w:lang w:val="sq-AL"/>
        </w:rPr>
      </w:pPr>
    </w:p>
    <w:p w:rsidR="002A0F8C" w:rsidRPr="00DC0D73" w:rsidRDefault="002A0F8C" w:rsidP="002A0F8C">
      <w:pPr>
        <w:pStyle w:val="Paragrafi"/>
        <w:rPr>
          <w:lang w:val="sq-AL"/>
        </w:rPr>
      </w:pPr>
      <w:r w:rsidRPr="00DC0D73">
        <w:rPr>
          <w:lang w:val="sq-AL"/>
        </w:rPr>
        <w:tab/>
        <w:t>Ngarkohet Këshilli i Ministrave për nxjerrjen e akteve nënligjore, në zbatim të këtij ligji, jo më vonë se një muaj nga hyrja në fuqi e tij.</w:t>
      </w:r>
    </w:p>
    <w:p w:rsidR="002A0F8C" w:rsidRPr="00DC0D73" w:rsidRDefault="002A0F8C" w:rsidP="002A0F8C">
      <w:pPr>
        <w:pStyle w:val="Paragrafi"/>
        <w:rPr>
          <w:sz w:val="14"/>
          <w:lang w:val="sq-AL"/>
        </w:rPr>
      </w:pPr>
    </w:p>
    <w:p w:rsidR="002A0F8C" w:rsidRPr="00DC0D73" w:rsidRDefault="002A0F8C" w:rsidP="002A0F8C">
      <w:pPr>
        <w:pStyle w:val="NeniNr"/>
        <w:keepNext w:val="0"/>
        <w:rPr>
          <w:lang w:val="sq-AL"/>
        </w:rPr>
      </w:pPr>
      <w:r w:rsidRPr="00DC0D73">
        <w:rPr>
          <w:lang w:val="sq-AL"/>
        </w:rPr>
        <w:t>Neni 11</w:t>
      </w:r>
    </w:p>
    <w:p w:rsidR="002A0F8C" w:rsidRPr="004E195C" w:rsidRDefault="002A0F8C" w:rsidP="002A0F8C">
      <w:pPr>
        <w:pStyle w:val="NeniNr"/>
        <w:keepNext w:val="0"/>
        <w:rPr>
          <w:b/>
          <w:lang w:val="sq-AL"/>
        </w:rPr>
      </w:pPr>
      <w:r w:rsidRPr="004E195C">
        <w:rPr>
          <w:b/>
          <w:lang w:val="sq-AL"/>
        </w:rPr>
        <w:t>Hyrja në fuqi</w:t>
      </w:r>
    </w:p>
    <w:p w:rsidR="002A0F8C" w:rsidRPr="00DC0D73" w:rsidRDefault="002A0F8C" w:rsidP="002A0F8C">
      <w:pPr>
        <w:pStyle w:val="Paragrafi"/>
        <w:rPr>
          <w:sz w:val="14"/>
          <w:lang w:val="sq-AL"/>
        </w:rPr>
      </w:pPr>
    </w:p>
    <w:p w:rsidR="002A0F8C" w:rsidRPr="00DC0D73" w:rsidRDefault="002A0F8C" w:rsidP="002A0F8C">
      <w:pPr>
        <w:pStyle w:val="Paragrafi"/>
        <w:rPr>
          <w:lang w:val="sq-AL"/>
        </w:rPr>
      </w:pPr>
      <w:r w:rsidRPr="00DC0D73">
        <w:rPr>
          <w:lang w:val="sq-AL"/>
        </w:rPr>
        <w:tab/>
        <w:t>Ky ligj botohet në Fletoren Zyrtare dhe hyn në fuqi më 1 prill 2018, me përjashtim të nenit 7, i cili hyn në fuqi më 1 janar 2018.</w:t>
      </w:r>
    </w:p>
    <w:p w:rsidR="002A0F8C" w:rsidRPr="00DC0D73" w:rsidRDefault="002A0F8C" w:rsidP="002A0F8C">
      <w:pPr>
        <w:pStyle w:val="Paragrafi"/>
        <w:rPr>
          <w:sz w:val="14"/>
          <w:lang w:val="sq-AL"/>
        </w:rPr>
      </w:pPr>
    </w:p>
    <w:p w:rsidR="002A0F8C" w:rsidRPr="00DC0D73" w:rsidRDefault="002A0F8C" w:rsidP="002A0F8C">
      <w:pPr>
        <w:pStyle w:val="Paragrafi"/>
        <w:rPr>
          <w:lang w:val="sq-AL"/>
        </w:rPr>
      </w:pPr>
      <w:r w:rsidRPr="00DC0D73">
        <w:rPr>
          <w:lang w:val="sq-AL"/>
        </w:rPr>
        <w:t>Miratuar në datën 30.11.2017</w:t>
      </w:r>
    </w:p>
    <w:p w:rsidR="002A0F8C" w:rsidRPr="00DC0D73" w:rsidRDefault="002A0F8C" w:rsidP="002A0F8C">
      <w:pPr>
        <w:pStyle w:val="Paragrafi"/>
        <w:rPr>
          <w:rFonts w:eastAsia="Times New Roman"/>
          <w:spacing w:val="-4"/>
          <w:sz w:val="14"/>
          <w:lang w:val="sq-AL" w:eastAsia="en-GB"/>
        </w:rPr>
      </w:pPr>
    </w:p>
    <w:p w:rsidR="002A0F8C" w:rsidRPr="00DC0D73" w:rsidRDefault="002A0F8C" w:rsidP="002A0F8C">
      <w:pPr>
        <w:pStyle w:val="Paragrafi"/>
        <w:ind w:firstLine="0"/>
        <w:rPr>
          <w:rFonts w:eastAsia="Times New Roman"/>
          <w:b/>
          <w:lang w:val="sq-AL" w:eastAsia="en-GB"/>
        </w:rPr>
      </w:pPr>
      <w:r w:rsidRPr="00DC0D73">
        <w:rPr>
          <w:rFonts w:eastAsia="Times New Roman"/>
          <w:b/>
          <w:lang w:val="sq-AL" w:eastAsia="en-GB"/>
        </w:rPr>
        <w:lastRenderedPageBreak/>
        <w:t>Shpallur me dekretin nr. 10687, datë 15.12.2017, të Presidentit të Republikës së Shqipërisë, Ilir Meta</w:t>
      </w:r>
    </w:p>
    <w:p w:rsidR="002A0F8C" w:rsidRPr="00DC0D73" w:rsidRDefault="002A0F8C" w:rsidP="002A0F8C">
      <w:pPr>
        <w:pStyle w:val="Paragrafi"/>
        <w:ind w:firstLine="0"/>
        <w:rPr>
          <w:rFonts w:eastAsia="Times New Roman"/>
          <w:b/>
          <w:spacing w:val="-4"/>
          <w:lang w:val="sq-AL" w:eastAsia="en-GB"/>
        </w:rPr>
      </w:pPr>
    </w:p>
    <w:p w:rsidR="002A0F8C" w:rsidRPr="00DC0D73" w:rsidRDefault="002A0F8C" w:rsidP="002A0F8C">
      <w:pPr>
        <w:pStyle w:val="Paragrafi"/>
        <w:ind w:firstLine="0"/>
        <w:rPr>
          <w:rFonts w:eastAsia="Times New Roman"/>
          <w:b/>
          <w:spacing w:val="-4"/>
          <w:lang w:val="sq-AL" w:eastAsia="en-GB"/>
        </w:rPr>
      </w:pPr>
    </w:p>
    <w:p w:rsidR="00685395" w:rsidRDefault="002A0F8C">
      <w:r w:rsidRPr="00DC0D73">
        <w:rPr>
          <w:rFonts w:eastAsia="Times New Roman"/>
          <w:noProof/>
          <w:spacing w:val="-4"/>
        </w:rPr>
        <w:lastRenderedPageBreak/>
        <w:drawing>
          <wp:inline distT="0" distB="0" distL="0" distR="0" wp14:anchorId="1A203FBE" wp14:editId="623A180A">
            <wp:extent cx="5511800" cy="849693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11800" cy="8496935"/>
                    </a:xfrm>
                    <a:prstGeom prst="rect">
                      <a:avLst/>
                    </a:prstGeom>
                    <a:noFill/>
                    <a:ln>
                      <a:noFill/>
                    </a:ln>
                  </pic:spPr>
                </pic:pic>
              </a:graphicData>
            </a:graphic>
          </wp:inline>
        </w:drawing>
      </w:r>
      <w:bookmarkStart w:id="2" w:name="_GoBack"/>
      <w:bookmarkEnd w:id="2"/>
    </w:p>
    <w:sectPr w:rsidR="006853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F8C"/>
    <w:rsid w:val="002A0F8C"/>
    <w:rsid w:val="00685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2A0F8C"/>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2A0F8C"/>
    <w:rPr>
      <w:rFonts w:ascii="Garamond" w:eastAsia="MS Mincho" w:hAnsi="Garamond" w:cs="CG Times"/>
      <w:sz w:val="24"/>
    </w:rPr>
  </w:style>
  <w:style w:type="paragraph" w:customStyle="1" w:styleId="NeniNr">
    <w:name w:val="Neni_Nr"/>
    <w:next w:val="Normal"/>
    <w:link w:val="NeniNrChar"/>
    <w:rsid w:val="002A0F8C"/>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A0F8C"/>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A0F8C"/>
    <w:rPr>
      <w:rFonts w:ascii="Garamond" w:eastAsia="MS Mincho" w:hAnsi="Garamond" w:cs="CG Times"/>
      <w:sz w:val="24"/>
      <w:lang w:val="en-GB"/>
    </w:rPr>
  </w:style>
  <w:style w:type="paragraph" w:styleId="BalloonText">
    <w:name w:val="Balloon Text"/>
    <w:basedOn w:val="Normal"/>
    <w:link w:val="BalloonTextChar"/>
    <w:uiPriority w:val="99"/>
    <w:semiHidden/>
    <w:unhideWhenUsed/>
    <w:rsid w:val="002A0F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F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2A0F8C"/>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2A0F8C"/>
    <w:rPr>
      <w:rFonts w:ascii="Garamond" w:eastAsia="MS Mincho" w:hAnsi="Garamond" w:cs="CG Times"/>
      <w:sz w:val="24"/>
    </w:rPr>
  </w:style>
  <w:style w:type="paragraph" w:customStyle="1" w:styleId="NeniNr">
    <w:name w:val="Neni_Nr"/>
    <w:next w:val="Normal"/>
    <w:link w:val="NeniNrChar"/>
    <w:rsid w:val="002A0F8C"/>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A0F8C"/>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A0F8C"/>
    <w:rPr>
      <w:rFonts w:ascii="Garamond" w:eastAsia="MS Mincho" w:hAnsi="Garamond" w:cs="CG Times"/>
      <w:sz w:val="24"/>
      <w:lang w:val="en-GB"/>
    </w:rPr>
  </w:style>
  <w:style w:type="paragraph" w:styleId="BalloonText">
    <w:name w:val="Balloon Text"/>
    <w:basedOn w:val="Normal"/>
    <w:link w:val="BalloonTextChar"/>
    <w:uiPriority w:val="99"/>
    <w:semiHidden/>
    <w:unhideWhenUsed/>
    <w:rsid w:val="002A0F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F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1478</Words>
  <Characters>8431</Characters>
  <Application>Microsoft Office Word</Application>
  <DocSecurity>0</DocSecurity>
  <Lines>70</Lines>
  <Paragraphs>19</Paragraphs>
  <ScaleCrop>false</ScaleCrop>
  <Company/>
  <LinksUpToDate>false</LinksUpToDate>
  <CharactersWithSpaces>9890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1</cp:revision>
  <dcterms:created xsi:type="dcterms:W3CDTF">2017-12-19T10:49:00Z</dcterms:created>
  <dcterms:modified xsi:type="dcterms:W3CDTF">2017-12-19T10:49:00Z</dcterms:modified>
</cp:coreProperties>
</file>