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514" w:rsidRDefault="00CD0514" w:rsidP="00CD0514">
      <w:pPr>
        <w:pStyle w:val="NeniTitull"/>
        <w:keepNext w:val="0"/>
        <w:rPr>
          <w:spacing w:val="-4"/>
          <w:lang w:val="sq-AL"/>
        </w:rPr>
      </w:pPr>
      <w:r>
        <w:rPr>
          <w:spacing w:val="-4"/>
          <w:lang w:val="sq-AL"/>
        </w:rPr>
        <w:t>LIGJ</w:t>
      </w:r>
    </w:p>
    <w:p w:rsidR="00CD0514" w:rsidRDefault="00CD0514" w:rsidP="00CD0514">
      <w:pPr>
        <w:pStyle w:val="NeniTitull"/>
        <w:keepNext w:val="0"/>
        <w:rPr>
          <w:spacing w:val="-4"/>
          <w:lang w:val="sq-AL"/>
        </w:rPr>
      </w:pPr>
      <w:r>
        <w:rPr>
          <w:spacing w:val="-4"/>
          <w:lang w:val="sq-AL"/>
        </w:rPr>
        <w:t>Nr. 8/2018</w:t>
      </w:r>
    </w:p>
    <w:p w:rsidR="00CD0514" w:rsidRDefault="00CD0514" w:rsidP="00CD0514">
      <w:pPr>
        <w:pStyle w:val="NeniTitull"/>
        <w:keepNext w:val="0"/>
        <w:rPr>
          <w:spacing w:val="-4"/>
          <w:sz w:val="14"/>
          <w:lang w:val="sq-AL"/>
        </w:rPr>
      </w:pPr>
    </w:p>
    <w:p w:rsidR="00CD0514" w:rsidRDefault="00CD0514" w:rsidP="00CD0514">
      <w:pPr>
        <w:pStyle w:val="NeniTitull"/>
        <w:keepNext w:val="0"/>
        <w:rPr>
          <w:spacing w:val="-4"/>
          <w:lang w:val="sq-AL"/>
        </w:rPr>
      </w:pPr>
      <w:r>
        <w:rPr>
          <w:spacing w:val="-4"/>
          <w:lang w:val="sq-AL"/>
        </w:rPr>
        <w:t xml:space="preserve">PËR RATIFIKIMIN E TRAKTATIT QË THEMELON KOMUNITETIN </w:t>
      </w:r>
    </w:p>
    <w:p w:rsidR="00CD0514" w:rsidRDefault="00CD0514" w:rsidP="00CD0514">
      <w:pPr>
        <w:pStyle w:val="NeniTitull"/>
        <w:keepNext w:val="0"/>
        <w:rPr>
          <w:spacing w:val="-4"/>
          <w:lang w:val="sq-AL"/>
        </w:rPr>
      </w:pPr>
      <w:r>
        <w:rPr>
          <w:spacing w:val="-4"/>
          <w:lang w:val="sq-AL"/>
        </w:rPr>
        <w:t xml:space="preserve">E TRANSPORTIT </w:t>
      </w:r>
    </w:p>
    <w:p w:rsidR="00CD0514" w:rsidRDefault="00CD0514" w:rsidP="00CD0514">
      <w:pPr>
        <w:pStyle w:val="Paragrafi"/>
        <w:rPr>
          <w:spacing w:val="-4"/>
          <w:sz w:val="10"/>
          <w:lang w:val="sq-AL"/>
        </w:rPr>
      </w:pPr>
    </w:p>
    <w:p w:rsidR="00CD0514" w:rsidRDefault="00CD0514" w:rsidP="00CD0514">
      <w:pPr>
        <w:pStyle w:val="Paragrafi"/>
        <w:rPr>
          <w:spacing w:val="-4"/>
          <w:lang w:val="sq-AL"/>
        </w:rPr>
      </w:pPr>
      <w:r>
        <w:rPr>
          <w:spacing w:val="-4"/>
          <w:lang w:val="sq-AL"/>
        </w:rPr>
        <w:tab/>
        <w:t xml:space="preserve">Në mbështetje të neneve 78, 83, pika 1, dhe 121, pika 1, të Kushtetutës, me propozimin e Këshillit të Ministrave, </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KUVENDI</w:t>
      </w:r>
    </w:p>
    <w:p w:rsidR="00CD0514" w:rsidRDefault="00CD0514" w:rsidP="00CD0514">
      <w:pPr>
        <w:pStyle w:val="NeniNr"/>
        <w:keepNext w:val="0"/>
        <w:rPr>
          <w:spacing w:val="-4"/>
          <w:lang w:val="sq-AL"/>
        </w:rPr>
      </w:pPr>
      <w:r>
        <w:rPr>
          <w:spacing w:val="-4"/>
          <w:lang w:val="sq-AL"/>
        </w:rPr>
        <w:t>I REPUBLIKËS SË SHQIPËRISË</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VENDOSI:</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ab/>
        <w:t>Ratifikohet traktati që themelon Komunitetin e Transportit, sipas tekstit bashkëlidhur.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ab/>
        <w:t>Ky ligj hyn në fuqi 15 ditë pas botimit në Fletoren Zyrtare.</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Miratuar në datën 26.2.2018</w:t>
      </w:r>
    </w:p>
    <w:p w:rsidR="00CD0514" w:rsidRDefault="00CD0514" w:rsidP="00CD0514">
      <w:pPr>
        <w:pStyle w:val="Paragrafi"/>
        <w:ind w:firstLine="0"/>
        <w:rPr>
          <w:rFonts w:eastAsia="Times New Roman"/>
          <w:spacing w:val="-4"/>
          <w:sz w:val="14"/>
          <w:lang w:val="sq-AL" w:eastAsia="en-GB"/>
        </w:rPr>
      </w:pPr>
    </w:p>
    <w:p w:rsidR="00CD0514" w:rsidRDefault="00CD0514" w:rsidP="00CD0514">
      <w:pPr>
        <w:pStyle w:val="Paragrafi"/>
        <w:ind w:firstLine="0"/>
        <w:rPr>
          <w:rFonts w:eastAsia="Times New Roman"/>
          <w:b/>
          <w:lang w:val="sq-AL" w:eastAsia="en-GB"/>
        </w:rPr>
      </w:pPr>
      <w:r>
        <w:rPr>
          <w:rFonts w:eastAsia="Times New Roman"/>
          <w:b/>
          <w:lang w:val="sq-AL" w:eastAsia="en-GB"/>
        </w:rPr>
        <w:t>Shpallur me dekretin nr. 10738, datë 12.3.2018, të Presidentit të Republikës së Shqipërisë, Ilir Meta</w:t>
      </w:r>
    </w:p>
    <w:p w:rsidR="00CD0514" w:rsidRDefault="00CD0514" w:rsidP="00CD0514">
      <w:pPr>
        <w:pStyle w:val="NeniTitull"/>
        <w:keepNext w:val="0"/>
        <w:rPr>
          <w:spacing w:val="-4"/>
          <w:sz w:val="14"/>
          <w:lang w:val="sq-AL"/>
        </w:rPr>
      </w:pPr>
    </w:p>
    <w:p w:rsidR="00CD0514" w:rsidRDefault="00CD0514" w:rsidP="00CD0514">
      <w:pPr>
        <w:pStyle w:val="NeniTitull"/>
        <w:keepNext w:val="0"/>
        <w:rPr>
          <w:spacing w:val="-4"/>
          <w:lang w:val="sq-AL"/>
        </w:rPr>
      </w:pPr>
      <w:r>
        <w:rPr>
          <w:spacing w:val="-4"/>
          <w:lang w:val="sq-AL"/>
        </w:rPr>
        <w:t>2 qershor 2017</w:t>
      </w:r>
    </w:p>
    <w:p w:rsidR="00CD0514" w:rsidRDefault="00CD0514" w:rsidP="00CD0514">
      <w:pPr>
        <w:pStyle w:val="NeniTitull"/>
        <w:keepNext w:val="0"/>
        <w:rPr>
          <w:spacing w:val="-4"/>
          <w:sz w:val="14"/>
          <w:lang w:val="sq-AL"/>
        </w:rPr>
      </w:pPr>
    </w:p>
    <w:p w:rsidR="00CD0514" w:rsidRDefault="00CD0514" w:rsidP="00CD0514">
      <w:pPr>
        <w:pStyle w:val="NeniTitull"/>
        <w:keepNext w:val="0"/>
        <w:rPr>
          <w:spacing w:val="-4"/>
          <w:lang w:val="sq-AL"/>
        </w:rPr>
      </w:pPr>
      <w:r>
        <w:rPr>
          <w:spacing w:val="-4"/>
          <w:lang w:val="sq-AL"/>
        </w:rPr>
        <w:t xml:space="preserve">TRAKTATI QË THEMELON KOMUNITETIN E TRANSPORTIT </w:t>
      </w:r>
    </w:p>
    <w:p w:rsidR="00CD0514" w:rsidRDefault="00CD0514" w:rsidP="00CD0514">
      <w:pPr>
        <w:widowControl w:val="0"/>
        <w:spacing w:after="0" w:line="240" w:lineRule="auto"/>
        <w:ind w:firstLine="0"/>
        <w:rPr>
          <w:rFonts w:ascii="Garamond" w:hAnsi="Garamond"/>
          <w:spacing w:val="-4"/>
          <w:sz w:val="14"/>
          <w:szCs w:val="24"/>
          <w:lang w:val="sq-AL"/>
        </w:rPr>
      </w:pPr>
    </w:p>
    <w:p w:rsidR="00CD0514" w:rsidRDefault="00CD0514" w:rsidP="00CD0514">
      <w:pPr>
        <w:pStyle w:val="Paragrafi"/>
        <w:rPr>
          <w:spacing w:val="-4"/>
          <w:lang w:val="sq-AL"/>
        </w:rPr>
      </w:pPr>
      <w:r>
        <w:rPr>
          <w:spacing w:val="-4"/>
          <w:lang w:val="sq-AL"/>
        </w:rPr>
        <w:t>Palët që janë:</w:t>
      </w:r>
    </w:p>
    <w:p w:rsidR="00CD0514" w:rsidRDefault="00CD0514" w:rsidP="00CD0514">
      <w:pPr>
        <w:pStyle w:val="Paragrafi"/>
        <w:rPr>
          <w:spacing w:val="-4"/>
          <w:lang w:val="sq-AL"/>
        </w:rPr>
      </w:pPr>
      <w:r>
        <w:rPr>
          <w:spacing w:val="-4"/>
          <w:lang w:val="sq-AL"/>
        </w:rPr>
        <w:t xml:space="preserve">Bashkimi Evropian, që në vijim në dokument do të referohen si “Bashkimi” ose “Bashkimi Evropian”, </w:t>
      </w:r>
    </w:p>
    <w:p w:rsidR="00CD0514" w:rsidRDefault="00CD0514" w:rsidP="00CD0514">
      <w:pPr>
        <w:pStyle w:val="Paragrafi"/>
        <w:rPr>
          <w:spacing w:val="-4"/>
          <w:lang w:val="sq-AL"/>
        </w:rPr>
      </w:pPr>
      <w:r>
        <w:rPr>
          <w:spacing w:val="-4"/>
          <w:lang w:val="sq-AL"/>
        </w:rPr>
        <w:t>dhe</w:t>
      </w:r>
    </w:p>
    <w:p w:rsidR="00CD0514" w:rsidRDefault="00CD0514" w:rsidP="00CD0514">
      <w:pPr>
        <w:pStyle w:val="Paragrafi"/>
        <w:rPr>
          <w:spacing w:val="-4"/>
          <w:lang w:val="sq-AL"/>
        </w:rPr>
      </w:pPr>
      <w:r>
        <w:rPr>
          <w:spacing w:val="-4"/>
          <w:position w:val="-1"/>
          <w:lang w:val="sq-AL"/>
        </w:rPr>
        <w:t>Palët e Evropës Juglindore, Shqipëria, Bosnja dhe Hercegovina, Republika ish-Jugosllave e Maqedonisë, Kosova</w:t>
      </w:r>
      <w:r>
        <w:rPr>
          <w:rStyle w:val="FootnoteReference"/>
          <w:spacing w:val="-4"/>
          <w:position w:val="-1"/>
          <w:lang w:val="sq-AL"/>
        </w:rPr>
        <w:footnoteReference w:id="1"/>
      </w:r>
      <w:r>
        <w:rPr>
          <w:spacing w:val="-4"/>
          <w:position w:val="-1"/>
          <w:lang w:val="sq-AL"/>
        </w:rPr>
        <w:t xml:space="preserve"> (këtu e më poshtë referuar si Kosova), Mali i Zi, Serbia,</w:t>
      </w:r>
    </w:p>
    <w:p w:rsidR="00CD0514" w:rsidRDefault="00CD0514" w:rsidP="00CD0514">
      <w:pPr>
        <w:pStyle w:val="Paragrafi"/>
        <w:rPr>
          <w:spacing w:val="-4"/>
          <w:lang w:val="sq-AL"/>
        </w:rPr>
      </w:pPr>
      <w:r>
        <w:rPr>
          <w:spacing w:val="-4"/>
          <w:lang w:val="sq-AL"/>
        </w:rPr>
        <w:t>dhe të gjitha palët përmendur më sipër do të referohen në vijim në këtë dokument së bashku si “Palët kontraktuese”,</w:t>
      </w:r>
    </w:p>
    <w:p w:rsidR="00CD0514" w:rsidRDefault="00CD0514" w:rsidP="00CD0514">
      <w:pPr>
        <w:pStyle w:val="Paragrafi"/>
        <w:rPr>
          <w:spacing w:val="-4"/>
          <w:lang w:val="sq-AL"/>
        </w:rPr>
      </w:pPr>
      <w:r>
        <w:rPr>
          <w:i/>
          <w:spacing w:val="-4"/>
          <w:lang w:val="sq-AL"/>
        </w:rPr>
        <w:t>duke u bazuar</w:t>
      </w:r>
      <w:r>
        <w:rPr>
          <w:spacing w:val="-4"/>
          <w:lang w:val="sq-AL"/>
        </w:rPr>
        <w:t xml:space="preserve"> në punën e kryer në kuadër të Memorandumit të Mirëkuptimit mbi zhvillimin e Rrjetit Kryesor Rajonal të Transportit të Evropës Juglindore, të nënshkruar në Luksemburg, më 11 qershor 2004; dhe </w:t>
      </w:r>
    </w:p>
    <w:p w:rsidR="00CD0514" w:rsidRDefault="00CD0514" w:rsidP="00CD0514">
      <w:pPr>
        <w:pStyle w:val="Paragrafi"/>
        <w:rPr>
          <w:spacing w:val="-4"/>
          <w:lang w:val="sq-AL"/>
        </w:rPr>
      </w:pPr>
      <w:r>
        <w:rPr>
          <w:i/>
          <w:spacing w:val="-4"/>
          <w:lang w:val="sq-AL"/>
        </w:rPr>
        <w:t>duke vërejtur</w:t>
      </w:r>
      <w:r>
        <w:rPr>
          <w:spacing w:val="-4"/>
          <w:lang w:val="sq-AL"/>
        </w:rPr>
        <w:t xml:space="preserve"> se ky Memorandum Mirëkuptimi nuk do të jetë më i rëndësishëm;</w:t>
      </w:r>
    </w:p>
    <w:p w:rsidR="00CD0514" w:rsidRDefault="00CD0514" w:rsidP="00CD0514">
      <w:pPr>
        <w:pStyle w:val="Paragrafi"/>
        <w:rPr>
          <w:spacing w:val="-4"/>
          <w:lang w:val="sq-AL"/>
        </w:rPr>
      </w:pPr>
      <w:r>
        <w:rPr>
          <w:i/>
          <w:spacing w:val="-4"/>
          <w:lang w:val="sq-AL"/>
        </w:rPr>
        <w:t>duke njohur</w:t>
      </w:r>
      <w:r>
        <w:rPr>
          <w:spacing w:val="-4"/>
          <w:lang w:val="sq-AL"/>
        </w:rPr>
        <w:t xml:space="preserve"> karakterin e integruar të transportit ndërkombëtar dhe duke dëshiruar të krijojnë një Komunitet transporti ndërmjet Bashkimit Evropian dhe Palëve të Evropës Juglindore bazuar në integrimin progresiv të tregut të transportit të Palëve kontraktuese, në mbështetje të bazës ligjore përkatëse të kuadrit ligjor të BE-së - </w:t>
      </w:r>
      <w:r>
        <w:rPr>
          <w:i/>
          <w:spacing w:val="-4"/>
          <w:lang w:val="sq-AL"/>
        </w:rPr>
        <w:t>acquis;</w:t>
      </w:r>
    </w:p>
    <w:p w:rsidR="00CD0514" w:rsidRDefault="00CD0514" w:rsidP="00CD0514">
      <w:pPr>
        <w:pStyle w:val="Paragrafi"/>
        <w:rPr>
          <w:spacing w:val="-4"/>
          <w:lang w:val="sq-AL"/>
        </w:rPr>
      </w:pPr>
      <w:r>
        <w:rPr>
          <w:i/>
          <w:spacing w:val="-4"/>
          <w:lang w:val="sq-AL"/>
        </w:rPr>
        <w:t>duke pasur parasysh</w:t>
      </w:r>
      <w:r>
        <w:rPr>
          <w:spacing w:val="-4"/>
          <w:lang w:val="sq-AL"/>
        </w:rPr>
        <w:t xml:space="preserve"> se rregullat lidhur me Komunitetin e Transportit duhet të zbatohen mbi një bazë shumëpalëshe brenda Komunitetit të Transportit dhe si rrjedhojë duhen përcaktuar rregulla specifike në këtë drejtim;</w:t>
      </w:r>
    </w:p>
    <w:p w:rsidR="00CD0514" w:rsidRDefault="00CD0514" w:rsidP="00CD0514">
      <w:pPr>
        <w:pStyle w:val="Paragrafi"/>
        <w:rPr>
          <w:spacing w:val="-4"/>
          <w:lang w:val="sq-AL"/>
        </w:rPr>
      </w:pPr>
      <w:r>
        <w:rPr>
          <w:i/>
          <w:spacing w:val="-4"/>
          <w:lang w:val="sq-AL"/>
        </w:rPr>
        <w:t>duke vërejtur</w:t>
      </w:r>
      <w:r>
        <w:rPr>
          <w:spacing w:val="-4"/>
          <w:lang w:val="sq-AL"/>
        </w:rPr>
        <w:t xml:space="preserve"> Marrëveshjen e Përkohshme dhe Memorandumin përkatës mbi Masat Praktike që Greqia dhe Republika ish-Jugosllave e Maqedonisë kanë nënshkruar më 1995-ës;</w:t>
      </w:r>
    </w:p>
    <w:p w:rsidR="00CD0514" w:rsidRDefault="00CD0514" w:rsidP="00CD0514">
      <w:pPr>
        <w:pStyle w:val="Paragrafi"/>
        <w:rPr>
          <w:spacing w:val="-4"/>
          <w:lang w:val="sq-AL"/>
        </w:rPr>
      </w:pPr>
      <w:r>
        <w:rPr>
          <w:i/>
          <w:spacing w:val="-4"/>
          <w:lang w:val="sq-AL"/>
        </w:rPr>
        <w:t>duke rënë dakord</w:t>
      </w:r>
      <w:r>
        <w:rPr>
          <w:spacing w:val="-4"/>
          <w:lang w:val="sq-AL"/>
        </w:rPr>
        <w:t xml:space="preserve"> se është e përshtatshme që të bazohen rregullat e Komunitetit të Transportit mbi legjislacionin përkatës në fuqi brenda Bashkimit Evropian, siç përcaktohet në aneksin I të këtij Traktati, nën Traktatin e Bashkimit Evropian dhe Traktatin mbi Funksionimin e Bashkimit Evropian, dhe duke marrë në konsideratë modifikimet në traktatet e mëparshme që përmbahen në sa më sipër, përfshirë edhe zëvendësimin e “Komunitetit Evropian” nga “Bashkimi Evropian”;</w:t>
      </w:r>
    </w:p>
    <w:p w:rsidR="00CD0514" w:rsidRDefault="00CD0514" w:rsidP="00CD0514">
      <w:pPr>
        <w:pStyle w:val="Paragrafi"/>
        <w:rPr>
          <w:spacing w:val="-4"/>
          <w:lang w:val="sq-AL"/>
        </w:rPr>
      </w:pPr>
      <w:r>
        <w:rPr>
          <w:i/>
          <w:spacing w:val="-4"/>
          <w:lang w:val="sq-AL"/>
        </w:rPr>
        <w:t>duke pasur parasysh</w:t>
      </w:r>
      <w:r>
        <w:rPr>
          <w:spacing w:val="-4"/>
          <w:lang w:val="sq-AL"/>
        </w:rPr>
        <w:t xml:space="preserve"> se integrimi i tregjeve të transportit nuk mund të arrihet me një hap, por nëpërmjet një tranzicioni që lehtësohet dhe koordinohet me marrëveshje specifike me kohëzgjatje të kufizuar;</w:t>
      </w:r>
    </w:p>
    <w:p w:rsidR="00CD0514" w:rsidRDefault="00CD0514" w:rsidP="00CD0514">
      <w:pPr>
        <w:pStyle w:val="Paragrafi"/>
        <w:rPr>
          <w:spacing w:val="-4"/>
          <w:lang w:val="sq-AL"/>
        </w:rPr>
      </w:pPr>
      <w:r>
        <w:rPr>
          <w:i/>
          <w:spacing w:val="-4"/>
          <w:lang w:val="sq-AL"/>
        </w:rPr>
        <w:t xml:space="preserve">duke theksuar </w:t>
      </w:r>
      <w:r>
        <w:rPr>
          <w:spacing w:val="-4"/>
          <w:lang w:val="sq-AL"/>
        </w:rPr>
        <w:t xml:space="preserve">se operatorët e transportit duhet të trajtohen në mënyrë jodiskriminuese lidhur me aksesin në </w:t>
      </w:r>
      <w:r>
        <w:rPr>
          <w:spacing w:val="-4"/>
          <w:lang w:val="sq-AL"/>
        </w:rPr>
        <w:lastRenderedPageBreak/>
        <w:t>infrastrukturat e transportit;</w:t>
      </w:r>
    </w:p>
    <w:p w:rsidR="00CD0514" w:rsidRDefault="00CD0514" w:rsidP="00CD0514">
      <w:pPr>
        <w:pStyle w:val="Paragrafi"/>
        <w:rPr>
          <w:spacing w:val="-4"/>
          <w:lang w:val="sq-AL"/>
        </w:rPr>
      </w:pPr>
      <w:r>
        <w:rPr>
          <w:i/>
          <w:spacing w:val="-4"/>
          <w:lang w:val="sq-AL"/>
        </w:rPr>
        <w:t>duke pasur parasysh</w:t>
      </w:r>
      <w:r>
        <w:rPr>
          <w:spacing w:val="-4"/>
          <w:lang w:val="sq-AL"/>
        </w:rPr>
        <w:t xml:space="preserve"> dëshirën e secilës prej Palëve të Evropës Juglindore që t’i bëjnë ligjet e tyre mbi transportin dhe çështjet që lidhen me to, të përputhshme me ato të Bashkimit Evropian, përfshirë edhe në lidhje me zhvillimet në të ardhmen të kuadrit ligjor të </w:t>
      </w:r>
      <w:r>
        <w:rPr>
          <w:i/>
          <w:spacing w:val="-4"/>
          <w:lang w:val="sq-AL"/>
        </w:rPr>
        <w:t xml:space="preserve">acquis </w:t>
      </w:r>
      <w:r>
        <w:rPr>
          <w:spacing w:val="-4"/>
          <w:lang w:val="sq-AL"/>
        </w:rPr>
        <w:t>brenda Bashkimit;</w:t>
      </w:r>
    </w:p>
    <w:p w:rsidR="00CD0514" w:rsidRDefault="00CD0514" w:rsidP="00CD0514">
      <w:pPr>
        <w:pStyle w:val="Paragrafi"/>
        <w:rPr>
          <w:spacing w:val="-4"/>
          <w:lang w:val="sq-AL"/>
        </w:rPr>
      </w:pPr>
      <w:r>
        <w:rPr>
          <w:i/>
          <w:spacing w:val="-4"/>
          <w:lang w:val="sq-AL"/>
        </w:rPr>
        <w:t>duke njohur</w:t>
      </w:r>
      <w:r>
        <w:rPr>
          <w:spacing w:val="-4"/>
          <w:lang w:val="sq-AL"/>
        </w:rPr>
        <w:t xml:space="preserve"> rëndësinë e asistencës teknike në këtë drejtim;</w:t>
      </w:r>
    </w:p>
    <w:p w:rsidR="00CD0514" w:rsidRDefault="00CD0514" w:rsidP="00CD0514">
      <w:pPr>
        <w:pStyle w:val="Paragrafi"/>
        <w:rPr>
          <w:spacing w:val="-4"/>
          <w:lang w:val="sq-AL"/>
        </w:rPr>
      </w:pPr>
      <w:r>
        <w:rPr>
          <w:i/>
          <w:spacing w:val="-4"/>
          <w:lang w:val="sq-AL"/>
        </w:rPr>
        <w:t>duke pasur parasysh</w:t>
      </w:r>
      <w:r>
        <w:rPr>
          <w:spacing w:val="-4"/>
          <w:lang w:val="sq-AL"/>
        </w:rPr>
        <w:t xml:space="preserve"> nevojën për të mbrojtur mjedisin dhe për të luftuar kundër ndryshimeve klimaterike, dhe se zhvillimi i transportit duhet të jetë i qëndrueshëm;</w:t>
      </w:r>
    </w:p>
    <w:p w:rsidR="00CD0514" w:rsidRDefault="00CD0514" w:rsidP="00CD0514">
      <w:pPr>
        <w:pStyle w:val="Paragrafi"/>
        <w:rPr>
          <w:spacing w:val="-4"/>
          <w:lang w:val="sq-AL"/>
        </w:rPr>
      </w:pPr>
      <w:r>
        <w:rPr>
          <w:i/>
          <w:spacing w:val="-4"/>
          <w:lang w:val="sq-AL"/>
        </w:rPr>
        <w:t>duke pasur parasysh</w:t>
      </w:r>
      <w:r>
        <w:rPr>
          <w:spacing w:val="-4"/>
          <w:lang w:val="sq-AL"/>
        </w:rPr>
        <w:t xml:space="preserve"> nevojën për të marrë në konsideratë dimensionin social të Komunitetit të Transportit dhe për të ndërtuar strukturat e dialogut social te Palët e Evropës Juglindore;</w:t>
      </w:r>
    </w:p>
    <w:p w:rsidR="00CD0514" w:rsidRDefault="00CD0514" w:rsidP="00CD0514">
      <w:pPr>
        <w:pStyle w:val="Paragrafi"/>
        <w:rPr>
          <w:spacing w:val="-4"/>
          <w:lang w:val="sq-AL"/>
        </w:rPr>
      </w:pPr>
      <w:r>
        <w:rPr>
          <w:i/>
          <w:spacing w:val="-4"/>
          <w:lang w:val="sq-AL"/>
        </w:rPr>
        <w:t>duke pasur parasysh</w:t>
      </w:r>
      <w:r>
        <w:rPr>
          <w:spacing w:val="-4"/>
          <w:lang w:val="sq-AL"/>
        </w:rPr>
        <w:t xml:space="preserve"> se perspektiva evropiane e Palëve të Evropës Juglindore siç konfirmohet së fundi nga disa samite evropiane;</w:t>
      </w:r>
    </w:p>
    <w:p w:rsidR="00CD0514" w:rsidRDefault="00CD0514" w:rsidP="00CD0514">
      <w:pPr>
        <w:pStyle w:val="Paragrafi"/>
        <w:rPr>
          <w:spacing w:val="-4"/>
          <w:lang w:val="sq-AL"/>
        </w:rPr>
      </w:pPr>
      <w:r>
        <w:rPr>
          <w:i/>
          <w:spacing w:val="-4"/>
          <w:lang w:val="sq-AL"/>
        </w:rPr>
        <w:t>duke vërejtur</w:t>
      </w:r>
      <w:r>
        <w:rPr>
          <w:spacing w:val="-4"/>
          <w:lang w:val="sq-AL"/>
        </w:rPr>
        <w:t xml:space="preserve"> se Republika ish-Jugosllave e Maqedonisë, Mali i Zi, Republika e Serbisë dhe Republika e Shqipërisë janë vende kandidate për anëtarësim në Bashkimin Evropian dhe se Bosnja dhe Hercegovina gjithashtu kanë aplikuar për anëtarësim;</w:t>
      </w:r>
    </w:p>
    <w:p w:rsidR="00CD0514" w:rsidRDefault="00CD0514" w:rsidP="00CD0514">
      <w:pPr>
        <w:pStyle w:val="Paragrafi"/>
        <w:rPr>
          <w:spacing w:val="-4"/>
          <w:lang w:val="sq-AL"/>
        </w:rPr>
      </w:pPr>
      <w:r>
        <w:rPr>
          <w:i/>
          <w:spacing w:val="-4"/>
          <w:lang w:val="sq-AL"/>
        </w:rPr>
        <w:t>duke vërejtur</w:t>
      </w:r>
      <w:r>
        <w:rPr>
          <w:spacing w:val="-4"/>
          <w:lang w:val="sq-AL"/>
        </w:rPr>
        <w:t xml:space="preserve"> se procedurat e brendshme të shteteve anëtare të Bashkimit Evropian mund të zbatohen në momentin e marrjes së dokumenteve të lëshuara nga autoritetet kosovare sipas kësaj Marrëveshjeje;</w:t>
      </w:r>
    </w:p>
    <w:p w:rsidR="00CD0514" w:rsidRDefault="00CD0514" w:rsidP="00CD0514">
      <w:pPr>
        <w:pStyle w:val="Paragrafi"/>
        <w:rPr>
          <w:spacing w:val="-4"/>
          <w:lang w:val="sq-AL"/>
        </w:rPr>
      </w:pPr>
      <w:r>
        <w:rPr>
          <w:i/>
          <w:spacing w:val="-4"/>
          <w:lang w:val="sq-AL"/>
        </w:rPr>
        <w:t>duke vërejtur</w:t>
      </w:r>
      <w:r>
        <w:rPr>
          <w:spacing w:val="-4"/>
          <w:lang w:val="sq-AL"/>
        </w:rPr>
        <w:t xml:space="preserve"> vendosmërinë e vendeve kandidate dhe vendeve potenciale që të afrohen më tej drejt Bashkimit Evropian dhe të zbatojnë kuadrin ligjor të BE-së </w:t>
      </w:r>
      <w:r>
        <w:rPr>
          <w:i/>
          <w:spacing w:val="-4"/>
          <w:lang w:val="sq-AL"/>
        </w:rPr>
        <w:t>(acquis)</w:t>
      </w:r>
      <w:r>
        <w:rPr>
          <w:spacing w:val="-4"/>
          <w:lang w:val="sq-AL"/>
        </w:rPr>
        <w:t xml:space="preserve">, veçanërisht në fushën e transportit, </w:t>
      </w:r>
    </w:p>
    <w:p w:rsidR="00CD0514" w:rsidRDefault="00CD0514" w:rsidP="00CD0514">
      <w:pPr>
        <w:pStyle w:val="Paragrafi"/>
        <w:rPr>
          <w:spacing w:val="-4"/>
          <w:lang w:val="sq-AL"/>
        </w:rPr>
      </w:pPr>
      <w:r>
        <w:rPr>
          <w:spacing w:val="-4"/>
          <w:lang w:val="sq-AL"/>
        </w:rPr>
        <w:t>kanë vendosur të krijojnë një komunitet transporti:</w:t>
      </w:r>
      <w:r>
        <w:rPr>
          <w:spacing w:val="-4"/>
          <w:lang w:val="sq-AL"/>
        </w:rPr>
        <w:tab/>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Objektivat dhe parimet</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w:t>
      </w:r>
      <w:r>
        <w:rPr>
          <w:spacing w:val="-4"/>
          <w:lang w:val="sq-AL"/>
        </w:rPr>
        <w:tab/>
        <w:t xml:space="preserve"> Qëllimi i këtij Traktati është krijimi i një Komuniteti Transporti në fushën e transportit rrugor, hekurudhor, ujor të brendshëm dhe detar, si dhe zhvillimi i rrjetit të transportit ndërmjet Bashkimit Evropian dhe Palëve të Evropës Juglindore, që në vijim në këtë dokument do të referohet si Komuniteti i Transportit. Komuniteti i Transportit do të bazohet mbi integrimin progresiv të tregjeve të transportit të Palëve të Evropës Juglindore në tregun e transportit të Bashkimit Evropian, mbi bazën e kuadrit ligjor përkatës të </w:t>
      </w:r>
      <w:r>
        <w:rPr>
          <w:i/>
          <w:spacing w:val="-4"/>
          <w:lang w:val="sq-AL"/>
        </w:rPr>
        <w:t>acquis</w:t>
      </w:r>
      <w:r>
        <w:rPr>
          <w:spacing w:val="-4"/>
          <w:lang w:val="sq-AL"/>
        </w:rPr>
        <w:t>, përfshirë edhe në sferat e standardeve teknike, ndërfunksionimin, sigurinë, politikën sociale, menaxhimin e trafikut, prokurimin publik dhe mjedisin, për të gjitha format e transportit me përjashtim të transportit ajror. Për këtë qëllim, ky Traktat përcakton rregullat e zbatueshme ndërmjet Palëve Kontraktuese nën kushtet e përcaktuara në vijim. Këto rregulla përfshijnë dispozitat e parashtruara nga aktet e specifikuara në aneksin I.</w:t>
      </w:r>
    </w:p>
    <w:p w:rsidR="00CD0514" w:rsidRDefault="00CD0514" w:rsidP="00CD0514">
      <w:pPr>
        <w:pStyle w:val="Paragrafi"/>
        <w:rPr>
          <w:spacing w:val="-4"/>
          <w:lang w:val="sq-AL"/>
        </w:rPr>
      </w:pPr>
      <w:r>
        <w:rPr>
          <w:spacing w:val="-4"/>
          <w:lang w:val="sq-AL"/>
        </w:rPr>
        <w:t>2.</w:t>
      </w:r>
      <w:r>
        <w:rPr>
          <w:spacing w:val="-4"/>
          <w:lang w:val="sq-AL"/>
        </w:rPr>
        <w:tab/>
        <w:t xml:space="preserve"> Dispozitat e këtij Traktati do të zbatohen në shkallën që lidhen me transportin rrugor, hekurudhor, ujor të brendshëm, detar dhe rrjetet e transportit, përfshirë edhe infrastrukturën e aeroporteve ose çështje që lidhen me to, të referuara në aneksin I.</w:t>
      </w:r>
    </w:p>
    <w:p w:rsidR="00CD0514" w:rsidRDefault="00CD0514" w:rsidP="00CD0514">
      <w:pPr>
        <w:pStyle w:val="Paragrafi"/>
        <w:rPr>
          <w:spacing w:val="-4"/>
          <w:lang w:val="sq-AL"/>
        </w:rPr>
      </w:pPr>
      <w:r>
        <w:rPr>
          <w:spacing w:val="-4"/>
          <w:lang w:val="sq-AL"/>
        </w:rPr>
        <w:t>3.</w:t>
      </w:r>
      <w:r>
        <w:rPr>
          <w:spacing w:val="-4"/>
          <w:lang w:val="sq-AL"/>
        </w:rPr>
        <w:tab/>
        <w:t xml:space="preserve"> Ky Traktat përbëhet nga nene që përcaktojnë funksionimin e përgjithshëm të Komunitetit të Transportit, që në vijim në këtë dokument do të referohet si “Traktati kryesor”, nga anekse, prej të cilave aneksi I përmban akte të Bashkimit Evropian të zbatueshme ndërmjet Palëve kontraktuese në kuadrin e Traktatit kryesor dhe nga protokolle, prej të cilave të paktën një nga secila prej Palëve të Evropës Juglindore harton dispozitat kalimtare të zbatueshme për to.</w:t>
      </w:r>
    </w:p>
    <w:p w:rsidR="00CD0514" w:rsidRDefault="00CD0514" w:rsidP="00CD0514">
      <w:pPr>
        <w:pStyle w:val="Paragrafi"/>
        <w:rPr>
          <w:spacing w:val="-4"/>
          <w:sz w:val="8"/>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NeniNr"/>
        <w:keepNext w:val="0"/>
        <w:ind w:firstLine="288"/>
        <w:jc w:val="left"/>
        <w:rPr>
          <w:lang w:val="sq-AL"/>
        </w:rPr>
      </w:pPr>
      <w:r>
        <w:rPr>
          <w:lang w:val="sq-AL"/>
        </w:rPr>
        <w:t>1. Për qëllimet e këtij Traktati:</w:t>
      </w:r>
    </w:p>
    <w:p w:rsidR="00CD0514" w:rsidRDefault="00CD0514" w:rsidP="00CD0514">
      <w:pPr>
        <w:pStyle w:val="Paragrafi"/>
        <w:rPr>
          <w:lang w:val="sq-AL"/>
        </w:rPr>
      </w:pPr>
      <w:r>
        <w:rPr>
          <w:lang w:val="sq-AL"/>
        </w:rPr>
        <w:t>a) Termi “Traktat” nënkupton Traktatin kryesor, anekset e tij, aktet e referuara në aneksin I, si edhe në protokollet e tij.</w:t>
      </w:r>
    </w:p>
    <w:p w:rsidR="00CD0514" w:rsidRDefault="00CD0514" w:rsidP="00CD0514">
      <w:pPr>
        <w:pStyle w:val="Paragrafi"/>
        <w:rPr>
          <w:lang w:val="sq-AL"/>
        </w:rPr>
      </w:pPr>
      <w:r>
        <w:rPr>
          <w:lang w:val="sq-AL"/>
        </w:rPr>
        <w:t>b) Termi “Palë të Evropës Juglindore” nënkupton Republikën e Shqipërisë, Bosnjën dhe Hercegovinën, Republikën ish-Jugosllave të Maqedonisë, Kosovën, Malin e Zi dhe Republikën e Serbisë.</w:t>
      </w:r>
    </w:p>
    <w:p w:rsidR="00CD0514" w:rsidRDefault="00CD0514" w:rsidP="00CD0514">
      <w:pPr>
        <w:pStyle w:val="Paragrafi"/>
        <w:rPr>
          <w:lang w:val="sq-AL"/>
        </w:rPr>
      </w:pPr>
      <w:r>
        <w:rPr>
          <w:lang w:val="sq-AL"/>
        </w:rPr>
        <w:t>c) Asnjë prej termave, teksteve dhe përkufizimeve të përdorur në këtë Marrëveshje, përfshirë anekset dhe protokollet në to, nuk përbën njohjen e Kosovës nga BE-ja si një shtet i pavarur dhe as nuk përbën njohje të Kosovës prej ndonjë shteti individual në këtë cilësi, në rastet kur këto shtete nuk e kanë ndërmarrë këtë hap.</w:t>
      </w:r>
    </w:p>
    <w:p w:rsidR="00CD0514" w:rsidRDefault="00CD0514" w:rsidP="00CD0514">
      <w:pPr>
        <w:pStyle w:val="Paragrafi"/>
        <w:rPr>
          <w:lang w:val="sq-AL"/>
        </w:rPr>
      </w:pPr>
      <w:r>
        <w:rPr>
          <w:lang w:val="sq-AL"/>
        </w:rPr>
        <w:t>d) Termi “Konventë” nënkupton çdo marrëveshje apo konventë ndërkombëtare mbi transportin ndërkombëtar të hapur për nënshkrim, përveç këtij Traktati.</w:t>
      </w:r>
    </w:p>
    <w:p w:rsidR="00CD0514" w:rsidRDefault="00CD0514" w:rsidP="00CD0514">
      <w:pPr>
        <w:pStyle w:val="Paragrafi"/>
        <w:rPr>
          <w:lang w:val="sq-AL"/>
        </w:rPr>
      </w:pPr>
      <w:r>
        <w:rPr>
          <w:lang w:val="sq-AL"/>
        </w:rPr>
        <w:t>e) Termi “Shtet anëtar i BE-së” nënkupton një shtet anëtar të Bashkimit Evropian.</w:t>
      </w:r>
    </w:p>
    <w:p w:rsidR="00CD0514" w:rsidRDefault="00CD0514" w:rsidP="00CD0514">
      <w:pPr>
        <w:pStyle w:val="Paragrafi"/>
        <w:rPr>
          <w:lang w:val="sq-AL"/>
        </w:rPr>
      </w:pPr>
      <w:r>
        <w:rPr>
          <w:lang w:val="sq-AL"/>
        </w:rPr>
        <w:t>f) Termi “</w:t>
      </w:r>
      <w:r>
        <w:rPr>
          <w:i/>
          <w:lang w:val="sq-AL"/>
        </w:rPr>
        <w:t>acquis</w:t>
      </w:r>
      <w:r>
        <w:rPr>
          <w:lang w:val="sq-AL"/>
        </w:rPr>
        <w:t>” nënkupton korpusin e legjislacionit të miratuar nga Bashkimi Evropian, me qëllim përmbushjen e objektivave të tij.</w:t>
      </w:r>
    </w:p>
    <w:p w:rsidR="00CD0514" w:rsidRDefault="00CD0514" w:rsidP="00CD0514">
      <w:pPr>
        <w:pStyle w:val="Paragrafi"/>
        <w:rPr>
          <w:lang w:val="sq-AL"/>
        </w:rPr>
      </w:pPr>
      <w:r>
        <w:rPr>
          <w:spacing w:val="-4"/>
          <w:lang w:val="sq-AL"/>
        </w:rPr>
        <w:t xml:space="preserve">2. Përdorimi i termave “vend”, “kombëtar”, “qytetarë të një vendi”, “territor” ose “flamur” nuk cenon </w:t>
      </w:r>
      <w:r>
        <w:rPr>
          <w:spacing w:val="-4"/>
          <w:lang w:val="sq-AL"/>
        </w:rPr>
        <w:lastRenderedPageBreak/>
        <w:t xml:space="preserve">statusin e secilës Palë kontraktuese </w:t>
      </w:r>
      <w:r>
        <w:rPr>
          <w:spacing w:val="2"/>
          <w:lang w:val="sq-AL"/>
        </w:rPr>
        <w:t>sipas së drejtës ndërkombëtare</w:t>
      </w:r>
      <w:r>
        <w:rPr>
          <w:lang w:val="sq-AL"/>
        </w:rPr>
        <w:t>.</w:t>
      </w:r>
    </w:p>
    <w:p w:rsidR="00CD0514" w:rsidRDefault="00CD0514" w:rsidP="00CD0514">
      <w:pPr>
        <w:pStyle w:val="NeniNr"/>
        <w:keepNext w:val="0"/>
        <w:rPr>
          <w:spacing w:val="-4"/>
          <w:lang w:val="sq-AL"/>
        </w:rPr>
      </w:pPr>
      <w:r>
        <w:rPr>
          <w:spacing w:val="-4"/>
          <w:lang w:val="sq-AL"/>
        </w:rPr>
        <w:t>Neni 3</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w:t>
      </w:r>
      <w:r>
        <w:rPr>
          <w:spacing w:val="-4"/>
          <w:lang w:val="sq-AL"/>
        </w:rPr>
        <w:tab/>
        <w:t xml:space="preserve"> Dispozitat e zbatueshme të akteve ligjore të referuara apo që përmbahen në aneksin I, të përshtatura në përputhje me aneksin II ose vendimet e Komitetit Rajonal Drejtues, do të jenë detyruese për Palët Kontraktuese.</w:t>
      </w:r>
    </w:p>
    <w:p w:rsidR="00CD0514" w:rsidRDefault="00CD0514" w:rsidP="00CD0514">
      <w:pPr>
        <w:pStyle w:val="Paragrafi"/>
        <w:rPr>
          <w:spacing w:val="-4"/>
          <w:lang w:val="sq-AL"/>
        </w:rPr>
      </w:pPr>
      <w:r>
        <w:rPr>
          <w:spacing w:val="-4"/>
          <w:lang w:val="sq-AL"/>
        </w:rPr>
        <w:t>2. Dispozita të tilla do të jenë ose do të bëhen pjesë e rendit të tyre të brendshëm ligjor për Palët e Evropës Juglindore si vijon:</w:t>
      </w:r>
    </w:p>
    <w:p w:rsidR="00CD0514" w:rsidRDefault="00CD0514" w:rsidP="00CD0514">
      <w:pPr>
        <w:pStyle w:val="Paragrafi"/>
        <w:rPr>
          <w:spacing w:val="-4"/>
          <w:lang w:val="sq-AL"/>
        </w:rPr>
      </w:pPr>
      <w:r>
        <w:rPr>
          <w:spacing w:val="-4"/>
          <w:lang w:val="sq-AL"/>
        </w:rPr>
        <w:t>a) Një akt që i korrespondon një rregulloreje të Bashkimit Evropian do të bëhet pjesë e rendit të brendshëm ligjor të Palës përkatëse të Evropës Juglindore brenda një periudhe kohe që do të përcaktohet për Palën e Evropës Juglindore nga Komiteti Rajonal Drejtues.</w:t>
      </w:r>
    </w:p>
    <w:p w:rsidR="00CD0514" w:rsidRDefault="00CD0514" w:rsidP="00CD0514">
      <w:pPr>
        <w:pStyle w:val="Paragrafi"/>
        <w:rPr>
          <w:spacing w:val="-4"/>
          <w:lang w:val="sq-AL"/>
        </w:rPr>
      </w:pPr>
      <w:r>
        <w:rPr>
          <w:spacing w:val="-4"/>
          <w:lang w:val="sq-AL"/>
        </w:rPr>
        <w:t>b)</w:t>
      </w:r>
      <w:r>
        <w:rPr>
          <w:spacing w:val="-4"/>
          <w:lang w:val="sq-AL"/>
        </w:rPr>
        <w:tab/>
        <w:t xml:space="preserve"> Një akt që i korrespondon një direktive të Bashkimit Evropian do t’u lihet si zgjedhje autoriteteve të Palës përkatëse të Evropës Juglindore në lidhje me formën dhe metodën e zbatimit.</w:t>
      </w:r>
    </w:p>
    <w:p w:rsidR="00CD0514" w:rsidRDefault="00CD0514" w:rsidP="00CD0514">
      <w:pPr>
        <w:pStyle w:val="Paragrafi"/>
        <w:rPr>
          <w:spacing w:val="-4"/>
          <w:lang w:val="sq-AL"/>
        </w:rPr>
      </w:pPr>
      <w:r>
        <w:rPr>
          <w:spacing w:val="-4"/>
          <w:lang w:val="sq-AL"/>
        </w:rPr>
        <w:t>c) Një akt që i korrespondon një vendimi të Bashkimit Evropian do të bëhet pjesë e rendit të brendshëm ligjor të Palës përkatëse të Evropës Juglindore brenda një periudhe që do të përcaktohet për Palën e Evropës Juglindore nga Komiteti Rajonal Drejtues.</w:t>
      </w:r>
    </w:p>
    <w:p w:rsidR="00CD0514" w:rsidRDefault="00CD0514" w:rsidP="00CD0514">
      <w:pPr>
        <w:pStyle w:val="Paragrafi"/>
        <w:rPr>
          <w:spacing w:val="-4"/>
          <w:lang w:val="sq-AL"/>
        </w:rPr>
      </w:pPr>
      <w:r>
        <w:rPr>
          <w:spacing w:val="-4"/>
          <w:lang w:val="sq-AL"/>
        </w:rPr>
        <w:t xml:space="preserve">3. </w:t>
      </w:r>
      <w:r>
        <w:rPr>
          <w:spacing w:val="-4"/>
          <w:lang w:val="sq-AL"/>
        </w:rPr>
        <w:tab/>
        <w:t>Në rastet kur dispozitat e zbatueshme të akteve ligjore të referuara në paragrafin 1 krijojnë detyrime nga ana e shteteve anëtare të BE-së, këto detyrime do të zbatohen për shtetet anëtare të BE-së, në vijim të një vendimi miratuar nën rregullat që zbatohen brenda Bashkimit Evropian, bazuar në një vlerësim nga Komisioni në lidhje me zbatimin e plotë nga një Palë e Evropës Juglindore të akteve ligjore të BE-së të referuara në aneksin I.</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Neni 4</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Palët kontraktuese do të marrin të gjitha masat e nevojshme, të përgjithshme apo të veçanta, për të siguruar përmbushjen e detyrimeve që rrjedhin nga ky Traktat dhe do të heqin dorë nga çdo masë që mund të vërë në rrezik arritjen e objektivave të këtij Traktati.</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Çështjet sociale</w:t>
      </w:r>
    </w:p>
    <w:p w:rsidR="00CD0514" w:rsidRDefault="00CD0514" w:rsidP="00CD0514">
      <w:pPr>
        <w:pStyle w:val="NeniNr"/>
        <w:keepNext w:val="0"/>
        <w:rPr>
          <w:spacing w:val="-4"/>
          <w:lang w:val="sq-AL"/>
        </w:rPr>
      </w:pPr>
      <w:r>
        <w:rPr>
          <w:spacing w:val="-4"/>
          <w:lang w:val="sq-AL"/>
        </w:rPr>
        <w:t>Neni 5</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Palët e Evropës Juglindore do të zbatojnë pjesën përkatëse sociale të </w:t>
      </w:r>
      <w:r>
        <w:rPr>
          <w:i/>
          <w:spacing w:val="-4"/>
          <w:lang w:val="sq-AL"/>
        </w:rPr>
        <w:t xml:space="preserve">acquis </w:t>
      </w:r>
      <w:r>
        <w:rPr>
          <w:spacing w:val="-4"/>
          <w:lang w:val="sq-AL"/>
        </w:rPr>
        <w:t xml:space="preserve">lidhur me transportin, siç përcaktohet në aneksin I. Komuniteti i Transportit do të forcojë dhe do të  inkurajojë dialogun social dhe dimensionin social, duke iu referuar kuadrit të </w:t>
      </w:r>
      <w:r>
        <w:rPr>
          <w:i/>
          <w:spacing w:val="-4"/>
          <w:lang w:val="sq-AL"/>
        </w:rPr>
        <w:t xml:space="preserve">acquis </w:t>
      </w:r>
      <w:r>
        <w:rPr>
          <w:spacing w:val="-4"/>
          <w:lang w:val="sq-AL"/>
        </w:rPr>
        <w:t>në çështjet sociale, të drejtave themelore të punonjësve dhe përfshirjes së Komitetit Evropian Ekonomik e Social dhe partnerëve socialë evropianë, që veprojnë në sektorin e transportit, në nivelin e duhur.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b/>
          <w:spacing w:val="-4"/>
          <w:lang w:val="sq-AL"/>
        </w:rPr>
        <w:t>Mjedisi</w:t>
      </w:r>
    </w:p>
    <w:p w:rsidR="00CD0514" w:rsidRDefault="00CD0514" w:rsidP="00CD0514">
      <w:pPr>
        <w:pStyle w:val="NeniNr"/>
        <w:keepNext w:val="0"/>
        <w:rPr>
          <w:spacing w:val="-4"/>
          <w:lang w:val="sq-AL"/>
        </w:rPr>
      </w:pPr>
      <w:r>
        <w:rPr>
          <w:spacing w:val="-4"/>
          <w:lang w:val="sq-AL"/>
        </w:rPr>
        <w:t>Neni 6</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Palët e Evropës Juglindore do të zbatojnë pjesën përkatëse mjedisore të </w:t>
      </w:r>
      <w:r>
        <w:rPr>
          <w:i/>
          <w:spacing w:val="-4"/>
          <w:lang w:val="sq-AL"/>
        </w:rPr>
        <w:t>acquis</w:t>
      </w:r>
      <w:r>
        <w:rPr>
          <w:spacing w:val="-4"/>
          <w:lang w:val="sq-AL"/>
        </w:rPr>
        <w:t xml:space="preserve"> lidhur me transportin, në veçanti Vlerësimin Mjedisor Strategjik, Vlerësimin e Ndikimit Mjedisor, direktivat që lidhen me natyrën, ujin, cilësinë e ajrit, siç parashtrohet në aneksin I.6.</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spacing w:val="-4"/>
          <w:lang w:val="sq-AL"/>
        </w:rPr>
        <w:tab/>
      </w:r>
      <w:r>
        <w:rPr>
          <w:b/>
          <w:spacing w:val="-4"/>
          <w:lang w:val="sq-AL"/>
        </w:rPr>
        <w:t xml:space="preserve">Prokurimi publik </w:t>
      </w:r>
    </w:p>
    <w:p w:rsidR="00CD0514" w:rsidRDefault="00CD0514" w:rsidP="00CD0514">
      <w:pPr>
        <w:pStyle w:val="NeniNr"/>
        <w:keepNext w:val="0"/>
        <w:rPr>
          <w:spacing w:val="-4"/>
          <w:lang w:val="sq-AL"/>
        </w:rPr>
      </w:pPr>
      <w:r>
        <w:rPr>
          <w:spacing w:val="-4"/>
          <w:lang w:val="sq-AL"/>
        </w:rPr>
        <w:t>Neni 7</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Palët e Evropës Juglindore do të zbatojnë pjesën përkatëse të </w:t>
      </w:r>
      <w:r>
        <w:rPr>
          <w:i/>
          <w:spacing w:val="-4"/>
          <w:lang w:val="sq-AL"/>
        </w:rPr>
        <w:t xml:space="preserve">acquis </w:t>
      </w:r>
      <w:r>
        <w:rPr>
          <w:spacing w:val="-4"/>
          <w:lang w:val="sq-AL"/>
        </w:rPr>
        <w:t>për prokurimin publik lidhur me transportin, siç parashtrohet në aneksin I.7.</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b/>
          <w:spacing w:val="-4"/>
          <w:lang w:val="sq-AL"/>
        </w:rPr>
        <w:t>Infrastruktura</w:t>
      </w:r>
    </w:p>
    <w:p w:rsidR="00CD0514" w:rsidRDefault="00CD0514" w:rsidP="00CD0514">
      <w:pPr>
        <w:pStyle w:val="NeniNr"/>
        <w:keepNext w:val="0"/>
        <w:rPr>
          <w:spacing w:val="-4"/>
          <w:lang w:val="sq-AL"/>
        </w:rPr>
      </w:pPr>
      <w:r>
        <w:rPr>
          <w:spacing w:val="-4"/>
          <w:lang w:val="sq-AL"/>
        </w:rPr>
        <w:t>Neni 8</w:t>
      </w:r>
    </w:p>
    <w:p w:rsidR="00CD0514" w:rsidRDefault="00CD0514" w:rsidP="00CD0514">
      <w:pPr>
        <w:pStyle w:val="NeniNr"/>
        <w:keepNext w:val="0"/>
        <w:rPr>
          <w:spacing w:val="-4"/>
          <w:sz w:val="14"/>
          <w:lang w:val="sq-AL"/>
        </w:rPr>
      </w:pPr>
    </w:p>
    <w:p w:rsidR="00CD0514" w:rsidRDefault="00CD0514" w:rsidP="00CD0514">
      <w:pPr>
        <w:pStyle w:val="Paragrafi"/>
        <w:rPr>
          <w:spacing w:val="-4"/>
          <w:lang w:val="sq-AL"/>
        </w:rPr>
      </w:pPr>
      <w:r>
        <w:rPr>
          <w:spacing w:val="-4"/>
          <w:lang w:val="sq-AL"/>
        </w:rPr>
        <w:t>1. Hartat e Rrjetit Indikativ të Transportit Trans-Evropian (TENT-T) zgjatim në Ballkanin Perëndimor të Rrjeteve Kryesore dhe Gjithëpërfshirëse janë bashkëlidhur në këtë Traktat si aneksi I.1. Komiteti Rajonal Drejtues do t’i raportojë çdo vit Këshillit Ministerial mbi realizimin e Rrjetit që përshkruhet në këtë Traktat. Komitetet teknike do të asistojnë Komitetin Rajonal Drejtues për përgatitjen e këtij raporti.</w:t>
      </w:r>
    </w:p>
    <w:p w:rsidR="00CD0514" w:rsidRDefault="00CD0514" w:rsidP="00CD0514">
      <w:pPr>
        <w:pStyle w:val="Paragrafi"/>
        <w:rPr>
          <w:spacing w:val="-4"/>
          <w:lang w:val="sq-AL"/>
        </w:rPr>
      </w:pPr>
      <w:r>
        <w:rPr>
          <w:spacing w:val="-4"/>
          <w:lang w:val="sq-AL"/>
        </w:rPr>
        <w:t xml:space="preserve">2. Komuniteti i Transportit do të mbështesë zhvillimin e Zgjatimit Indikativ TEN-T të Rrjeteve Kryesore dhe Gjithëpërfshirëse në Ballkanin Perëndimor, në përputhje me Rregulloren e Deleguar të Komisionit (BE) </w:t>
      </w:r>
      <w:r>
        <w:rPr>
          <w:spacing w:val="-4"/>
          <w:lang w:val="sq-AL"/>
        </w:rPr>
        <w:lastRenderedPageBreak/>
        <w:t>2016/758</w:t>
      </w:r>
      <w:r>
        <w:rPr>
          <w:rStyle w:val="FootnoteReference"/>
          <w:spacing w:val="-4"/>
          <w:szCs w:val="24"/>
          <w:lang w:val="sq-AL"/>
        </w:rPr>
        <w:footnoteReference w:id="2"/>
      </w:r>
      <w:r>
        <w:rPr>
          <w:spacing w:val="-4"/>
          <w:lang w:val="sq-AL"/>
        </w:rPr>
        <w:t>, të datës 4 shkurt 2016, siç</w:t>
      </w:r>
      <w:r>
        <w:rPr>
          <w:spacing w:val="-1"/>
          <w:lang w:val="sq-AL"/>
        </w:rPr>
        <w:t xml:space="preserve"> parashtrohet në aneksin I</w:t>
      </w:r>
      <w:r>
        <w:rPr>
          <w:lang w:val="sq-AL"/>
        </w:rPr>
        <w:t xml:space="preserve">.1. </w:t>
      </w:r>
      <w:r>
        <w:rPr>
          <w:spacing w:val="-3"/>
          <w:lang w:val="sq-AL"/>
        </w:rPr>
        <w:t xml:space="preserve">Ai do të marrë në konsideratë marrëveshjet dypalëshe dhe shumëpalëshe lidhur me to, të lidhura nga </w:t>
      </w:r>
      <w:r>
        <w:rPr>
          <w:lang w:val="sq-AL"/>
        </w:rPr>
        <w:t xml:space="preserve">Palët kontraktuese, duke përfshirë edhe zhvillimin e lidhjeve kyçe dhe ndërlidhjeve që </w:t>
      </w:r>
      <w:r>
        <w:rPr>
          <w:spacing w:val="-4"/>
          <w:lang w:val="sq-AL"/>
        </w:rPr>
        <w:t xml:space="preserve">nevojiten për të eliminuar pengesat dhe për të inkurajuar ndërlidhjen e rrjeteve kombëtare edhe me rrjetet e Transportit Trans-Evropian të BE-së. </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Neni 9</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Komuniteti i Transportit do të përgatisë çdo dy vjet një plan pune funksional 5-vjeçar për zhvillimin e Zgjatimit Indikativ TEN-T të Rrjeteve Kryesore dhe Gjithëpërfshirës në Ballkanin Perëndimor, si edhe identifikimin e projekteve prioritare me interes rajonal në përputhje me praktikat më të mira të Bashkimit, të cilat do të kontribuojnë për zhvillimin e balancuar të qëndrueshëm në aspektin ekonomik, të integrimit hapësinor, të ndikimit social dhe mjedisor, si dhe kohezionit social.</w:t>
      </w:r>
    </w:p>
    <w:p w:rsidR="00CD0514" w:rsidRDefault="00CD0514" w:rsidP="00CD0514">
      <w:pPr>
        <w:pStyle w:val="Paragrafi"/>
        <w:rPr>
          <w:spacing w:val="-4"/>
          <w:lang w:val="sq-AL"/>
        </w:rPr>
      </w:pPr>
      <w:r>
        <w:rPr>
          <w:spacing w:val="-4"/>
          <w:lang w:val="sq-AL"/>
        </w:rPr>
        <w:t>2. Ndër të tjera, ky plan pune funksional 5-vjeçar:</w:t>
      </w:r>
    </w:p>
    <w:p w:rsidR="00CD0514" w:rsidRDefault="00CD0514" w:rsidP="00CD0514">
      <w:pPr>
        <w:pStyle w:val="Paragrafi"/>
        <w:rPr>
          <w:spacing w:val="-4"/>
          <w:lang w:val="sq-AL"/>
        </w:rPr>
      </w:pPr>
      <w:r>
        <w:rPr>
          <w:spacing w:val="-4"/>
          <w:lang w:val="sq-AL"/>
        </w:rPr>
        <w:t>a) Do të jetë në përputhje me legjislacionin përkatës të Bashkimit Evropian që parashtrohet në aneksin I, në veçanti kur parashikohet financim nga Bashkimi Evropian;</w:t>
      </w:r>
    </w:p>
    <w:p w:rsidR="00CD0514" w:rsidRDefault="00CD0514" w:rsidP="00CD0514">
      <w:pPr>
        <w:pStyle w:val="Paragrafi"/>
        <w:rPr>
          <w:spacing w:val="-4"/>
          <w:lang w:val="sq-AL"/>
        </w:rPr>
      </w:pPr>
      <w:r>
        <w:rPr>
          <w:spacing w:val="-4"/>
          <w:lang w:val="sq-AL"/>
        </w:rPr>
        <w:t>b) Do të demonstrojë vlerën më të mirë kundrejt parave dhe ndikim më të gjerë social-ekonomik, në përputhje me rregullat e financimit të donatorit dhe me praktikat dhe standardet më të mira ndërkombëtare;</w:t>
      </w:r>
    </w:p>
    <w:p w:rsidR="00CD0514" w:rsidRDefault="00CD0514" w:rsidP="00CD0514">
      <w:pPr>
        <w:pStyle w:val="Paragrafi"/>
        <w:rPr>
          <w:spacing w:val="-4"/>
          <w:lang w:val="sq-AL"/>
        </w:rPr>
      </w:pPr>
      <w:r>
        <w:rPr>
          <w:spacing w:val="-4"/>
          <w:lang w:val="sq-AL"/>
        </w:rPr>
        <w:t>c) Do t’u kushtojë vëmendje të veçantë ndryshimeve klimaterike globale dhe qëndrue-shmërisë mjedisore në fazën e përcaktimit dhe analizës së projekteve;</w:t>
      </w:r>
    </w:p>
    <w:p w:rsidR="00CD0514" w:rsidRDefault="00CD0514" w:rsidP="00CD0514">
      <w:pPr>
        <w:pStyle w:val="Paragrafi"/>
        <w:rPr>
          <w:spacing w:val="-4"/>
          <w:lang w:val="sq-AL"/>
        </w:rPr>
      </w:pPr>
      <w:r>
        <w:rPr>
          <w:spacing w:val="-4"/>
          <w:lang w:val="sq-AL"/>
        </w:rPr>
        <w:t>d) Do të përfshijë mundësi financimi nga donatorë dhe Institucione Financuese Ndërko-mbëtare (IFN), në veçanti nëpërmjet Kuadrit të Investimeve të Ballkanit Perëndimor.</w:t>
      </w:r>
    </w:p>
    <w:p w:rsidR="00CD0514" w:rsidRDefault="00CD0514" w:rsidP="00CD0514">
      <w:pPr>
        <w:pStyle w:val="Paragrafi"/>
        <w:rPr>
          <w:spacing w:val="-4"/>
          <w:lang w:val="sq-AL"/>
        </w:rPr>
      </w:pPr>
      <w:r>
        <w:rPr>
          <w:spacing w:val="-4"/>
          <w:lang w:val="sq-AL"/>
        </w:rPr>
        <w:t>3. Komuniteti i Transportit do të inkurajojë studimet dhe analizat e nevojshme, në veçanti në lidhje me përshtatshmërinë dhe mundësinë ekonomike, specifikimet teknike, ndikimin mjedisor, pasojat sociale dhe mekanizmat financues.</w:t>
      </w:r>
    </w:p>
    <w:p w:rsidR="00CD0514" w:rsidRDefault="00CD0514" w:rsidP="00CD0514">
      <w:pPr>
        <w:pStyle w:val="Paragrafi"/>
        <w:rPr>
          <w:spacing w:val="-4"/>
          <w:lang w:val="sq-AL"/>
        </w:rPr>
      </w:pPr>
      <w:r>
        <w:rPr>
          <w:spacing w:val="-4"/>
          <w:lang w:val="sq-AL"/>
        </w:rPr>
        <w:t>4. Një sistem informacioni do të ngrihet nga Sekretariati i Përhershëm, që do të përdoret nga vendimmarrësit në monitorimin dhe rishikimin e kushteve dhe performancës së Zgjatimit Indikativ TEN-T të Rrjeteve Kryesore dhe Gjithëpërfshirëse në Ballkanin Perëndimor.</w:t>
      </w:r>
    </w:p>
    <w:p w:rsidR="00CD0514" w:rsidRDefault="00CD0514" w:rsidP="00CB4C43">
      <w:pPr>
        <w:pStyle w:val="NeniNr"/>
        <w:keepNext w:val="0"/>
        <w:jc w:val="both"/>
        <w:rPr>
          <w:spacing w:val="-4"/>
          <w:lang w:val="sq-AL"/>
        </w:rPr>
      </w:pPr>
    </w:p>
    <w:p w:rsidR="00CD0514" w:rsidRDefault="00CD0514" w:rsidP="00CD0514">
      <w:pPr>
        <w:pStyle w:val="NeniNr"/>
        <w:keepNext w:val="0"/>
        <w:rPr>
          <w:spacing w:val="-4"/>
          <w:lang w:val="sq-AL"/>
        </w:rPr>
      </w:pPr>
      <w:r>
        <w:rPr>
          <w:spacing w:val="-4"/>
          <w:lang w:val="sq-AL"/>
        </w:rPr>
        <w:t>Neni 10</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Palët e Evropës Juglindore do të zhvillojnë sisteme efikase të menaxhimit të trafikut, duke përfshirë edhe sisteme intermodale dhe sisteme inteligjente të transportit</w:t>
      </w:r>
      <w:r>
        <w:rPr>
          <w:i/>
          <w:spacing w:val="-4"/>
          <w:lang w:val="sq-AL"/>
        </w:rPr>
        <w:t>.</w:t>
      </w:r>
    </w:p>
    <w:p w:rsidR="00CD0514" w:rsidRDefault="00CD0514" w:rsidP="00CD0514">
      <w:pPr>
        <w:pStyle w:val="Paragrafi"/>
        <w:rPr>
          <w:color w:val="FF0000"/>
          <w:spacing w:val="-4"/>
          <w:sz w:val="14"/>
          <w:lang w:val="sq-AL"/>
        </w:rPr>
      </w:pPr>
    </w:p>
    <w:p w:rsidR="00CD0514" w:rsidRDefault="00CD0514" w:rsidP="00CD0514">
      <w:pPr>
        <w:pStyle w:val="NeniNr"/>
        <w:keepNext w:val="0"/>
        <w:rPr>
          <w:b/>
          <w:spacing w:val="-4"/>
          <w:lang w:val="sq-AL"/>
        </w:rPr>
      </w:pPr>
      <w:r>
        <w:rPr>
          <w:b/>
          <w:spacing w:val="-4"/>
          <w:lang w:val="sq-AL"/>
        </w:rPr>
        <w:t>Transporti hekurudhor</w:t>
      </w:r>
    </w:p>
    <w:p w:rsidR="00CD0514" w:rsidRDefault="00CD0514" w:rsidP="00CD0514">
      <w:pPr>
        <w:pStyle w:val="NeniNr"/>
        <w:keepNext w:val="0"/>
        <w:rPr>
          <w:spacing w:val="-4"/>
          <w:lang w:val="sq-AL"/>
        </w:rPr>
      </w:pPr>
      <w:r>
        <w:rPr>
          <w:spacing w:val="-4"/>
          <w:lang w:val="sq-AL"/>
        </w:rPr>
        <w:t>Neni 11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Brenda kuadrit dhe kushteve të këtij Traktati dhe të parashtruara nga aktet përkatëse të specifikuara në aneksin I, sipërmarrjet hekurudhore të licencuara në një shtet anëtar të BE-së ose nga një Palë e Evropës Juglindore, do të kenë të drejtën e aksesit në infrastrukturë në të gjitha shtetet anëtare të BE-së dhe te Palët e Evropës Juglindore, me synim kryerjen dhe funksionimin e shërbimeve ndërkombëtare të transportit hekurudhor të pasagjerëve dhe mallrave.</w:t>
      </w:r>
    </w:p>
    <w:p w:rsidR="00CD0514" w:rsidRDefault="00CD0514" w:rsidP="00CD0514">
      <w:pPr>
        <w:pStyle w:val="Paragrafi"/>
        <w:rPr>
          <w:spacing w:val="-4"/>
          <w:lang w:val="sq-AL"/>
        </w:rPr>
      </w:pPr>
      <w:r>
        <w:rPr>
          <w:spacing w:val="-4"/>
          <w:lang w:val="sq-AL"/>
        </w:rPr>
        <w:t>2. Brenda kuadrit dhe kushteve të këtij Traktati dhe të parashtruara nga aktet përkatëse të specifikuara në aneksin I, nuk do të ketë kufizime mbi vlefshmërinë e licencave të sipërmarrjeve hekurudhore, certifikatave të tyre të sigurisë, dokumenteve të certifikimit të makinistëve të trenave dhe autorizimet e automjeteve hekurudhore të lëshuara nga BE ose nga autoriteti kompetent i një shteti anëtar ose nga një Palë e Evropës Juglindore.</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 xml:space="preserve">Transporti rrugor </w:t>
      </w:r>
    </w:p>
    <w:p w:rsidR="00CD0514" w:rsidRDefault="00CD0514" w:rsidP="00CD0514">
      <w:pPr>
        <w:pStyle w:val="NeniNr"/>
        <w:keepNext w:val="0"/>
        <w:rPr>
          <w:spacing w:val="-4"/>
          <w:lang w:val="sq-AL"/>
        </w:rPr>
      </w:pPr>
      <w:r>
        <w:rPr>
          <w:spacing w:val="-4"/>
          <w:lang w:val="sq-AL"/>
        </w:rPr>
        <w:t>Neni 12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Palët e Evropës Juglindore inkurajojnë funksionim efikas, të sigurt dhe </w:t>
      </w:r>
      <w:r>
        <w:rPr>
          <w:color w:val="000000"/>
          <w:spacing w:val="-4"/>
          <w:lang w:val="sq-AL"/>
        </w:rPr>
        <w:t>me siguri operimi për transportin rrugor. Operacionet e përbashkëta ndërmjet Palëve kontraktuese synojnë</w:t>
      </w:r>
      <w:r>
        <w:rPr>
          <w:spacing w:val="-4"/>
          <w:lang w:val="sq-AL"/>
        </w:rPr>
        <w:t xml:space="preserve"> të arrijnë harmonizim drejt standardeve të operimit dhe politikave mbi transportin rrugor në Bashkimin Evropian, veçanërisht duke u zbatuar kuadri ligjor </w:t>
      </w:r>
      <w:r>
        <w:rPr>
          <w:i/>
          <w:spacing w:val="-4"/>
          <w:lang w:val="sq-AL"/>
        </w:rPr>
        <w:t>acquis</w:t>
      </w:r>
      <w:r>
        <w:rPr>
          <w:spacing w:val="-4"/>
          <w:lang w:val="sq-AL"/>
        </w:rPr>
        <w:t xml:space="preserve"> i</w:t>
      </w:r>
      <w:r>
        <w:rPr>
          <w:i/>
          <w:spacing w:val="-4"/>
          <w:lang w:val="sq-AL"/>
        </w:rPr>
        <w:t xml:space="preserve"> </w:t>
      </w:r>
      <w:r>
        <w:rPr>
          <w:spacing w:val="-4"/>
          <w:lang w:val="sq-AL"/>
        </w:rPr>
        <w:t>transportit rrugor, siç referohet në aneksin I.</w:t>
      </w:r>
    </w:p>
    <w:p w:rsidR="00CD0514" w:rsidRDefault="00CD0514" w:rsidP="00CD0514">
      <w:pPr>
        <w:pStyle w:val="NeniNr"/>
        <w:keepNext w:val="0"/>
        <w:rPr>
          <w:spacing w:val="-4"/>
          <w:sz w:val="14"/>
          <w:lang w:val="sq-AL"/>
        </w:rPr>
      </w:pPr>
    </w:p>
    <w:p w:rsidR="00CD0514" w:rsidRDefault="00CD0514" w:rsidP="00CD0514">
      <w:pPr>
        <w:pStyle w:val="NeniNr"/>
        <w:keepNext w:val="0"/>
        <w:rPr>
          <w:b/>
          <w:spacing w:val="-4"/>
          <w:lang w:val="sq-AL"/>
        </w:rPr>
      </w:pPr>
      <w:r>
        <w:rPr>
          <w:b/>
          <w:spacing w:val="-4"/>
          <w:lang w:val="sq-AL"/>
        </w:rPr>
        <w:t>Transporti ujor i brendshëm</w:t>
      </w:r>
    </w:p>
    <w:p w:rsidR="00CD0514" w:rsidRDefault="00CD0514" w:rsidP="00CD0514">
      <w:pPr>
        <w:pStyle w:val="NeniNr"/>
        <w:keepNext w:val="0"/>
        <w:rPr>
          <w:spacing w:val="-4"/>
          <w:lang w:val="sq-AL"/>
        </w:rPr>
      </w:pPr>
      <w:r>
        <w:rPr>
          <w:spacing w:val="-4"/>
          <w:lang w:val="sq-AL"/>
        </w:rPr>
        <w:t>Neni 13</w:t>
      </w:r>
    </w:p>
    <w:p w:rsidR="00CD0514" w:rsidRDefault="00CD0514" w:rsidP="00CD0514">
      <w:pPr>
        <w:pStyle w:val="Paragrafi"/>
        <w:rPr>
          <w:spacing w:val="-4"/>
          <w:sz w:val="14"/>
          <w:lang w:val="sq-AL"/>
        </w:rPr>
      </w:pPr>
    </w:p>
    <w:p w:rsidR="00CD0514" w:rsidRDefault="00CD0514" w:rsidP="00CD0514">
      <w:pPr>
        <w:pStyle w:val="Paragrafi"/>
        <w:rPr>
          <w:lang w:val="sq-AL"/>
        </w:rPr>
      </w:pPr>
      <w:r>
        <w:rPr>
          <w:spacing w:val="-4"/>
          <w:lang w:val="sq-AL"/>
        </w:rPr>
        <w:lastRenderedPageBreak/>
        <w:t xml:space="preserve">Palët kontraktuese inkurajojnë funksionim efikas, të sigurt dhe me siguri operimi për transportin ujor të brendshëm. Operacionet e përbashkëta ndërmjet Palëve kontraktuese </w:t>
      </w:r>
      <w:r>
        <w:rPr>
          <w:lang w:val="sq-AL"/>
        </w:rPr>
        <w:t>synojnë të arrijnë harmonizim drejt standardeve të operimit dhe politikave mbi transportin ujor të brendshëm</w:t>
      </w:r>
      <w:r>
        <w:rPr>
          <w:spacing w:val="2"/>
          <w:lang w:val="sq-AL"/>
        </w:rPr>
        <w:t xml:space="preserve"> në </w:t>
      </w:r>
      <w:r>
        <w:rPr>
          <w:lang w:val="sq-AL"/>
        </w:rPr>
        <w:t xml:space="preserve">Bashkimin Evropian, veçanërisht nëpërmjet zbatimit </w:t>
      </w:r>
      <w:r>
        <w:rPr>
          <w:spacing w:val="5"/>
          <w:lang w:val="sq-AL"/>
        </w:rPr>
        <w:t xml:space="preserve">nga </w:t>
      </w:r>
      <w:r>
        <w:rPr>
          <w:spacing w:val="1"/>
          <w:lang w:val="sq-AL"/>
        </w:rPr>
        <w:t>Palët e Evropës Juglindore</w:t>
      </w:r>
      <w:r>
        <w:rPr>
          <w:lang w:val="sq-AL"/>
        </w:rPr>
        <w:t xml:space="preserve"> të akteve </w:t>
      </w:r>
      <w:r>
        <w:rPr>
          <w:spacing w:val="-1"/>
          <w:lang w:val="sq-AL"/>
        </w:rPr>
        <w:t xml:space="preserve">që referohen në </w:t>
      </w:r>
      <w:r>
        <w:rPr>
          <w:spacing w:val="2"/>
          <w:lang w:val="sq-AL"/>
        </w:rPr>
        <w:t>aneksin I</w:t>
      </w:r>
      <w:r>
        <w:rPr>
          <w:lang w:val="sq-AL"/>
        </w:rPr>
        <w:t>.</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Tra</w:t>
      </w:r>
      <w:r>
        <w:rPr>
          <w:b/>
          <w:spacing w:val="-1"/>
          <w:lang w:val="sq-AL"/>
        </w:rPr>
        <w:t>n</w:t>
      </w:r>
      <w:r>
        <w:rPr>
          <w:b/>
          <w:spacing w:val="1"/>
          <w:lang w:val="sq-AL"/>
        </w:rPr>
        <w:t>sp</w:t>
      </w:r>
      <w:r>
        <w:rPr>
          <w:b/>
          <w:lang w:val="sq-AL"/>
        </w:rPr>
        <w:t xml:space="preserve">orti detar </w:t>
      </w:r>
    </w:p>
    <w:p w:rsidR="00CD0514" w:rsidRDefault="00CD0514" w:rsidP="00CD0514">
      <w:pPr>
        <w:pStyle w:val="NeniNr"/>
        <w:keepNext w:val="0"/>
        <w:rPr>
          <w:lang w:val="sq-AL"/>
        </w:rPr>
      </w:pPr>
      <w:r>
        <w:rPr>
          <w:lang w:val="sq-AL"/>
        </w:rPr>
        <w:t>Neni 14</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Palët kontraktuese inkurajojnë funksionim efikas, të sigurt dhe me siguri operimi për transportin </w:t>
      </w:r>
      <w:r>
        <w:rPr>
          <w:spacing w:val="3"/>
          <w:lang w:val="sq-AL"/>
        </w:rPr>
        <w:t>detar</w:t>
      </w:r>
      <w:r>
        <w:rPr>
          <w:lang w:val="sq-AL"/>
        </w:rPr>
        <w:t xml:space="preserve">. Operacionet e përbashkëta ndërmjet Palëve kontraktuese synojnë të arrijnë harmonizim drejt standardeve të operimit dhe politikave mbi transportin detar në Bashkimin Evropian, veçanërisht nëpërmjet zbatimit </w:t>
      </w:r>
      <w:r>
        <w:rPr>
          <w:spacing w:val="5"/>
          <w:lang w:val="sq-AL"/>
        </w:rPr>
        <w:t xml:space="preserve">nga </w:t>
      </w:r>
      <w:r>
        <w:rPr>
          <w:spacing w:val="1"/>
          <w:lang w:val="sq-AL"/>
        </w:rPr>
        <w:t>Palët e Evropës Juglindore</w:t>
      </w:r>
      <w:r>
        <w:rPr>
          <w:lang w:val="sq-AL"/>
        </w:rPr>
        <w:t xml:space="preserve"> të akteve, </w:t>
      </w:r>
      <w:r>
        <w:rPr>
          <w:spacing w:val="-1"/>
          <w:lang w:val="sq-AL"/>
        </w:rPr>
        <w:t xml:space="preserve">siç referohet në </w:t>
      </w:r>
      <w:r>
        <w:rPr>
          <w:spacing w:val="2"/>
          <w:lang w:val="sq-AL"/>
        </w:rPr>
        <w:t>aneksin I</w:t>
      </w:r>
      <w:r>
        <w:rPr>
          <w:lang w:val="sq-AL"/>
        </w:rPr>
        <w:t>.</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 xml:space="preserve">Lehtësimi i formaliteteve </w:t>
      </w:r>
      <w:r>
        <w:rPr>
          <w:b/>
          <w:spacing w:val="2"/>
          <w:lang w:val="sq-AL"/>
        </w:rPr>
        <w:t>adm</w:t>
      </w:r>
      <w:r>
        <w:rPr>
          <w:b/>
          <w:spacing w:val="-6"/>
          <w:lang w:val="sq-AL"/>
        </w:rPr>
        <w:t>i</w:t>
      </w:r>
      <w:r>
        <w:rPr>
          <w:b/>
          <w:spacing w:val="4"/>
          <w:lang w:val="sq-AL"/>
        </w:rPr>
        <w:t>n</w:t>
      </w:r>
      <w:r>
        <w:rPr>
          <w:b/>
          <w:spacing w:val="-6"/>
          <w:lang w:val="sq-AL"/>
        </w:rPr>
        <w:t>i</w:t>
      </w:r>
      <w:r>
        <w:rPr>
          <w:b/>
          <w:spacing w:val="1"/>
          <w:lang w:val="sq-AL"/>
        </w:rPr>
        <w:t>s</w:t>
      </w:r>
      <w:r>
        <w:rPr>
          <w:b/>
          <w:lang w:val="sq-AL"/>
        </w:rPr>
        <w:t>tra</w:t>
      </w:r>
      <w:r>
        <w:rPr>
          <w:b/>
          <w:spacing w:val="4"/>
          <w:lang w:val="sq-AL"/>
        </w:rPr>
        <w:t>t</w:t>
      </w:r>
      <w:r>
        <w:rPr>
          <w:b/>
          <w:spacing w:val="-3"/>
          <w:lang w:val="sq-AL"/>
        </w:rPr>
        <w:t>i</w:t>
      </w:r>
      <w:r>
        <w:rPr>
          <w:b/>
          <w:lang w:val="sq-AL"/>
        </w:rPr>
        <w:t>ve</w:t>
      </w:r>
    </w:p>
    <w:p w:rsidR="00CD0514" w:rsidRDefault="00CD0514" w:rsidP="00CD0514">
      <w:pPr>
        <w:pStyle w:val="NeniNr"/>
        <w:keepNext w:val="0"/>
        <w:rPr>
          <w:lang w:val="sq-AL"/>
        </w:rPr>
      </w:pPr>
      <w:r>
        <w:rPr>
          <w:lang w:val="sq-AL"/>
        </w:rPr>
        <w:t>Neni 15</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Palët kontraktuese </w:t>
      </w:r>
      <w:r>
        <w:rPr>
          <w:spacing w:val="2"/>
          <w:lang w:val="sq-AL"/>
        </w:rPr>
        <w:t xml:space="preserve">do të lehtësojnë </w:t>
      </w:r>
      <w:r>
        <w:rPr>
          <w:spacing w:val="-1"/>
          <w:lang w:val="sq-AL"/>
        </w:rPr>
        <w:t>procedurat a</w:t>
      </w:r>
      <w:r>
        <w:rPr>
          <w:lang w:val="sq-AL"/>
        </w:rPr>
        <w:t>dm</w:t>
      </w:r>
      <w:r>
        <w:rPr>
          <w:spacing w:val="1"/>
          <w:lang w:val="sq-AL"/>
        </w:rPr>
        <w:t>i</w:t>
      </w:r>
      <w:r>
        <w:rPr>
          <w:lang w:val="sq-AL"/>
        </w:rPr>
        <w:t>nis</w:t>
      </w:r>
      <w:r>
        <w:rPr>
          <w:spacing w:val="1"/>
          <w:lang w:val="sq-AL"/>
        </w:rPr>
        <w:t>t</w:t>
      </w:r>
      <w:r>
        <w:rPr>
          <w:lang w:val="sq-AL"/>
        </w:rPr>
        <w:t>r</w:t>
      </w:r>
      <w:r>
        <w:rPr>
          <w:spacing w:val="-2"/>
          <w:lang w:val="sq-AL"/>
        </w:rPr>
        <w:t>a</w:t>
      </w:r>
      <w:r>
        <w:rPr>
          <w:spacing w:val="3"/>
          <w:lang w:val="sq-AL"/>
        </w:rPr>
        <w:t>t</w:t>
      </w:r>
      <w:r>
        <w:rPr>
          <w:lang w:val="sq-AL"/>
        </w:rPr>
        <w:t>ive (</w:t>
      </w:r>
      <w:r>
        <w:rPr>
          <w:spacing w:val="-1"/>
          <w:lang w:val="sq-AL"/>
        </w:rPr>
        <w:t>f</w:t>
      </w:r>
      <w:r>
        <w:rPr>
          <w:spacing w:val="2"/>
          <w:lang w:val="sq-AL"/>
        </w:rPr>
        <w:t>o</w:t>
      </w:r>
      <w:r>
        <w:rPr>
          <w:lang w:val="sq-AL"/>
        </w:rPr>
        <w:t>rm</w:t>
      </w:r>
      <w:r>
        <w:rPr>
          <w:spacing w:val="-1"/>
          <w:lang w:val="sq-AL"/>
        </w:rPr>
        <w:t>a</w:t>
      </w:r>
      <w:r>
        <w:rPr>
          <w:lang w:val="sq-AL"/>
        </w:rPr>
        <w:t>l</w:t>
      </w:r>
      <w:r>
        <w:rPr>
          <w:spacing w:val="1"/>
          <w:lang w:val="sq-AL"/>
        </w:rPr>
        <w:t>i</w:t>
      </w:r>
      <w:r>
        <w:rPr>
          <w:lang w:val="sq-AL"/>
        </w:rPr>
        <w:t>t</w:t>
      </w:r>
      <w:r>
        <w:rPr>
          <w:spacing w:val="1"/>
          <w:lang w:val="sq-AL"/>
        </w:rPr>
        <w:t>etet</w:t>
      </w:r>
      <w:r>
        <w:rPr>
          <w:lang w:val="sq-AL"/>
        </w:rPr>
        <w:t xml:space="preserve">) </w:t>
      </w:r>
      <w:r>
        <w:rPr>
          <w:spacing w:val="-1"/>
          <w:lang w:val="sq-AL"/>
        </w:rPr>
        <w:t xml:space="preserve">për kalimin nga një territor doganor në tjetrin, në përputhje me dispozitat e bashkëpunimit doganor të marrëveshjeve të zbatueshme ndërmjet Bashkimit Evropian </w:t>
      </w:r>
      <w:r>
        <w:rPr>
          <w:lang w:val="sq-AL"/>
        </w:rPr>
        <w:t>nga njëra anë</w:t>
      </w:r>
      <w:r>
        <w:rPr>
          <w:spacing w:val="-1"/>
          <w:lang w:val="sq-AL"/>
        </w:rPr>
        <w:t xml:space="preserve"> </w:t>
      </w:r>
      <w:r>
        <w:rPr>
          <w:lang w:val="sq-AL"/>
        </w:rPr>
        <w:t>dhe</w:t>
      </w:r>
      <w:r>
        <w:rPr>
          <w:spacing w:val="-1"/>
          <w:lang w:val="sq-AL"/>
        </w:rPr>
        <w:t xml:space="preserve"> </w:t>
      </w:r>
      <w:r>
        <w:rPr>
          <w:lang w:val="sq-AL"/>
        </w:rPr>
        <w:t xml:space="preserve">secilës prej </w:t>
      </w:r>
      <w:r>
        <w:rPr>
          <w:spacing w:val="1"/>
          <w:lang w:val="sq-AL"/>
        </w:rPr>
        <w:t xml:space="preserve">Palëve të Evropës Juglindore </w:t>
      </w:r>
      <w:r>
        <w:rPr>
          <w:spacing w:val="-1"/>
          <w:lang w:val="sq-AL"/>
        </w:rPr>
        <w:t>nga ana tjetër</w:t>
      </w:r>
      <w:r>
        <w:rPr>
          <w:lang w:val="sq-AL"/>
        </w:rPr>
        <w:t>.</w:t>
      </w:r>
    </w:p>
    <w:p w:rsidR="00CD0514" w:rsidRDefault="00CD0514" w:rsidP="00CD0514">
      <w:pPr>
        <w:pStyle w:val="Paragrafi"/>
        <w:rPr>
          <w:lang w:val="sq-AL"/>
        </w:rPr>
      </w:pPr>
      <w:r>
        <w:rPr>
          <w:lang w:val="sq-AL"/>
        </w:rPr>
        <w:t xml:space="preserve">2. </w:t>
      </w:r>
      <w:r>
        <w:rPr>
          <w:spacing w:val="1"/>
          <w:lang w:val="sq-AL"/>
        </w:rPr>
        <w:t>Me të njëjtët objektiva</w:t>
      </w:r>
      <w:r>
        <w:rPr>
          <w:lang w:val="sq-AL"/>
        </w:rPr>
        <w:t xml:space="preserve">, Palët e Evropës Juglindore do të lehtësojnë procedurat </w:t>
      </w:r>
      <w:r>
        <w:rPr>
          <w:spacing w:val="1"/>
          <w:lang w:val="sq-AL"/>
        </w:rPr>
        <w:t>a</w:t>
      </w:r>
      <w:r>
        <w:rPr>
          <w:lang w:val="sq-AL"/>
        </w:rPr>
        <w:t>dm</w:t>
      </w:r>
      <w:r>
        <w:rPr>
          <w:spacing w:val="1"/>
          <w:lang w:val="sq-AL"/>
        </w:rPr>
        <w:t>i</w:t>
      </w:r>
      <w:r>
        <w:rPr>
          <w:lang w:val="sq-AL"/>
        </w:rPr>
        <w:t>nis</w:t>
      </w:r>
      <w:r>
        <w:rPr>
          <w:spacing w:val="1"/>
          <w:lang w:val="sq-AL"/>
        </w:rPr>
        <w:t>t</w:t>
      </w:r>
      <w:r>
        <w:rPr>
          <w:lang w:val="sq-AL"/>
        </w:rPr>
        <w:t>r</w:t>
      </w:r>
      <w:r>
        <w:rPr>
          <w:spacing w:val="-2"/>
          <w:lang w:val="sq-AL"/>
        </w:rPr>
        <w:t>a</w:t>
      </w:r>
      <w:r>
        <w:rPr>
          <w:lang w:val="sq-AL"/>
        </w:rPr>
        <w:t>t</w:t>
      </w:r>
      <w:r>
        <w:rPr>
          <w:spacing w:val="1"/>
          <w:lang w:val="sq-AL"/>
        </w:rPr>
        <w:t>i</w:t>
      </w:r>
      <w:r>
        <w:rPr>
          <w:spacing w:val="2"/>
          <w:lang w:val="sq-AL"/>
        </w:rPr>
        <w:t>v</w:t>
      </w:r>
      <w:r>
        <w:rPr>
          <w:lang w:val="sq-AL"/>
        </w:rPr>
        <w:t xml:space="preserve">e </w:t>
      </w:r>
      <w:r>
        <w:rPr>
          <w:spacing w:val="-1"/>
          <w:lang w:val="sq-AL"/>
        </w:rPr>
        <w:t>për kalimin nga një territor doganor në tjetrin, në përputhje me dispozitat e bashkëpunimit doganor të Marrëveshjeve të zbatueshme ndërmjet tyre</w:t>
      </w:r>
      <w:r>
        <w:rPr>
          <w:lang w:val="sq-AL"/>
        </w:rPr>
        <w:t>.</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Mosdiskriminimi</w:t>
      </w:r>
    </w:p>
    <w:p w:rsidR="00CD0514" w:rsidRDefault="00CD0514" w:rsidP="00CD0514">
      <w:pPr>
        <w:pStyle w:val="NeniNr"/>
        <w:keepNext w:val="0"/>
        <w:rPr>
          <w:lang w:val="sq-AL"/>
        </w:rPr>
      </w:pPr>
      <w:r>
        <w:rPr>
          <w:lang w:val="sq-AL"/>
        </w:rPr>
        <w:t>Neni 16</w:t>
      </w:r>
    </w:p>
    <w:p w:rsidR="00CD0514" w:rsidRDefault="00CD0514" w:rsidP="00CD0514">
      <w:pPr>
        <w:pStyle w:val="Paragrafi"/>
        <w:rPr>
          <w:sz w:val="14"/>
          <w:lang w:val="sq-AL"/>
        </w:rPr>
      </w:pPr>
    </w:p>
    <w:p w:rsidR="00CD0514" w:rsidRDefault="00CD0514" w:rsidP="00CD0514">
      <w:pPr>
        <w:pStyle w:val="Paragrafi"/>
        <w:rPr>
          <w:lang w:val="sq-AL"/>
        </w:rPr>
      </w:pPr>
      <w:r>
        <w:rPr>
          <w:spacing w:val="1"/>
          <w:lang w:val="sq-AL"/>
        </w:rPr>
        <w:t>Brenda kuadrit të këtij Traktati dhe pa kundërshti ndaj ndonjë dispozite të veçantë që përmbahet këtu, do të ndalohet çdo diskriminim mbi baza të kombësisë</w:t>
      </w:r>
      <w:r>
        <w:rPr>
          <w:lang w:val="sq-AL"/>
        </w:rPr>
        <w:t>.</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Konkurrenca</w:t>
      </w:r>
    </w:p>
    <w:p w:rsidR="00CD0514" w:rsidRDefault="00CD0514" w:rsidP="00CD0514">
      <w:pPr>
        <w:pStyle w:val="NeniNr"/>
        <w:keepNext w:val="0"/>
        <w:rPr>
          <w:lang w:val="sq-AL"/>
        </w:rPr>
      </w:pPr>
      <w:r>
        <w:rPr>
          <w:lang w:val="sq-AL"/>
        </w:rPr>
        <w:t>Neni 17</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w:t>
      </w:r>
      <w:r>
        <w:rPr>
          <w:spacing w:val="1"/>
          <w:lang w:val="sq-AL"/>
        </w:rPr>
        <w:t xml:space="preserve">Brenda kuadrit të këtij </w:t>
      </w:r>
      <w:r>
        <w:rPr>
          <w:lang w:val="sq-AL"/>
        </w:rPr>
        <w:t xml:space="preserve">Traktati do të zbatohen dispozitat e aneksit III. </w:t>
      </w:r>
      <w:r>
        <w:rPr>
          <w:spacing w:val="1"/>
          <w:lang w:val="sq-AL"/>
        </w:rPr>
        <w:t xml:space="preserve">Në rastet kur përfshihen rregulla mbi konkurrencën dhe ndihmën shtetërore në marrëveshje të tjera ndërmjet dy apo më shumë </w:t>
      </w:r>
      <w:r>
        <w:rPr>
          <w:lang w:val="sq-AL"/>
        </w:rPr>
        <w:t>Palëve kontraktuese, të tilla si marrëveshjet e asociimit, këto rregulla do të zbatohen ndërmjet atyre Palëve.</w:t>
      </w:r>
    </w:p>
    <w:p w:rsidR="00CD0514" w:rsidRDefault="00CD0514" w:rsidP="00CD0514">
      <w:pPr>
        <w:pStyle w:val="Paragrafi"/>
        <w:rPr>
          <w:lang w:val="sq-AL"/>
        </w:rPr>
      </w:pPr>
      <w:r>
        <w:rPr>
          <w:lang w:val="sq-AL"/>
        </w:rPr>
        <w:t xml:space="preserve">2. Nenet 18, 19 </w:t>
      </w:r>
      <w:r>
        <w:rPr>
          <w:spacing w:val="-1"/>
          <w:lang w:val="sq-AL"/>
        </w:rPr>
        <w:t>dhe</w:t>
      </w:r>
      <w:r>
        <w:rPr>
          <w:lang w:val="sq-AL"/>
        </w:rPr>
        <w:t xml:space="preserve"> 20 nuk zbatohen për sa u përket dispozitave në aneksin III në lidhje me konkurrencën. Ato do të jenë të zbatueshme në lidhje me ndihmën shtetërore.</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Ushtrimi i ligjit</w:t>
      </w:r>
    </w:p>
    <w:p w:rsidR="00CD0514" w:rsidRDefault="00CD0514" w:rsidP="00CD0514">
      <w:pPr>
        <w:pStyle w:val="NeniNr"/>
        <w:keepNext w:val="0"/>
        <w:rPr>
          <w:lang w:val="sq-AL"/>
        </w:rPr>
      </w:pPr>
      <w:r>
        <w:rPr>
          <w:lang w:val="sq-AL"/>
        </w:rPr>
        <w:t>Neni 18</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w:t>
      </w:r>
      <w:r>
        <w:rPr>
          <w:spacing w:val="1"/>
          <w:lang w:val="sq-AL"/>
        </w:rPr>
        <w:t xml:space="preserve">Pa kundërshti ndaj paragrafit 2, secila </w:t>
      </w:r>
      <w:r>
        <w:rPr>
          <w:lang w:val="sq-AL"/>
        </w:rPr>
        <w:t xml:space="preserve">Palë kontraktuese siguron që të drejtat që rrjedhin nga ky Traktat </w:t>
      </w:r>
      <w:r>
        <w:rPr>
          <w:spacing w:val="1"/>
          <w:lang w:val="sq-AL"/>
        </w:rPr>
        <w:t xml:space="preserve">dhe në veçanti nga aktet e specifikuara në aneksin I, mund të </w:t>
      </w:r>
      <w:r>
        <w:rPr>
          <w:lang w:val="sq-AL"/>
        </w:rPr>
        <w:t>apelohen para gjykatave kombëtare.</w:t>
      </w:r>
    </w:p>
    <w:p w:rsidR="00CD0514" w:rsidRDefault="00CD0514" w:rsidP="00CD0514">
      <w:pPr>
        <w:pStyle w:val="Paragrafi"/>
        <w:rPr>
          <w:lang w:val="sq-AL"/>
        </w:rPr>
      </w:pPr>
      <w:r>
        <w:rPr>
          <w:lang w:val="sq-AL"/>
        </w:rPr>
        <w:t>2. Të gjitha çështjet në lidhje me ligjshmërinë e legjislacionit të miratuar nga Bashkimi Evropian, të sp</w:t>
      </w:r>
      <w:r>
        <w:rPr>
          <w:spacing w:val="-1"/>
          <w:lang w:val="sq-AL"/>
        </w:rPr>
        <w:t>ec</w:t>
      </w:r>
      <w:r>
        <w:rPr>
          <w:lang w:val="sq-AL"/>
        </w:rPr>
        <w:t xml:space="preserve">ifikuara në aneksin I, do të jenë kompetencë ekskluzive e Gjykatës së Drejtësisë të Bashkimit Evropian, e cila në vijim në këtë dokument referohet si </w:t>
      </w:r>
      <w:r>
        <w:rPr>
          <w:spacing w:val="-2"/>
          <w:lang w:val="sq-AL"/>
        </w:rPr>
        <w:t>“</w:t>
      </w:r>
      <w:r>
        <w:rPr>
          <w:lang w:val="sq-AL"/>
        </w:rPr>
        <w:t>Gjykata e Drejtësisë</w:t>
      </w:r>
      <w:r>
        <w:rPr>
          <w:spacing w:val="-2"/>
          <w:lang w:val="sq-AL"/>
        </w:rPr>
        <w:t>”</w:t>
      </w:r>
      <w:r>
        <w:rPr>
          <w:lang w:val="sq-AL"/>
        </w:rPr>
        <w:t>.</w:t>
      </w:r>
    </w:p>
    <w:p w:rsidR="00CD0514" w:rsidRDefault="00CD0514" w:rsidP="00CD0514">
      <w:pPr>
        <w:pStyle w:val="Paragrafi"/>
        <w:rPr>
          <w:sz w:val="14"/>
          <w:lang w:val="sq-AL"/>
        </w:rPr>
      </w:pPr>
    </w:p>
    <w:p w:rsidR="00CD0514" w:rsidRDefault="00CD0514" w:rsidP="00CD0514">
      <w:pPr>
        <w:pStyle w:val="NeniNr"/>
        <w:keepNext w:val="0"/>
        <w:rPr>
          <w:b/>
          <w:lang w:val="sq-AL"/>
        </w:rPr>
      </w:pPr>
      <w:r>
        <w:rPr>
          <w:b/>
          <w:lang w:val="sq-AL"/>
        </w:rPr>
        <w:t>Interpretimi</w:t>
      </w:r>
    </w:p>
    <w:p w:rsidR="00CD0514" w:rsidRDefault="00CD0514" w:rsidP="00CD0514">
      <w:pPr>
        <w:pStyle w:val="NeniNr"/>
        <w:keepNext w:val="0"/>
        <w:rPr>
          <w:lang w:val="sq-AL"/>
        </w:rPr>
      </w:pPr>
      <w:r>
        <w:rPr>
          <w:lang w:val="sq-AL"/>
        </w:rPr>
        <w:t>Neni 19</w:t>
      </w:r>
    </w:p>
    <w:p w:rsidR="00CD0514" w:rsidRDefault="00CD0514" w:rsidP="00CD0514">
      <w:pPr>
        <w:pStyle w:val="Paragrafi"/>
        <w:rPr>
          <w:sz w:val="14"/>
          <w:lang w:val="sq-AL"/>
        </w:rPr>
      </w:pPr>
    </w:p>
    <w:p w:rsidR="00CD0514" w:rsidRDefault="00CD0514" w:rsidP="00CD0514">
      <w:pPr>
        <w:pStyle w:val="Paragrafi"/>
        <w:rPr>
          <w:spacing w:val="-3"/>
          <w:lang w:val="sq-AL"/>
        </w:rPr>
      </w:pPr>
      <w:r>
        <w:rPr>
          <w:spacing w:val="-3"/>
          <w:lang w:val="sq-AL"/>
        </w:rPr>
        <w:t xml:space="preserve">1. Në masën që dispozitat e këtij Traktati dhe </w:t>
      </w:r>
      <w:r>
        <w:rPr>
          <w:lang w:val="sq-AL"/>
        </w:rPr>
        <w:t xml:space="preserve">dispozitat e akteve të specifikuara në aneksin I janë identike në përmbajtje në lidhje me rregullat korresponduese të Traktatit mbi Bashkimin Evropian dhe Traktatin mbi Funksionimin e Bashkimit Evropian, dhe akteve të miratuara në zbatim të këtyre Traktateve, këto dispozita, në zbatimin dhe aplikimin e tyre, do të interpretohen në përputhje me vendimet përkatëse të Gjykatës së Drejtësisë dhe vendimet e Komisionit Evropian të dhëna para datës së nënshkrimit të këtij Traktati. Gjykimet dhe vendimet e dhëna pas datës së nënshkrimit të </w:t>
      </w:r>
      <w:r>
        <w:rPr>
          <w:spacing w:val="-2"/>
          <w:lang w:val="sq-AL"/>
        </w:rPr>
        <w:t>këtij Traktati do t’u komunikohen Palëve të tjera kontraktuese. Me kërkesë të një prej Palëve</w:t>
      </w:r>
      <w:r>
        <w:rPr>
          <w:spacing w:val="-4"/>
          <w:lang w:val="sq-AL"/>
        </w:rPr>
        <w:t xml:space="preserve"> kontraktuese</w:t>
      </w:r>
      <w:r>
        <w:rPr>
          <w:lang w:val="sq-AL"/>
        </w:rPr>
        <w:t>,</w:t>
      </w:r>
      <w:r>
        <w:rPr>
          <w:spacing w:val="-7"/>
          <w:lang w:val="sq-AL"/>
        </w:rPr>
        <w:t xml:space="preserve"> </w:t>
      </w:r>
      <w:r>
        <w:rPr>
          <w:spacing w:val="-2"/>
          <w:lang w:val="sq-AL"/>
        </w:rPr>
        <w:t>implikimet e këtyre gjykimeve dhe vendimeve të mëvonshme do të përcaktohen nga</w:t>
      </w:r>
      <w:r>
        <w:rPr>
          <w:spacing w:val="-8"/>
          <w:lang w:val="sq-AL"/>
        </w:rPr>
        <w:t xml:space="preserve"> </w:t>
      </w:r>
      <w:r>
        <w:rPr>
          <w:spacing w:val="-2"/>
          <w:lang w:val="sq-AL"/>
        </w:rPr>
        <w:t>Komiteti Rajonal Drejtues i</w:t>
      </w:r>
      <w:r>
        <w:rPr>
          <w:spacing w:val="-6"/>
          <w:lang w:val="sq-AL"/>
        </w:rPr>
        <w:t xml:space="preserve"> </w:t>
      </w:r>
      <w:r>
        <w:rPr>
          <w:spacing w:val="-3"/>
          <w:lang w:val="sq-AL"/>
        </w:rPr>
        <w:t>asistuar</w:t>
      </w:r>
      <w:r>
        <w:rPr>
          <w:spacing w:val="-7"/>
          <w:lang w:val="sq-AL"/>
        </w:rPr>
        <w:t xml:space="preserve"> </w:t>
      </w:r>
      <w:r>
        <w:rPr>
          <w:lang w:val="sq-AL"/>
        </w:rPr>
        <w:t>nga</w:t>
      </w:r>
      <w:r>
        <w:rPr>
          <w:spacing w:val="-6"/>
          <w:lang w:val="sq-AL"/>
        </w:rPr>
        <w:t xml:space="preserve"> </w:t>
      </w:r>
      <w:r>
        <w:rPr>
          <w:spacing w:val="-3"/>
          <w:lang w:val="sq-AL"/>
        </w:rPr>
        <w:t xml:space="preserve">Komitetet teknike, </w:t>
      </w:r>
      <w:r>
        <w:rPr>
          <w:spacing w:val="-2"/>
          <w:lang w:val="sq-AL"/>
        </w:rPr>
        <w:t>me qëllim që të sigurohet funksionimi i duhur</w:t>
      </w:r>
      <w:r>
        <w:rPr>
          <w:spacing w:val="-6"/>
          <w:lang w:val="sq-AL"/>
        </w:rPr>
        <w:t xml:space="preserve"> i </w:t>
      </w:r>
      <w:r>
        <w:rPr>
          <w:spacing w:val="-2"/>
          <w:lang w:val="sq-AL"/>
        </w:rPr>
        <w:t xml:space="preserve">këtij Traktati. </w:t>
      </w:r>
      <w:r>
        <w:rPr>
          <w:lang w:val="sq-AL"/>
        </w:rPr>
        <w:t>Interpretimet ekzistuese do t’u komunikohen</w:t>
      </w:r>
      <w:r>
        <w:rPr>
          <w:spacing w:val="-2"/>
          <w:lang w:val="sq-AL"/>
        </w:rPr>
        <w:t xml:space="preserve"> </w:t>
      </w:r>
      <w:r>
        <w:rPr>
          <w:lang w:val="sq-AL"/>
        </w:rPr>
        <w:t xml:space="preserve">Palëve të Evropës Juglindore para datës së nënshkrimit të këtij Traktati. Vendimet e marra nga </w:t>
      </w:r>
      <w:r>
        <w:rPr>
          <w:spacing w:val="2"/>
          <w:lang w:val="sq-AL"/>
        </w:rPr>
        <w:t>Komiteti Rajonal Drejtues</w:t>
      </w:r>
      <w:r>
        <w:rPr>
          <w:spacing w:val="-1"/>
          <w:lang w:val="sq-AL"/>
        </w:rPr>
        <w:t xml:space="preserve"> </w:t>
      </w:r>
      <w:r>
        <w:rPr>
          <w:lang w:val="sq-AL"/>
        </w:rPr>
        <w:t xml:space="preserve">sipas kësaj procedure do të jenë në përputhje me </w:t>
      </w:r>
      <w:r>
        <w:rPr>
          <w:lang w:val="sq-AL"/>
        </w:rPr>
        <w:lastRenderedPageBreak/>
        <w:t>praktikën gjyqësore të Gjykatës së Drejtësisë.</w:t>
      </w:r>
    </w:p>
    <w:p w:rsidR="00CD0514" w:rsidRDefault="00CD0514" w:rsidP="00CD0514">
      <w:pPr>
        <w:pStyle w:val="Paragrafi"/>
        <w:rPr>
          <w:spacing w:val="-4"/>
          <w:lang w:val="sq-AL"/>
        </w:rPr>
      </w:pPr>
      <w:r>
        <w:rPr>
          <w:lang w:val="sq-AL"/>
        </w:rPr>
        <w:t xml:space="preserve">2. </w:t>
      </w:r>
      <w:r>
        <w:rPr>
          <w:spacing w:val="1"/>
          <w:lang w:val="sq-AL"/>
        </w:rPr>
        <w:t>Kur lind ndonjë çështje për interpretimin e</w:t>
      </w:r>
      <w:r>
        <w:rPr>
          <w:lang w:val="sq-AL"/>
        </w:rPr>
        <w:t xml:space="preserve"> këtij Traktati, </w:t>
      </w:r>
      <w:r>
        <w:rPr>
          <w:spacing w:val="2"/>
          <w:lang w:val="sq-AL"/>
        </w:rPr>
        <w:t>të dispozitave të akteve</w:t>
      </w:r>
      <w:r>
        <w:rPr>
          <w:lang w:val="sq-AL"/>
        </w:rPr>
        <w:t xml:space="preserve"> dhe</w:t>
      </w:r>
      <w:r>
        <w:rPr>
          <w:spacing w:val="-1"/>
          <w:lang w:val="sq-AL"/>
        </w:rPr>
        <w:t xml:space="preserve"> </w:t>
      </w:r>
      <w:r>
        <w:rPr>
          <w:lang w:val="sq-AL"/>
        </w:rPr>
        <w:t xml:space="preserve">dispozitat e akteve të specifikuara në aneksin I ose akteve të nxjerra në zbatim të tyre, të cilat kanë përmbajtje me rregullat korresponduese të </w:t>
      </w:r>
      <w:r>
        <w:rPr>
          <w:spacing w:val="-4"/>
          <w:lang w:val="sq-AL"/>
        </w:rPr>
        <w:t xml:space="preserve">Traktatit mbi Bashkimin Evropian dhe Traktatit mbi Funksionimin e Bashkimit Evropian ose të akteve të nxjerra në zbatim të këtyre Traktateve, në një çështje në shqyrtim para një gjykate apo tribunali të një Pale të Evropës Juglindore, gjykata apo tribunali, nëse e </w:t>
      </w:r>
      <w:r>
        <w:rPr>
          <w:color w:val="000000"/>
          <w:spacing w:val="-4"/>
          <w:lang w:val="sq-AL"/>
        </w:rPr>
        <w:t>çmon të nevojshme të japë një vendim dhe që të jetë në përputhje me aneksin IV, do t’i kërkojë Gjykatës së Drejtësisë të vendosë mbi çështjen. Një palë e Evropës Juglindore, me vendim dhe në përputhje</w:t>
      </w:r>
      <w:r>
        <w:rPr>
          <w:spacing w:val="-4"/>
          <w:lang w:val="sq-AL"/>
        </w:rPr>
        <w:t xml:space="preserve"> me aneksin IV, mund të përcaktojë shkallën në të cilën dhe në përputhje me cilat modalitete gjykatat dhe tribunalet në vendin e vet do të zbatojnë këtë dispozitë. Një vendim i tillë do t’i njoftohet depozitarit dhe Gjykatës së Drejtësisë. Depozitari do të informojë Palët e tjera kontraktuese. Vendimi paraprak i Gjykatës së Drejtësisë do të jetë detyrues për gjykatat e Palëve të Evropës Juglindore që trajtojnë rastin në të cilin ka lindur çështja.</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Legjislacioni i ri</w:t>
      </w:r>
    </w:p>
    <w:p w:rsidR="00CD0514" w:rsidRDefault="00CD0514" w:rsidP="00CD0514">
      <w:pPr>
        <w:pStyle w:val="NeniNr"/>
        <w:keepNext w:val="0"/>
        <w:rPr>
          <w:spacing w:val="-4"/>
          <w:lang w:val="sq-AL"/>
        </w:rPr>
      </w:pPr>
      <w:r>
        <w:rPr>
          <w:spacing w:val="-4"/>
          <w:lang w:val="sq-AL"/>
        </w:rPr>
        <w:t>Neni 20</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Ky Traktat do të jetë pa kundërshti ndaj së drejtës së çdo Pale të Evropës Juglindore që i nënshtrohet parimit të mosdiskriminimit dhe dispozitave të këtij neni, për të miratuar legjislacion të ri apo ndryshuar legjislacionin e vet ekzistues në fushën e transportit apo një sfere të lidhur me të në aneksin I. Palët e Evropës Juglindore nuk do të nxjerrin ndonjë legjislacion të tillë nëse nuk është në përputhje me këtë Traktat.</w:t>
      </w:r>
    </w:p>
    <w:p w:rsidR="00CD0514" w:rsidRDefault="00CD0514" w:rsidP="00CD0514">
      <w:pPr>
        <w:pStyle w:val="Paragrafi"/>
        <w:rPr>
          <w:spacing w:val="-4"/>
          <w:lang w:val="sq-AL"/>
        </w:rPr>
      </w:pPr>
      <w:r>
        <w:rPr>
          <w:spacing w:val="-4"/>
          <w:lang w:val="sq-AL"/>
        </w:rPr>
        <w:t>2. Pasi një Palë e Evropës Juglindore të ketë nxjerrë legjislacion të ri apo të ketë ndryshuar legjislacionin e vet, do të informojë Palët e tjera kontraktuese nëpërmjet Komitetit Rajonal Drejtues, jo më vonë se një muaj nga nxjerrja e aktit. Me kërkesë të çdonjërës prej Palëve kontraktuese, Komiteti Teknik përkatës, brenda dy muajsh nga ky moment, do të kryejë shkëmbim pikëpamjesh mbi implikimet e një legjislacioni të ri apo amendimi të tillë, në kuadër të funksionimit të duhur të këtij Traktati.</w:t>
      </w:r>
    </w:p>
    <w:p w:rsidR="00CD0514" w:rsidRDefault="00CD0514" w:rsidP="00CD0514">
      <w:pPr>
        <w:pStyle w:val="Paragrafi"/>
        <w:rPr>
          <w:spacing w:val="-4"/>
          <w:lang w:val="sq-AL"/>
        </w:rPr>
      </w:pPr>
      <w:r>
        <w:rPr>
          <w:spacing w:val="-4"/>
          <w:lang w:val="sq-AL"/>
        </w:rPr>
        <w:t>3. Komiteti Rajonal Drejtues, në lidhje me aktet e reja detyruese të Bashkimit Evropian:</w:t>
      </w:r>
    </w:p>
    <w:p w:rsidR="00CD0514" w:rsidRDefault="00CD0514" w:rsidP="00CD0514">
      <w:pPr>
        <w:pStyle w:val="Paragrafi"/>
        <w:rPr>
          <w:spacing w:val="-4"/>
          <w:lang w:val="sq-AL"/>
        </w:rPr>
      </w:pPr>
      <w:r>
        <w:rPr>
          <w:spacing w:val="-4"/>
          <w:lang w:val="sq-AL"/>
        </w:rPr>
        <w:t>a) do të nxjerrë një vendim që rishikon aneksin I, në mënyrë që ta integrojë aty aktin e ri në fjalë, nëse është e nevojshme mbi bazë reciprociteti; ose</w:t>
      </w:r>
    </w:p>
    <w:p w:rsidR="00CD0514" w:rsidRDefault="00CD0514" w:rsidP="00CD0514">
      <w:pPr>
        <w:pStyle w:val="Paragrafi"/>
        <w:rPr>
          <w:spacing w:val="-4"/>
          <w:lang w:val="sq-AL"/>
        </w:rPr>
      </w:pPr>
      <w:r>
        <w:rPr>
          <w:spacing w:val="-4"/>
          <w:lang w:val="sq-AL"/>
        </w:rPr>
        <w:t xml:space="preserve">b) </w:t>
      </w:r>
      <w:r>
        <w:rPr>
          <w:spacing w:val="-4"/>
          <w:lang w:val="sq-AL"/>
        </w:rPr>
        <w:tab/>
        <w:t>do të nxjerrë një vendim të tillë që të ketë efektin që akti i ri në fjalë të konsiderohet në përputhje me këtë Traktat; ose</w:t>
      </w:r>
    </w:p>
    <w:p w:rsidR="00CD0514" w:rsidRDefault="00CD0514" w:rsidP="00CD0514">
      <w:pPr>
        <w:pStyle w:val="Paragrafi"/>
        <w:rPr>
          <w:spacing w:val="-4"/>
          <w:lang w:val="sq-AL"/>
        </w:rPr>
      </w:pPr>
      <w:r>
        <w:rPr>
          <w:spacing w:val="-4"/>
          <w:lang w:val="sq-AL"/>
        </w:rPr>
        <w:t>c) do të vendosë në lidhje me ndonjë masë tjetër për të ruajtur funksionimin e duhur të këtij Traktati.</w:t>
      </w:r>
    </w:p>
    <w:p w:rsidR="00CD0514" w:rsidRDefault="00CD0514" w:rsidP="00CD0514">
      <w:pPr>
        <w:pStyle w:val="Paragrafi"/>
        <w:rPr>
          <w:spacing w:val="-4"/>
          <w:lang w:val="sq-AL"/>
        </w:rPr>
      </w:pPr>
      <w:r>
        <w:rPr>
          <w:spacing w:val="-4"/>
          <w:lang w:val="sq-AL"/>
        </w:rPr>
        <w:t>4. Në lidhje me aktet e reja ligjërisht detyruese të Bashkimit, të cilat janë nxjerrë në kohën ndërmjet nënshkrimit të këtij Traktati dhe hyrjes së tij në fuqi, dhe të kohës kur Palët e tjera kontraktuese janë informuar, data e referimit do të konsiderohet si data në të cilën është marrë informacioni. Data kur Komiteti Rajonal Drejtues merr një vendim nuk mund të jetë më herët se gjashtëdhjetë ditë pas hyrjes në fuqi të këtij Traktati.</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Këshilli Ministerial</w:t>
      </w:r>
    </w:p>
    <w:p w:rsidR="00CD0514" w:rsidRDefault="00CD0514" w:rsidP="00CD0514">
      <w:pPr>
        <w:pStyle w:val="NeniNr"/>
        <w:keepNext w:val="0"/>
        <w:rPr>
          <w:spacing w:val="-4"/>
          <w:lang w:val="sq-AL"/>
        </w:rPr>
      </w:pPr>
      <w:r>
        <w:rPr>
          <w:spacing w:val="-4"/>
          <w:lang w:val="sq-AL"/>
        </w:rPr>
        <w:t xml:space="preserve"> Neni 21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Krijohet Këshilli Ministerial. Ai do të sigurojë që të arrihen objektivat e parashtruar në këtë Traktat. Ai: </w:t>
      </w:r>
    </w:p>
    <w:p w:rsidR="00CD0514" w:rsidRDefault="00CD0514" w:rsidP="00CD0514">
      <w:pPr>
        <w:pStyle w:val="Paragrafi"/>
        <w:rPr>
          <w:spacing w:val="-4"/>
          <w:lang w:val="sq-AL"/>
        </w:rPr>
      </w:pPr>
      <w:r>
        <w:rPr>
          <w:spacing w:val="-4"/>
          <w:lang w:val="sq-AL"/>
        </w:rPr>
        <w:t>a) do të japë udhëzime të përgjithshme politikash;</w:t>
      </w:r>
    </w:p>
    <w:p w:rsidR="00CD0514" w:rsidRDefault="00CD0514" w:rsidP="00CD0514">
      <w:pPr>
        <w:pStyle w:val="Paragrafi"/>
        <w:rPr>
          <w:b/>
          <w:spacing w:val="-4"/>
          <w:lang w:val="sq-AL"/>
        </w:rPr>
      </w:pPr>
      <w:r>
        <w:rPr>
          <w:spacing w:val="-4"/>
          <w:lang w:val="sq-AL"/>
        </w:rPr>
        <w:t>b) do të shqyrtojë progresin mbi zbatimin e këtij Traktati, duke përfshirë edhe propozimet për vijimësinë e përcaktuar nga Forumi Social;</w:t>
      </w:r>
    </w:p>
    <w:p w:rsidR="00CD0514" w:rsidRDefault="00CD0514" w:rsidP="00CD0514">
      <w:pPr>
        <w:pStyle w:val="Paragrafi"/>
        <w:rPr>
          <w:spacing w:val="-4"/>
          <w:lang w:val="sq-AL"/>
        </w:rPr>
      </w:pPr>
      <w:r>
        <w:rPr>
          <w:spacing w:val="-4"/>
          <w:lang w:val="sq-AL"/>
        </w:rPr>
        <w:t>c) do të japë opinione për caktimin e Drejtorit të Sekretariatit të Përhershëm;</w:t>
      </w:r>
    </w:p>
    <w:p w:rsidR="00CD0514" w:rsidRDefault="00CD0514" w:rsidP="00CD0514">
      <w:pPr>
        <w:pStyle w:val="Paragrafi"/>
        <w:rPr>
          <w:spacing w:val="-4"/>
          <w:lang w:val="sq-AL"/>
        </w:rPr>
      </w:pPr>
      <w:r>
        <w:rPr>
          <w:spacing w:val="-4"/>
          <w:lang w:val="sq-AL"/>
        </w:rPr>
        <w:t xml:space="preserve">d) do të vendosë selinë e Sekretariatit të Përhershëm me konsensus. </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Këshilli Ministerial do të përbëhet nga një përfaqësues të secilës Palë kontraktuese. Pjesëmarrja si vëzhgues do të jetë e hapur për të gjitha shtetet anëtare të BE-së.</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23</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Këshilli Ministerial do të takohet mbi bazë vjetore.</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Komiteti Rajonal Drejtues</w:t>
      </w:r>
    </w:p>
    <w:p w:rsidR="00CD0514" w:rsidRDefault="00CD0514" w:rsidP="00CD0514">
      <w:pPr>
        <w:pStyle w:val="NeniNr"/>
        <w:keepNext w:val="0"/>
        <w:rPr>
          <w:spacing w:val="-4"/>
          <w:lang w:val="sq-AL"/>
        </w:rPr>
      </w:pPr>
      <w:r>
        <w:rPr>
          <w:spacing w:val="-4"/>
          <w:lang w:val="sq-AL"/>
        </w:rPr>
        <w:t>Neni 24</w:t>
      </w:r>
    </w:p>
    <w:p w:rsidR="00CD0514" w:rsidRDefault="00CD0514" w:rsidP="00CD0514">
      <w:pPr>
        <w:pStyle w:val="Paragrafi"/>
        <w:rPr>
          <w:spacing w:val="-4"/>
          <w:sz w:val="14"/>
          <w:lang w:val="sq-AL"/>
        </w:rPr>
      </w:pPr>
    </w:p>
    <w:p w:rsidR="00CD0514" w:rsidRDefault="00CD0514" w:rsidP="00CD0514">
      <w:pPr>
        <w:pStyle w:val="Paragrafi"/>
        <w:rPr>
          <w:lang w:val="sq-AL"/>
        </w:rPr>
      </w:pPr>
      <w:r>
        <w:rPr>
          <w:spacing w:val="-4"/>
          <w:lang w:val="sq-AL"/>
        </w:rPr>
        <w:t xml:space="preserve">1. Me këtë akt ngrihet një Komitet Rajonal Drejtues, që do të jetë përgjegjës për administrimin e këtij Traktati dhe do të sigurojë zbatimin e duhur të tij pa kundërshti ndaj nenit 19. Për këtë qëllim, ai do të bëjë rekomandime </w:t>
      </w:r>
      <w:r>
        <w:rPr>
          <w:spacing w:val="-2"/>
          <w:lang w:val="sq-AL"/>
        </w:rPr>
        <w:t xml:space="preserve">dhe do të marrë vendime në rastet që përcakton ky </w:t>
      </w:r>
      <w:r>
        <w:rPr>
          <w:lang w:val="sq-AL"/>
        </w:rPr>
        <w:t xml:space="preserve">Traktat. Vendimet e </w:t>
      </w:r>
      <w:r>
        <w:rPr>
          <w:spacing w:val="3"/>
          <w:lang w:val="sq-AL"/>
        </w:rPr>
        <w:t xml:space="preserve">Komitetit Rajonal </w:t>
      </w:r>
      <w:r>
        <w:rPr>
          <w:spacing w:val="3"/>
          <w:lang w:val="sq-AL"/>
        </w:rPr>
        <w:lastRenderedPageBreak/>
        <w:t xml:space="preserve">Drejtues </w:t>
      </w:r>
      <w:r>
        <w:rPr>
          <w:spacing w:val="4"/>
          <w:lang w:val="sq-AL"/>
        </w:rPr>
        <w:t>do të</w:t>
      </w:r>
      <w:r>
        <w:rPr>
          <w:lang w:val="sq-AL"/>
        </w:rPr>
        <w:t xml:space="preserve"> hyjnë në fuqi nga Palët kontraktuese, në përputhje me rregullat e tyre.</w:t>
      </w:r>
    </w:p>
    <w:p w:rsidR="00CD0514" w:rsidRDefault="00CD0514" w:rsidP="00CD0514">
      <w:pPr>
        <w:pStyle w:val="Paragrafi"/>
        <w:rPr>
          <w:spacing w:val="-4"/>
          <w:lang w:val="sq-AL"/>
        </w:rPr>
      </w:pPr>
      <w:r>
        <w:rPr>
          <w:spacing w:val="-4"/>
          <w:lang w:val="sq-AL"/>
        </w:rPr>
        <w:t>2. Komiteti Rajonal Drejtues do të përbëhet nga një përfaqësues dhe një përfaqësues alternativ i Palëve kontraktuese. Pjesëmarrja si vëzhgues do të jetë e hapur për të gjitha shtetet anëtare të BE-së.</w:t>
      </w:r>
    </w:p>
    <w:p w:rsidR="00CD0514" w:rsidRDefault="00CD0514" w:rsidP="00CD0514">
      <w:pPr>
        <w:pStyle w:val="Paragrafi"/>
        <w:rPr>
          <w:spacing w:val="-4"/>
          <w:lang w:val="sq-AL"/>
        </w:rPr>
      </w:pPr>
      <w:r>
        <w:rPr>
          <w:spacing w:val="-4"/>
          <w:lang w:val="sq-AL"/>
        </w:rPr>
        <w:t>3. Komiteti Rajonal Drejtues do të veprojë me unanimitet.</w:t>
      </w:r>
    </w:p>
    <w:p w:rsidR="00CD0514" w:rsidRDefault="00CD0514" w:rsidP="00CD0514">
      <w:pPr>
        <w:pStyle w:val="Paragrafi"/>
        <w:rPr>
          <w:spacing w:val="-4"/>
          <w:lang w:val="sq-AL"/>
        </w:rPr>
      </w:pPr>
      <w:r>
        <w:rPr>
          <w:spacing w:val="-4"/>
          <w:lang w:val="sq-AL"/>
        </w:rPr>
        <w:t>4. Me qëllim që të zbatohet ky Traktat, Palët kontraktuese do të shkëmbejnë informacion, ndër të tjera, mbi legjislacionin e ri apo vendimet që janë të rëndësishme për këtë Traktat dhe, me kërkesë të çdonjërës prej Palëve kontraktuese, do të kryejnë konsultime brenda Komitetit Drejtues Rajonal, përfshirë edhe për çështjet sociale.</w:t>
      </w:r>
    </w:p>
    <w:p w:rsidR="00CD0514" w:rsidRDefault="00CD0514" w:rsidP="00CD0514">
      <w:pPr>
        <w:pStyle w:val="Paragrafi"/>
        <w:rPr>
          <w:spacing w:val="-4"/>
          <w:lang w:val="sq-AL"/>
        </w:rPr>
      </w:pPr>
      <w:r>
        <w:rPr>
          <w:spacing w:val="-4"/>
          <w:lang w:val="sq-AL"/>
        </w:rPr>
        <w:t>5. Komiteti Rajonal Drejtues do të nxjerrë rregullat e veta të procedurës.</w:t>
      </w:r>
    </w:p>
    <w:p w:rsidR="00CD0514" w:rsidRDefault="00CD0514" w:rsidP="00CD0514">
      <w:pPr>
        <w:pStyle w:val="Paragrafi"/>
        <w:rPr>
          <w:spacing w:val="-4"/>
          <w:lang w:val="sq-AL"/>
        </w:rPr>
      </w:pPr>
      <w:r>
        <w:rPr>
          <w:spacing w:val="-4"/>
          <w:lang w:val="sq-AL"/>
        </w:rPr>
        <w:t>6. Një Palë e Evropës Juglindore do të kryesojë Komitetin Rajonal Drejtues me rotacion, në përputhje me dispozitat që do të parashtrohen në rregullat përkatëse të procedurës.</w:t>
      </w:r>
    </w:p>
    <w:p w:rsidR="00CD0514" w:rsidRDefault="00CD0514" w:rsidP="00CD0514">
      <w:pPr>
        <w:pStyle w:val="Paragrafi"/>
        <w:rPr>
          <w:spacing w:val="-4"/>
          <w:lang w:val="sq-AL"/>
        </w:rPr>
      </w:pPr>
      <w:r>
        <w:rPr>
          <w:spacing w:val="-4"/>
          <w:lang w:val="sq-AL"/>
        </w:rPr>
        <w:t>7. Kryetari i Komitetit Rajonal Drejtues do të thërrasë mbledhjet e tij të paktën dy herë në vit, me qëllim që të shqyrtohet funksionimi i përgjithshëm i këtij Traktati dhe, kurdoherë që ta kërkojnë kushtet, me kërkesën e një Pale kontraktuese. Komiteti Rajonal Drejtues do të mbajë nën shqyrtim të vazhdueshëm zhvillimin e ligjit mbi bazë rasti të Gjykatës së Drejtësisë. Për këtë qëllim, Bashkimi Evropian do t’i transmetojë secilës prej Palëve të Evropës Juglindore të gjitha vendimet e Gjykatës së Drejtësisë që janë të rëndësishme për funksionimin e këtij Traktati. Komiteti Rajonal Drejtues do të veprojë brenda tre muajsh, në mënyrë që të ruhet interpretimi homogjen i këtij Traktati.</w:t>
      </w:r>
    </w:p>
    <w:p w:rsidR="00CD0514" w:rsidRDefault="00CD0514" w:rsidP="00CD0514">
      <w:pPr>
        <w:pStyle w:val="Paragrafi"/>
        <w:rPr>
          <w:spacing w:val="-4"/>
          <w:lang w:val="sq-AL"/>
        </w:rPr>
      </w:pPr>
      <w:r>
        <w:rPr>
          <w:spacing w:val="-4"/>
          <w:lang w:val="sq-AL"/>
        </w:rPr>
        <w:t>8. Komiteti Rajonal Drejtues do të përgatisë punën për Këshillin Ministerial.</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25</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Një vendim i Komitetit Rajonal Drejtues do të jetë detyrues ndaj Palëve kontraktuese.</w:t>
      </w:r>
    </w:p>
    <w:p w:rsidR="00CD0514" w:rsidRDefault="00CD0514" w:rsidP="00CD0514">
      <w:pPr>
        <w:pStyle w:val="Paragrafi"/>
        <w:rPr>
          <w:spacing w:val="-4"/>
          <w:lang w:val="sq-AL"/>
        </w:rPr>
      </w:pPr>
      <w:r>
        <w:rPr>
          <w:spacing w:val="-4"/>
          <w:lang w:val="sq-AL"/>
        </w:rPr>
        <w:t>Kurdoherë që një vendim i marrë nga Komiteti Rajonal Drejtues përmban një kërkesë për veprim që duhet ndërmarrë nga një Palë kontraktuese, Pala në fjalë do të marrë masat e nevojshme dhe do të informojë më pas Komitetin Rajonal Drejtues.</w:t>
      </w:r>
    </w:p>
    <w:p w:rsidR="00CD0514" w:rsidRDefault="00CD0514" w:rsidP="00CD0514">
      <w:pPr>
        <w:pStyle w:val="Paragrafi"/>
        <w:rPr>
          <w:spacing w:val="-4"/>
          <w:lang w:val="sq-AL"/>
        </w:rPr>
      </w:pPr>
      <w:r>
        <w:rPr>
          <w:spacing w:val="-4"/>
          <w:lang w:val="sq-AL"/>
        </w:rPr>
        <w:t>2. Vendimet e Komitetit Rajonal Drejtues do të botohen në Gazetën Zyrtare të Bashkimit Evropian dhe të Palëve të Evropës Juglindore. Çdo vendim do të përcaktojë datën e tij të zbatimit nga një Palë kontraktuese dhe çdo informacion tjetër që mund të jetë i rëndësishëm për operatorët ekonomikë.</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 xml:space="preserve">Komitetet teknike </w:t>
      </w:r>
    </w:p>
    <w:p w:rsidR="00CD0514" w:rsidRDefault="00CD0514" w:rsidP="00CD0514">
      <w:pPr>
        <w:pStyle w:val="NeniNr"/>
        <w:keepNext w:val="0"/>
        <w:rPr>
          <w:spacing w:val="-4"/>
          <w:lang w:val="sq-AL"/>
        </w:rPr>
      </w:pPr>
      <w:r>
        <w:rPr>
          <w:spacing w:val="-4"/>
          <w:lang w:val="sq-AL"/>
        </w:rPr>
        <w:t>Neni 26</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Komiteti Rajonal Drejtues do të vendosë për ngritjen e Komiteteve teknike, në formën e grupeve të posaçme. Çdo Komitet teknik mund të bëjë propozime në sferën e vet të përgjegjësisë te Komiteti Rajonal Drejtues, i cili merr vendim. Komitetet teknike do të përbëhen nga përfaqësuesit e Palëve kontraktuese. Pjesëmarrja si vëzhgues do të jetë e hapur për të gjitha shtetet anëtare të BE-së.</w:t>
      </w:r>
    </w:p>
    <w:p w:rsidR="00CD0514" w:rsidRDefault="00CD0514" w:rsidP="00CD0514">
      <w:pPr>
        <w:pStyle w:val="Paragrafi"/>
        <w:rPr>
          <w:spacing w:val="-4"/>
          <w:lang w:val="sq-AL"/>
        </w:rPr>
      </w:pPr>
      <w:r>
        <w:rPr>
          <w:spacing w:val="-4"/>
          <w:lang w:val="sq-AL"/>
        </w:rPr>
        <w:t xml:space="preserve">Mbi bazë </w:t>
      </w:r>
      <w:r>
        <w:rPr>
          <w:i/>
          <w:spacing w:val="-4"/>
          <w:lang w:val="sq-AL"/>
        </w:rPr>
        <w:t>ad hoc</w:t>
      </w:r>
      <w:r>
        <w:rPr>
          <w:spacing w:val="-4"/>
          <w:lang w:val="sq-AL"/>
        </w:rPr>
        <w:t xml:space="preserve"> do të ftohen si vëzhgues organizata të shoqërisë civile përkatëse dhe, në veçanti, ato mjedisore.</w:t>
      </w:r>
    </w:p>
    <w:p w:rsidR="00CD0514" w:rsidRDefault="00CD0514" w:rsidP="00CD0514">
      <w:pPr>
        <w:pStyle w:val="Paragrafi"/>
        <w:rPr>
          <w:spacing w:val="-4"/>
          <w:lang w:val="sq-AL"/>
        </w:rPr>
      </w:pPr>
      <w:r>
        <w:rPr>
          <w:spacing w:val="-4"/>
          <w:lang w:val="sq-AL"/>
        </w:rPr>
        <w:t>2. Komitetet teknike do të nxjerrin rregullat e tyre të procedurës.</w:t>
      </w:r>
    </w:p>
    <w:p w:rsidR="00CD0514" w:rsidRDefault="00CD0514" w:rsidP="00CD0514">
      <w:pPr>
        <w:pStyle w:val="Paragrafi"/>
        <w:rPr>
          <w:spacing w:val="-4"/>
          <w:lang w:val="sq-AL"/>
        </w:rPr>
      </w:pPr>
      <w:r>
        <w:rPr>
          <w:spacing w:val="-4"/>
          <w:lang w:val="sq-AL"/>
        </w:rPr>
        <w:t>3. Një Palë e Evropës Juglindore do të kryesojë me rotacion komitetet teknike në përputhje me dispozitat që do të parashtrohen në rregullat e procedurës.</w:t>
      </w:r>
    </w:p>
    <w:p w:rsidR="00CD0514" w:rsidRDefault="00CD0514" w:rsidP="00CD0514">
      <w:pPr>
        <w:pStyle w:val="Paragrafi"/>
        <w:rPr>
          <w:spacing w:val="-4"/>
          <w:sz w:val="14"/>
          <w:lang w:val="sq-AL"/>
        </w:rPr>
      </w:pPr>
    </w:p>
    <w:p w:rsidR="00CD0514" w:rsidRDefault="00CD0514" w:rsidP="00CD0514">
      <w:pPr>
        <w:pStyle w:val="NeniNr"/>
        <w:keepNext w:val="0"/>
        <w:rPr>
          <w:b/>
          <w:spacing w:val="-4"/>
          <w:lang w:val="sq-AL"/>
        </w:rPr>
      </w:pPr>
      <w:r>
        <w:rPr>
          <w:b/>
          <w:spacing w:val="-4"/>
          <w:lang w:val="sq-AL"/>
        </w:rPr>
        <w:t xml:space="preserve">Forumi social </w:t>
      </w:r>
    </w:p>
    <w:p w:rsidR="00CD0514" w:rsidRDefault="00CD0514" w:rsidP="00CD0514">
      <w:pPr>
        <w:pStyle w:val="NeniNr"/>
        <w:keepNext w:val="0"/>
        <w:rPr>
          <w:spacing w:val="-4"/>
          <w:lang w:val="sq-AL"/>
        </w:rPr>
      </w:pPr>
      <w:r>
        <w:rPr>
          <w:spacing w:val="-4"/>
          <w:lang w:val="sq-AL"/>
        </w:rPr>
        <w:t>Neni 27</w:t>
      </w:r>
    </w:p>
    <w:p w:rsidR="00CD0514" w:rsidRDefault="00CD0514" w:rsidP="00CD0514">
      <w:pPr>
        <w:pStyle w:val="NeniNr"/>
        <w:keepNext w:val="0"/>
        <w:rPr>
          <w:spacing w:val="-4"/>
          <w:sz w:val="14"/>
          <w:lang w:val="sq-AL"/>
        </w:rPr>
      </w:pPr>
    </w:p>
    <w:p w:rsidR="00CD0514" w:rsidRDefault="00CD0514" w:rsidP="00CD0514">
      <w:pPr>
        <w:pStyle w:val="Paragrafi"/>
        <w:rPr>
          <w:spacing w:val="-4"/>
          <w:lang w:val="sq-AL"/>
        </w:rPr>
      </w:pPr>
      <w:r>
        <w:rPr>
          <w:spacing w:val="-4"/>
          <w:lang w:val="sq-AL"/>
        </w:rPr>
        <w:t>1. Palët kontraktuese do t’i kushtojnë vëmendjen e duhur dimensionit social dhe do të njohin nevojën që të përfshijnë partnerët socialë në të gjitha nivelet e duhura, duke promovuar dialogun social në lidhje me monitorimin dhe zbatimin e Traktatit dhe efektet e tij.</w:t>
      </w:r>
    </w:p>
    <w:p w:rsidR="00CD0514" w:rsidRDefault="00CD0514" w:rsidP="00CD0514">
      <w:pPr>
        <w:pStyle w:val="Paragrafi"/>
        <w:rPr>
          <w:spacing w:val="-4"/>
          <w:lang w:val="sq-AL"/>
        </w:rPr>
      </w:pPr>
      <w:r>
        <w:rPr>
          <w:spacing w:val="-4"/>
          <w:lang w:val="sq-AL"/>
        </w:rPr>
        <w:t>2. Ato do të marrin në konsideratë rëndësinë e fokusimit të vëmendjes së tyre në sferat kyçe më poshtë:</w:t>
      </w:r>
    </w:p>
    <w:p w:rsidR="00CD0514" w:rsidRDefault="00CD0514" w:rsidP="00CD0514">
      <w:pPr>
        <w:pStyle w:val="Paragrafi"/>
        <w:rPr>
          <w:spacing w:val="-4"/>
          <w:lang w:val="sq-AL"/>
        </w:rPr>
      </w:pPr>
      <w:r>
        <w:rPr>
          <w:spacing w:val="-4"/>
          <w:lang w:val="sq-AL"/>
        </w:rPr>
        <w:t>a) të drejtat themelore të punonjësve sipas Konventës Evropiane për Mbrojtjen e të Drejtave të Njeriut dhe Lirive Themelore, Kartës Sociale Evropiane, Kartës së Komunitetit të të Drejtave Sociale Themelore të Punonjësve dhe Kartës së BE-së për të Drejtat Themelore;</w:t>
      </w:r>
    </w:p>
    <w:p w:rsidR="00CD0514" w:rsidRDefault="00CD0514" w:rsidP="00CD0514">
      <w:pPr>
        <w:pStyle w:val="Paragrafi"/>
        <w:rPr>
          <w:lang w:val="sq-AL"/>
        </w:rPr>
      </w:pPr>
      <w:r>
        <w:rPr>
          <w:spacing w:val="-4"/>
          <w:lang w:val="sq-AL"/>
        </w:rPr>
        <w:t>b) ligjet e punës - në lidhje me nxitjen e përmirësimit të kushteve të punës dhe</w:t>
      </w:r>
      <w:r>
        <w:rPr>
          <w:lang w:val="sq-AL"/>
        </w:rPr>
        <w:t xml:space="preserve"> standardeve të jetesës;</w:t>
      </w:r>
    </w:p>
    <w:p w:rsidR="00CD0514" w:rsidRDefault="00CD0514" w:rsidP="00CD0514">
      <w:pPr>
        <w:pStyle w:val="Paragrafi"/>
        <w:rPr>
          <w:lang w:val="sq-AL"/>
        </w:rPr>
      </w:pPr>
      <w:r>
        <w:rPr>
          <w:spacing w:val="-1"/>
          <w:lang w:val="sq-AL"/>
        </w:rPr>
        <w:t>c</w:t>
      </w:r>
      <w:r>
        <w:rPr>
          <w:lang w:val="sq-AL"/>
        </w:rPr>
        <w:t>) shëndeti dhe siguria në punë - në lidhje me përmirësimet në mjedisin e punës, në lidhje me shëndetin dhe sigurinë e punonjësve të sektorit të transportit;</w:t>
      </w:r>
    </w:p>
    <w:p w:rsidR="00CD0514" w:rsidRDefault="00CD0514" w:rsidP="00CD0514">
      <w:pPr>
        <w:pStyle w:val="Paragrafi"/>
        <w:rPr>
          <w:spacing w:val="-4"/>
          <w:lang w:val="sq-AL"/>
        </w:rPr>
      </w:pPr>
      <w:r>
        <w:rPr>
          <w:lang w:val="sq-AL"/>
        </w:rPr>
        <w:t>d) mundësitë e barabarta</w:t>
      </w:r>
      <w:r>
        <w:rPr>
          <w:spacing w:val="1"/>
          <w:lang w:val="sq-AL"/>
        </w:rPr>
        <w:t xml:space="preserve"> </w:t>
      </w:r>
      <w:r>
        <w:rPr>
          <w:lang w:val="sq-AL"/>
        </w:rPr>
        <w:t xml:space="preserve">- me fokus prezantimin, kur është e nevojshme, të parimit se </w:t>
      </w:r>
      <w:r>
        <w:rPr>
          <w:spacing w:val="-4"/>
          <w:lang w:val="sq-AL"/>
        </w:rPr>
        <w:t>burrat dhe gratë duhet të marrin pagë të njëjtë për punë të njëjtë.</w:t>
      </w:r>
    </w:p>
    <w:p w:rsidR="00CD0514" w:rsidRDefault="00CD0514" w:rsidP="00CD0514">
      <w:pPr>
        <w:pStyle w:val="Paragrafi"/>
        <w:rPr>
          <w:spacing w:val="-4"/>
          <w:lang w:val="sq-AL"/>
        </w:rPr>
      </w:pPr>
      <w:r>
        <w:rPr>
          <w:spacing w:val="-4"/>
          <w:lang w:val="sq-AL"/>
        </w:rPr>
        <w:t xml:space="preserve">3. Për t’iu drejtuar këtyre çështjeve sociale, Palët kontraktuese do të bien dakord që të ngrenë një Forum </w:t>
      </w:r>
      <w:r>
        <w:rPr>
          <w:spacing w:val="-4"/>
          <w:lang w:val="sq-AL"/>
        </w:rPr>
        <w:lastRenderedPageBreak/>
        <w:t>social. Secila Palë kontraktuese, në përputhje me procedurat e veta të brendshme, do të caktojë përfaqësuesit e vet që mund të marrin pjesë në mbledhjet përkatëse të Forumit social. Përfaqësimi do të mbulojë qeveritë, si dhe organizatat e punonjësve dhe punëdhënësve dhe çdo organ tjetër përkatës që konsiderohen të përshtatshëm në përputhje me temat e diskutuara. Komitetet evropiane të dialogut social që lidhen me sektorin e transportit do të jenë të pranishme dhe do të marrin pjesë në mbledhje, si dhe përfaqësuesit e Komitetit Evropian Ekonomik dhe Social. Forumi social do të përcaktojë rregullat e veta të procedurës.</w:t>
      </w:r>
    </w:p>
    <w:p w:rsidR="00CD0514" w:rsidRDefault="00CD0514" w:rsidP="00CD0514">
      <w:pPr>
        <w:pStyle w:val="Paragrafi"/>
        <w:rPr>
          <w:spacing w:val="-4"/>
          <w:sz w:val="14"/>
          <w:lang w:val="sq-AL"/>
        </w:rPr>
      </w:pPr>
    </w:p>
    <w:p w:rsidR="00CD0514" w:rsidRDefault="00CD0514" w:rsidP="00CD0514">
      <w:pPr>
        <w:pStyle w:val="NeniTitull"/>
        <w:keepNext w:val="0"/>
        <w:rPr>
          <w:spacing w:val="-4"/>
          <w:lang w:val="sq-AL"/>
        </w:rPr>
      </w:pPr>
      <w:r>
        <w:rPr>
          <w:spacing w:val="-4"/>
          <w:lang w:val="sq-AL"/>
        </w:rPr>
        <w:t xml:space="preserve">Sekretariati i Përhershëm </w:t>
      </w:r>
    </w:p>
    <w:p w:rsidR="00CD0514" w:rsidRDefault="00CD0514" w:rsidP="00CD0514">
      <w:pPr>
        <w:pStyle w:val="NeniNr"/>
        <w:keepNext w:val="0"/>
        <w:rPr>
          <w:spacing w:val="-4"/>
          <w:lang w:val="sq-AL"/>
        </w:rPr>
      </w:pPr>
      <w:r>
        <w:rPr>
          <w:spacing w:val="-4"/>
          <w:lang w:val="sq-AL"/>
        </w:rPr>
        <w:t>Neni 28</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Sekretariati i Përhershëm:</w:t>
      </w:r>
    </w:p>
    <w:p w:rsidR="00CD0514" w:rsidRDefault="00CD0514" w:rsidP="00CD0514">
      <w:pPr>
        <w:pStyle w:val="Paragrafi"/>
        <w:rPr>
          <w:spacing w:val="-4"/>
          <w:lang w:val="sq-AL"/>
        </w:rPr>
      </w:pPr>
      <w:r>
        <w:rPr>
          <w:spacing w:val="-4"/>
          <w:lang w:val="sq-AL"/>
        </w:rPr>
        <w:t>a) Do të japë mbështetje administrative për Këshillin Ministerial, Komitetin Rajonal Drejtues, Komitetet teknike dhe Forumin social;</w:t>
      </w:r>
    </w:p>
    <w:p w:rsidR="00CD0514" w:rsidRDefault="00CD0514" w:rsidP="00CD0514">
      <w:pPr>
        <w:pStyle w:val="Paragrafi"/>
        <w:rPr>
          <w:spacing w:val="-4"/>
          <w:lang w:val="sq-AL"/>
        </w:rPr>
      </w:pPr>
      <w:r>
        <w:rPr>
          <w:spacing w:val="-4"/>
          <w:lang w:val="sq-AL"/>
        </w:rPr>
        <w:t>b) Do të veprojë si një observator transporti për të monitoruar performancën e Zgjatimit Indikativ TEN-T të Rrjeteve Kryesore dhe Gjithëpërfshirëse në Ballkanin Perëndimor;</w:t>
      </w:r>
    </w:p>
    <w:p w:rsidR="00CD0514" w:rsidRDefault="00CD0514" w:rsidP="00CD0514">
      <w:pPr>
        <w:pStyle w:val="Paragrafi"/>
        <w:rPr>
          <w:spacing w:val="-4"/>
          <w:lang w:val="sq-AL"/>
        </w:rPr>
      </w:pPr>
      <w:r>
        <w:rPr>
          <w:spacing w:val="-4"/>
          <w:lang w:val="sq-AL"/>
        </w:rPr>
        <w:t>c) Do të mbështesë zbatimin e Agjendës së Ndërlidhjes të gjashtë vendeve të Ballkanit Perëndimor (BP6), që synon të përmirësojë lidhjet brenda Ballkanit Perëndimor, si dhe ndërmjet rajonit dhe BE-së.</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29</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Sekretariati i Përhershëm do të përbëhet nga drejtori dhe personel të tillë që mund të kërkojë Komuniteti i Transportit. Sekretariati i Përhershëm mund të përbëhet nga një ose më shumë zëvendësdrejtorë. Gjuha e punës do të jetë anglishtja.</w:t>
      </w:r>
    </w:p>
    <w:p w:rsidR="00CD0514" w:rsidRDefault="00CD0514" w:rsidP="00CD0514">
      <w:pPr>
        <w:pStyle w:val="Paragrafi"/>
        <w:rPr>
          <w:spacing w:val="-4"/>
          <w:sz w:val="4"/>
          <w:lang w:val="sq-AL"/>
        </w:rPr>
      </w:pPr>
    </w:p>
    <w:p w:rsidR="00CD0514" w:rsidRDefault="00CD0514" w:rsidP="00CD0514">
      <w:pPr>
        <w:pStyle w:val="NeniNr"/>
        <w:keepNext w:val="0"/>
        <w:rPr>
          <w:spacing w:val="-4"/>
          <w:lang w:val="sq-AL"/>
        </w:rPr>
      </w:pPr>
      <w:r>
        <w:rPr>
          <w:spacing w:val="-4"/>
          <w:lang w:val="sq-AL"/>
        </w:rPr>
        <w:t>Neni 30</w:t>
      </w:r>
    </w:p>
    <w:p w:rsidR="00CD0514" w:rsidRDefault="00CD0514" w:rsidP="00CD0514">
      <w:pPr>
        <w:pStyle w:val="Paragrafi"/>
        <w:rPr>
          <w:spacing w:val="-4"/>
          <w:sz w:val="4"/>
          <w:lang w:val="sq-AL"/>
        </w:rPr>
      </w:pP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Drejtori i Sekretariatit të Përhershëm do të caktohet nga Komiteti Rajonal Drejtues pas konsultimeve me Këshillin Ministerial. Kohëzgjatja e mandatit të tij/saj nuk do të kalojë tre vjet. Mandati mund të rinovohet. Komiteti Rajonal Drejtues do të përcaktojë rregullat e Sekretariatit të Përhershëm, veçanërisht për rekrutimin, kushtet e punës dhe ekuilibrin gjeografik të personelit të Sekretariatit. Komiteti Rajonal Drejtues mund të caktojë edhe një ose më shumë zëvendësdrejtorë. Drejtori do të përzgjedhë dhe caktojë stafin pas konsultimeve me Komitetin Rajonal Drejtues.</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noProof/>
        </w:rPr>
        <mc:AlternateContent>
          <mc:Choice Requires="wpg">
            <w:drawing>
              <wp:anchor distT="4294967295" distB="4294967295" distL="114300" distR="114300" simplePos="0" relativeHeight="251658240" behindDoc="1" locked="0" layoutInCell="1" allowOverlap="1">
                <wp:simplePos x="0" y="0"/>
                <wp:positionH relativeFrom="page">
                  <wp:posOffset>6094095</wp:posOffset>
                </wp:positionH>
                <wp:positionV relativeFrom="paragraph">
                  <wp:posOffset>166370</wp:posOffset>
                </wp:positionV>
                <wp:extent cx="38100" cy="0"/>
                <wp:effectExtent l="17145" t="13970" r="11430" b="1460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9597" y="262"/>
                          <a:chExt cx="60" cy="0"/>
                        </a:xfrm>
                      </wpg:grpSpPr>
                      <wps:wsp>
                        <wps:cNvPr id="7" name="Freeform 21"/>
                        <wps:cNvSpPr>
                          <a:spLocks/>
                        </wps:cNvSpPr>
                        <wps:spPr bwMode="auto">
                          <a:xfrm>
                            <a:off x="9597" y="262"/>
                            <a:ext cx="60" cy="0"/>
                          </a:xfrm>
                          <a:custGeom>
                            <a:avLst/>
                            <a:gdLst>
                              <a:gd name="T0" fmla="*/ 0 w 60"/>
                              <a:gd name="T1" fmla="*/ 60 w 60"/>
                              <a:gd name="T2" fmla="*/ 0 60000 65536"/>
                              <a:gd name="T3" fmla="*/ 0 60000 65536"/>
                            </a:gdLst>
                            <a:ahLst/>
                            <a:cxnLst>
                              <a:cxn ang="T2">
                                <a:pos x="T0" y="0"/>
                              </a:cxn>
                              <a:cxn ang="T3">
                                <a:pos x="T1" y="0"/>
                              </a:cxn>
                            </a:cxnLst>
                            <a:rect l="0" t="0" r="r" b="b"/>
                            <a:pathLst>
                              <a:path w="60">
                                <a:moveTo>
                                  <a:pt x="0" y="0"/>
                                </a:moveTo>
                                <a:lnTo>
                                  <a:pt x="6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7B851" id="Group 6" o:spid="_x0000_s1026" style="position:absolute;margin-left:479.85pt;margin-top:13.1pt;width:3pt;height:0;z-index:-251658240;mso-wrap-distance-top:-3e-5mm;mso-wrap-distance-bottom:-3e-5mm;mso-position-horizontal-relative:page" coordorigin="9597,262"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">
                <v:shape id="Freeform 21" o:spid="_x0000_s1027" style="position:absolute;left:9597;top:262;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Q5cUA&#10;AADaAAAADwAAAGRycy9kb3ducmV2LnhtbESPQWvCQBSE7wX/w/KE3upGD1WiqxRL0YoeTIuQ2yP7&#10;TEKzb8PualJ/vSsUehxm5htmsepNI67kfG1ZwXiUgCAurK65VPD99fEyA+EDssbGMin4JQ+r5eBp&#10;gam2HR/pmoVSRAj7FBVUIbSplL6oyKAf2ZY4emfrDIYoXSm1wy7CTSMnSfIqDdYcFypsaV1R8ZNd&#10;jILZLW8n77s+O3b7w2mzcfkhP30q9Tzs3+YgAvXhP/zX3moFU3hciT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VDlxQAAANoAAAAPAAAAAAAAAAAAAAAAAJgCAABkcnMv&#10;ZG93bnJldi54bWxQSwUGAAAAAAQABAD1AAAAigMAAAAA&#10;" path="m,l60,e" filled="f" strokeweight="1.3pt">
                  <v:path arrowok="t" o:connecttype="custom" o:connectlocs="0,0;60,0" o:connectangles="0,0"/>
                </v:shape>
                <w10:wrap anchorx="page"/>
              </v:group>
            </w:pict>
          </mc:Fallback>
        </mc:AlternateContent>
      </w:r>
      <w:r>
        <w:rPr>
          <w:spacing w:val="-4"/>
          <w:lang w:val="sq-AL"/>
        </w:rPr>
        <w:t>Në kryerjen e detyrave të tyre, drejtori dhe personeli i Sekretariatit të Përhershëm do të veprojnë në mënyrë të paanshme dhe nuk do të kërkojnë dhe, as nuk do të marrin udhëzime nga ndonjëra prej Palëve kontraktuese. Ata do të promovojnë interesat e Komunitetit të Transportit.</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Drejtori dhe Sekretariati i Përhershëm ose një person alternativ i caktuar do të asistojnë mbledhjet e Këshillit Ministerial, Komitetit Rajonal Drejtues, Komiteteve teknike dhe Forumit social.</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 xml:space="preserve">Neni 33 </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Selia e Sekretariatit të Përhershëm do të vendoset në përputhje me nenin 21(d). </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b/>
          <w:spacing w:val="-4"/>
          <w:lang w:val="sq-AL"/>
        </w:rPr>
        <w:t>Buxheti</w:t>
      </w:r>
      <w:r>
        <w:rPr>
          <w:spacing w:val="-4"/>
          <w:lang w:val="sq-AL"/>
        </w:rPr>
        <w:t xml:space="preserve"> </w:t>
      </w:r>
    </w:p>
    <w:p w:rsidR="00CD0514" w:rsidRDefault="00CD0514" w:rsidP="00CD0514">
      <w:pPr>
        <w:pStyle w:val="NeniNr"/>
        <w:keepNext w:val="0"/>
        <w:rPr>
          <w:spacing w:val="-4"/>
          <w:lang w:val="sq-AL"/>
        </w:rPr>
      </w:pPr>
      <w:r>
        <w:rPr>
          <w:spacing w:val="-4"/>
          <w:lang w:val="sq-AL"/>
        </w:rPr>
        <w:t>Neni 34</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Secila Palë kontraktuese do të kontribuojë për buxhetin e Komuniteti të Transportit, siç parashtrohet në aneksin V. Niveli i kontributeve mund të rishikohet çdo tre vjet, me kërkesë të çdonjërës prej Palëve kontraktuese, nga një vendim i Komitetit Rajonal Drejtues.</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35</w:t>
      </w:r>
    </w:p>
    <w:p w:rsidR="00CD0514" w:rsidRDefault="00CD0514" w:rsidP="00CD0514">
      <w:pPr>
        <w:pStyle w:val="Paragrafi"/>
        <w:rPr>
          <w:spacing w:val="-4"/>
          <w:sz w:val="14"/>
          <w:lang w:val="sq-AL"/>
        </w:rPr>
      </w:pPr>
    </w:p>
    <w:p w:rsidR="00CD0514" w:rsidRDefault="00CD0514" w:rsidP="00CD0514">
      <w:pPr>
        <w:pStyle w:val="Paragrafi"/>
        <w:rPr>
          <w:lang w:val="sq-AL"/>
        </w:rPr>
      </w:pPr>
      <w:r>
        <w:rPr>
          <w:spacing w:val="-4"/>
          <w:lang w:val="sq-AL"/>
        </w:rPr>
        <w:t>Komiteti Rajonal Drejtues do të miratojë buxhetin e Komunitetit te Transportit çdo vit. Buxheti do të mbulojë shpenzimet operative të Komunitetit të Transportit që janë të nevojshme</w:t>
      </w:r>
      <w:r>
        <w:rPr>
          <w:lang w:val="sq-AL"/>
        </w:rPr>
        <w:t xml:space="preserve"> për funksionimin e institucioneve të veta. Shpenzimet e secilit institucion do të caktohen në një pjesë të ndryshme të buxhetit.</w:t>
      </w:r>
      <w:r>
        <w:rPr>
          <w:spacing w:val="-5"/>
          <w:lang w:val="sq-AL"/>
        </w:rPr>
        <w:t xml:space="preserve"> </w:t>
      </w:r>
      <w:r>
        <w:rPr>
          <w:lang w:val="sq-AL"/>
        </w:rPr>
        <w:t xml:space="preserve">Komiteti Rajonal Drejtues </w:t>
      </w:r>
      <w:r>
        <w:rPr>
          <w:spacing w:val="2"/>
          <w:lang w:val="sq-AL"/>
        </w:rPr>
        <w:t>do të miratojë një</w:t>
      </w:r>
      <w:r>
        <w:rPr>
          <w:lang w:val="sq-AL"/>
        </w:rPr>
        <w:t xml:space="preserve"> vendim që të specifikojë procedurën për realizimin e buxhetit, për paraqitjen dhe auditimin e llogarive dhe inspektimin e tij.</w:t>
      </w:r>
    </w:p>
    <w:p w:rsidR="00CD0514" w:rsidRDefault="00CD0514" w:rsidP="00CD0514">
      <w:pPr>
        <w:pStyle w:val="NeniNr"/>
        <w:keepNext w:val="0"/>
        <w:jc w:val="both"/>
        <w:rPr>
          <w:spacing w:val="-4"/>
          <w:lang w:val="sq-AL"/>
        </w:rPr>
      </w:pPr>
    </w:p>
    <w:p w:rsidR="00CD0514" w:rsidRDefault="00CD0514" w:rsidP="00CD0514">
      <w:pPr>
        <w:pStyle w:val="NeniNr"/>
        <w:keepNext w:val="0"/>
        <w:rPr>
          <w:spacing w:val="-4"/>
          <w:lang w:val="sq-AL"/>
        </w:rPr>
      </w:pPr>
      <w:r>
        <w:rPr>
          <w:spacing w:val="-4"/>
          <w:lang w:val="sq-AL"/>
        </w:rPr>
        <w:lastRenderedPageBreak/>
        <w:t>Neni 36</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Drejtori dhe Sekretariati i Përhershëm do të zbatojnë buxhetin dhe do të raportojnë mbi bazë vjetore te Komiteti Rajonal Drejtues mbi realizimin e buxhetit. Komiteti Rajonal Drejtues, nëse është e përshtatshme, mund të vendosë t’u besojë audituesve të pavarur verifikimin e realizimit të saktë të buxhetit.</w:t>
      </w:r>
    </w:p>
    <w:p w:rsidR="00CD0514" w:rsidRDefault="00CD0514" w:rsidP="00CD0514">
      <w:pPr>
        <w:pStyle w:val="NeniTitull"/>
        <w:keepNext w:val="0"/>
        <w:rPr>
          <w:spacing w:val="-4"/>
          <w:sz w:val="14"/>
          <w:lang w:val="sq-AL"/>
        </w:rPr>
      </w:pPr>
    </w:p>
    <w:p w:rsidR="00CD0514" w:rsidRDefault="00CD0514" w:rsidP="00CD0514">
      <w:pPr>
        <w:pStyle w:val="NeniTitull"/>
        <w:keepNext w:val="0"/>
        <w:rPr>
          <w:spacing w:val="-4"/>
          <w:lang w:val="sq-AL"/>
        </w:rPr>
      </w:pPr>
      <w:r>
        <w:rPr>
          <w:spacing w:val="-4"/>
          <w:lang w:val="sq-AL"/>
        </w:rPr>
        <w:t xml:space="preserve">Zgjidhja e mosmarrëveshjeve </w:t>
      </w:r>
    </w:p>
    <w:p w:rsidR="00CD0514" w:rsidRDefault="00CD0514" w:rsidP="00CD0514">
      <w:pPr>
        <w:pStyle w:val="NeniNr"/>
        <w:keepNext w:val="0"/>
        <w:rPr>
          <w:spacing w:val="-4"/>
          <w:lang w:val="sq-AL"/>
        </w:rPr>
      </w:pPr>
      <w:r>
        <w:rPr>
          <w:spacing w:val="-4"/>
          <w:lang w:val="sq-AL"/>
        </w:rPr>
        <w:t>Neni 37</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Çdo Palë kontraktuese mund të paraqesë para Komitetit Rajonal Drejtues një çështje në konflikt që lidhet me zbatimin apo interpretimin e këtij Traktati, përveçse në rastet kur parashtrohen procedura specifike në këtë Traktat.</w:t>
      </w:r>
    </w:p>
    <w:p w:rsidR="00CD0514" w:rsidRDefault="00CD0514" w:rsidP="00CD0514">
      <w:pPr>
        <w:pStyle w:val="Paragrafi"/>
        <w:rPr>
          <w:spacing w:val="-4"/>
          <w:lang w:val="sq-AL"/>
        </w:rPr>
      </w:pPr>
      <w:r>
        <w:rPr>
          <w:spacing w:val="-4"/>
          <w:lang w:val="sq-AL"/>
        </w:rPr>
        <w:t>2. Kur një mosmarrëveshje është paraqitur para Komitetit Rajonal Drejtues sipas paragrafit 1, do të kryhen konsultime të menjëhershme ndërmjet palëve në mosmarrëveshje. Në rastet kur Bashkimi Evropian nuk është palë në mosmarrëveshje, mund të ftohet nga njëra prej palëve në mosmarrëveshje një përfaqësues i Bashkimit Evropian në këto konsultime. Palët në mosmarrëveshje mund të përpilojnë një propozim për zgjidhje, që në mënyrë të menjëhershme mund t’i paraqitet Komitetit Rajonal Drejtues. Vendimet e marra nga Komiteti Rajonal Drejtues nën këtë procedurë do të respektojnë ligjin bazuar në rastet e Gjykatës së Drejtësisë.</w:t>
      </w:r>
    </w:p>
    <w:p w:rsidR="00CD0514" w:rsidRDefault="00CD0514" w:rsidP="00CD0514">
      <w:pPr>
        <w:pStyle w:val="Paragrafi"/>
        <w:rPr>
          <w:spacing w:val="-4"/>
          <w:lang w:val="sq-AL"/>
        </w:rPr>
      </w:pPr>
      <w:r>
        <w:rPr>
          <w:spacing w:val="-4"/>
          <w:lang w:val="sq-AL"/>
        </w:rPr>
        <w:t>3. Nëse Komiteti Rajonal Drejtues, katër muaj pas kësaj date kur çështja është paraqitur para tij, nuk ka arritur të marrë një vendim për zgjidhjen e mosmarrëveshjes, palët në mosmarrëveshje mund t’i referohen Gjykatës së Drejtësisë, vendimi i së cilës do të jetë i formës së prerë dhe detyrues. Modalitetet, sipas të cilave mund të bëhen këto referime te Gjykata e Drejtësisë, përcaktohen në aneksin IV.</w:t>
      </w:r>
    </w:p>
    <w:p w:rsidR="00CD0514" w:rsidRDefault="00CD0514" w:rsidP="00CD0514">
      <w:pPr>
        <w:pStyle w:val="Paragrafi"/>
        <w:rPr>
          <w:spacing w:val="-4"/>
          <w:sz w:val="14"/>
          <w:lang w:val="sq-AL"/>
        </w:rPr>
      </w:pPr>
    </w:p>
    <w:p w:rsidR="00CD0514" w:rsidRDefault="00CD0514" w:rsidP="00CD0514">
      <w:pPr>
        <w:pStyle w:val="NeniTitull"/>
        <w:keepNext w:val="0"/>
        <w:rPr>
          <w:spacing w:val="-4"/>
          <w:lang w:val="sq-AL"/>
        </w:rPr>
      </w:pPr>
      <w:r>
        <w:rPr>
          <w:spacing w:val="-4"/>
          <w:lang w:val="sq-AL"/>
        </w:rPr>
        <w:t xml:space="preserve">Dhënia e informacionit </w:t>
      </w:r>
    </w:p>
    <w:p w:rsidR="00CD0514" w:rsidRDefault="00CD0514" w:rsidP="00CD0514">
      <w:pPr>
        <w:pStyle w:val="NeniNr"/>
        <w:keepNext w:val="0"/>
        <w:rPr>
          <w:spacing w:val="-4"/>
          <w:lang w:val="sq-AL"/>
        </w:rPr>
      </w:pPr>
      <w:r>
        <w:rPr>
          <w:spacing w:val="-4"/>
          <w:lang w:val="sq-AL"/>
        </w:rPr>
        <w:t>Neni 38</w:t>
      </w:r>
    </w:p>
    <w:p w:rsidR="00CD0514" w:rsidRDefault="00CD0514" w:rsidP="00CD0514">
      <w:pPr>
        <w:pStyle w:val="Paragrafi"/>
        <w:rPr>
          <w:spacing w:val="-4"/>
          <w:sz w:val="10"/>
          <w:lang w:val="sq-AL"/>
        </w:rPr>
      </w:pPr>
    </w:p>
    <w:p w:rsidR="00CD0514" w:rsidRDefault="00CD0514" w:rsidP="00CD0514">
      <w:pPr>
        <w:pStyle w:val="Paragrafi"/>
        <w:rPr>
          <w:spacing w:val="-4"/>
          <w:lang w:val="sq-AL"/>
        </w:rPr>
      </w:pPr>
      <w:r>
        <w:rPr>
          <w:spacing w:val="-4"/>
          <w:lang w:val="sq-AL"/>
        </w:rPr>
        <w:t>1.</w:t>
      </w:r>
      <w:r>
        <w:rPr>
          <w:spacing w:val="-4"/>
          <w:lang w:val="sq-AL"/>
        </w:rPr>
        <w:tab/>
        <w:t xml:space="preserve"> Të gjitha organet e ngritura nga ose nën këtë Traktat do të sigurojnë transparencën më të gjerë të mundshme në punën e tyre. Në funksion të kësaj, çdo qytetar i Palëve kontraktuese dhe çdo person juridik apo fizik që banon ose ka regjistruar zyrën e vet në një Palë kontraktuese, do të ketë të drejtën të ketë akses në dokumentet që mbahen nga organet e ngritura nga ose nën këtë Traktat, të cilat u nënshtrohen parimeve dhe kushteve që do të përcaktohen në përputhje me paragrafin 2.</w:t>
      </w:r>
    </w:p>
    <w:p w:rsidR="00CD0514" w:rsidRDefault="00CD0514" w:rsidP="00CD0514">
      <w:pPr>
        <w:pStyle w:val="Paragrafi"/>
        <w:rPr>
          <w:spacing w:val="-4"/>
          <w:lang w:val="sq-AL"/>
        </w:rPr>
      </w:pPr>
      <w:r>
        <w:rPr>
          <w:spacing w:val="-4"/>
          <w:lang w:val="sq-AL"/>
        </w:rPr>
        <w:t>2.</w:t>
      </w:r>
      <w:r>
        <w:rPr>
          <w:spacing w:val="-4"/>
          <w:lang w:val="sq-AL"/>
        </w:rPr>
        <w:tab/>
        <w:t xml:space="preserve"> Kufizime dhe parime të përgjithshme mbi baza të interesit publik apo privat që administrojnë këtë të drejtë për akses në dokumente, do të përcaktohen nga Komiteti Rajonal Drejtues nëpërmjet rregullave bazuar në rregullat e BE-së për aksesin në dokumente, referuar Rregullores (KE) nr. 1049/2001 të Parlamentit Evropian dhe Këshillit</w:t>
      </w:r>
      <w:r>
        <w:rPr>
          <w:rStyle w:val="FootnoteReference"/>
          <w:spacing w:val="-4"/>
          <w:szCs w:val="24"/>
          <w:lang w:val="sq-AL"/>
        </w:rPr>
        <w:footnoteReference w:id="3"/>
      </w:r>
      <w:r>
        <w:rPr>
          <w:spacing w:val="-4"/>
          <w:lang w:val="sq-AL"/>
        </w:rPr>
        <w:t>. Rregullat që do të nxirren nga Komiteti Rajonal Drejtues do të mundësojnë një procedurë administrative ku refuzimet për të dhënë akses te një dokument mund të rishikohen dhe të rishqyrtohen.</w:t>
      </w:r>
    </w:p>
    <w:p w:rsidR="00CD0514" w:rsidRDefault="00CD0514" w:rsidP="00CD0514">
      <w:pPr>
        <w:pStyle w:val="Paragrafi"/>
        <w:rPr>
          <w:spacing w:val="-4"/>
          <w:lang w:val="sq-AL"/>
        </w:rPr>
      </w:pPr>
      <w:r>
        <w:rPr>
          <w:spacing w:val="-4"/>
          <w:lang w:val="sq-AL"/>
        </w:rPr>
        <w:t xml:space="preserve">3. </w:t>
      </w:r>
      <w:r>
        <w:rPr>
          <w:spacing w:val="-4"/>
          <w:lang w:val="sq-AL"/>
        </w:rPr>
        <w:tab/>
        <w:t>Në masën që dokumentet e mbajtura nga organet e ngritura nga ose nën këtë Traktat përmbajnë informacion mjedisor, siç përcaktohet në nenin 2, pika 3 e Konventës mbi Aksesin në Informacion, Pjesëmarrja Publike në Vendimmarrje dhe Akses në Drejtësi për Çështjet Mjedisore, do të sigurohet akses në këtë informacion në përputhje me nenin 4 të kësaj Konvente.</w:t>
      </w:r>
    </w:p>
    <w:p w:rsidR="00CD0514" w:rsidRDefault="00CD0514" w:rsidP="00CD0514">
      <w:pPr>
        <w:pStyle w:val="Paragrafi"/>
        <w:rPr>
          <w:spacing w:val="-4"/>
          <w:lang w:val="sq-AL"/>
        </w:rPr>
      </w:pPr>
      <w:r>
        <w:rPr>
          <w:spacing w:val="-4"/>
          <w:lang w:val="sq-AL"/>
        </w:rPr>
        <w:t>Komiteti Rajonal Drejtues do të nxjerrë rregullat e nevojshme për të siguruar zbatimin e këtij paragrafi. Ata që zbatojnë rregullat do të mundësojnë një procedurë administrative, ku refuzimet për të dhënë akses te një informacion mjedisor mund të rishikohen dhe të rishqyrtohen.</w:t>
      </w:r>
    </w:p>
    <w:p w:rsidR="00CD0514" w:rsidRDefault="00CD0514" w:rsidP="00CD0514">
      <w:pPr>
        <w:pStyle w:val="Paragrafi"/>
        <w:rPr>
          <w:spacing w:val="-4"/>
          <w:lang w:val="sq-AL"/>
        </w:rPr>
      </w:pPr>
      <w:r>
        <w:rPr>
          <w:spacing w:val="-4"/>
          <w:lang w:val="sq-AL"/>
        </w:rPr>
        <w:t>4.</w:t>
      </w:r>
      <w:r>
        <w:rPr>
          <w:spacing w:val="-4"/>
          <w:lang w:val="sq-AL"/>
        </w:rPr>
        <w:tab/>
        <w:t xml:space="preserve"> Përfaqësuesve, delegatëve dhe ekspertëve të Palëve kontraktuese, si dhe zyrtarëve dhe nëpunësve të tjerë që veprojnë nën këtë Traktat, do t’u kërkohet, edhe pasi detyrat e tyre të kenë përfunduar, të mos japin informacion që mbulohet nga detyrimi i konfidencialitetit profesional, në veçanti informacion për sipërmarrjet, marrëdhëniet e tyre të biznesit apo komponentët e kostove të tyre.</w:t>
      </w:r>
    </w:p>
    <w:p w:rsidR="00CD0514" w:rsidRPr="00CD0514" w:rsidRDefault="00CD0514" w:rsidP="00CD0514">
      <w:pPr>
        <w:pStyle w:val="Paragrafi"/>
        <w:rPr>
          <w:spacing w:val="-4"/>
          <w:sz w:val="14"/>
          <w:lang w:val="sq-AL"/>
        </w:rPr>
      </w:pPr>
    </w:p>
    <w:p w:rsidR="00CD0514" w:rsidRDefault="00CD0514" w:rsidP="00CD0514">
      <w:pPr>
        <w:pStyle w:val="NeniTitull"/>
        <w:keepNext w:val="0"/>
        <w:rPr>
          <w:lang w:val="sq-AL"/>
        </w:rPr>
      </w:pPr>
      <w:r>
        <w:rPr>
          <w:lang w:val="sq-AL"/>
        </w:rPr>
        <w:t xml:space="preserve">Vendet e treta dhe organizatat ndërkombëtare </w:t>
      </w:r>
    </w:p>
    <w:p w:rsidR="00CD0514" w:rsidRDefault="00CD0514" w:rsidP="00CD0514">
      <w:pPr>
        <w:pStyle w:val="NeniNr"/>
        <w:keepNext w:val="0"/>
        <w:rPr>
          <w:lang w:val="sq-AL"/>
        </w:rPr>
      </w:pPr>
      <w:r>
        <w:rPr>
          <w:lang w:val="sq-AL"/>
        </w:rPr>
        <w:t>Neni 39</w:t>
      </w:r>
    </w:p>
    <w:p w:rsidR="00CD0514" w:rsidRDefault="00CD0514" w:rsidP="00CD0514">
      <w:pPr>
        <w:pStyle w:val="Paragrafi"/>
        <w:rPr>
          <w:sz w:val="6"/>
          <w:lang w:val="sq-AL"/>
        </w:rPr>
      </w:pPr>
    </w:p>
    <w:p w:rsidR="00CD0514" w:rsidRDefault="00CD0514" w:rsidP="00CD0514">
      <w:pPr>
        <w:pStyle w:val="Paragrafi"/>
        <w:rPr>
          <w:lang w:val="sq-AL"/>
        </w:rPr>
      </w:pPr>
      <w:r>
        <w:rPr>
          <w:lang w:val="sq-AL"/>
        </w:rPr>
        <w:t xml:space="preserve">1. </w:t>
      </w:r>
      <w:r>
        <w:rPr>
          <w:spacing w:val="-1"/>
          <w:lang w:val="sq-AL"/>
        </w:rPr>
        <w:t>Palët kontraktuese do të konsultohen me njëra-tjetrën në kuadrin e Komitetit Rajonal Drejtues me kërkesë të çdonjërës prej</w:t>
      </w:r>
      <w:r>
        <w:rPr>
          <w:spacing w:val="-5"/>
          <w:lang w:val="sq-AL"/>
        </w:rPr>
        <w:t xml:space="preserve"> </w:t>
      </w:r>
      <w:r>
        <w:rPr>
          <w:lang w:val="sq-AL"/>
        </w:rPr>
        <w:t>Palëve kontraktuese:</w:t>
      </w:r>
    </w:p>
    <w:p w:rsidR="00CD0514" w:rsidRDefault="00CD0514" w:rsidP="00CD0514">
      <w:pPr>
        <w:pStyle w:val="Paragrafi"/>
        <w:rPr>
          <w:lang w:val="sq-AL"/>
        </w:rPr>
      </w:pPr>
      <w:r>
        <w:rPr>
          <w:spacing w:val="-2"/>
          <w:lang w:val="sq-AL"/>
        </w:rPr>
        <w:t>a</w:t>
      </w:r>
      <w:r>
        <w:rPr>
          <w:lang w:val="sq-AL"/>
        </w:rPr>
        <w:t xml:space="preserve">) Mbi çështjet e transportit që shqyrtohen në organizatat ndërkombëtare dhe iniciativat rajonale; </w:t>
      </w:r>
      <w:r>
        <w:rPr>
          <w:spacing w:val="-1"/>
          <w:position w:val="-1"/>
          <w:lang w:val="sq-AL"/>
        </w:rPr>
        <w:t>dhe</w:t>
      </w:r>
    </w:p>
    <w:p w:rsidR="00CD0514" w:rsidRDefault="00CD0514" w:rsidP="00CD0514">
      <w:pPr>
        <w:pStyle w:val="Paragrafi"/>
        <w:rPr>
          <w:lang w:val="sq-AL"/>
        </w:rPr>
      </w:pPr>
      <w:r>
        <w:rPr>
          <w:lang w:val="sq-AL"/>
        </w:rPr>
        <w:t xml:space="preserve">b) Mbi aspekte të ndryshme të zhvillimeve të mundshme në marrëdhëniet ndërmjet Palëve kontraktuese </w:t>
      </w:r>
      <w:r>
        <w:rPr>
          <w:spacing w:val="-1"/>
          <w:lang w:val="sq-AL"/>
        </w:rPr>
        <w:t>dhe vendeve të treta në</w:t>
      </w:r>
      <w:r>
        <w:rPr>
          <w:lang w:val="sq-AL"/>
        </w:rPr>
        <w:t xml:space="preserve"> </w:t>
      </w:r>
      <w:r>
        <w:rPr>
          <w:spacing w:val="1"/>
          <w:lang w:val="sq-AL"/>
        </w:rPr>
        <w:t>t</w:t>
      </w:r>
      <w:r>
        <w:rPr>
          <w:lang w:val="sq-AL"/>
        </w:rPr>
        <w:t xml:space="preserve">ransport, </w:t>
      </w:r>
      <w:r>
        <w:rPr>
          <w:spacing w:val="-1"/>
          <w:lang w:val="sq-AL"/>
        </w:rPr>
        <w:t xml:space="preserve">dhe mbi funksionimin e elementeve të rëndësishme të </w:t>
      </w:r>
      <w:r>
        <w:rPr>
          <w:spacing w:val="-1"/>
          <w:lang w:val="sq-AL"/>
        </w:rPr>
        <w:lastRenderedPageBreak/>
        <w:t>marrëveshjeve dypalëshe dhe shumëpalëshe në këtë fushë</w:t>
      </w:r>
      <w:r>
        <w:rPr>
          <w:lang w:val="sq-AL"/>
        </w:rPr>
        <w:t>.</w:t>
      </w:r>
    </w:p>
    <w:p w:rsidR="00CD0514" w:rsidRDefault="00CD0514" w:rsidP="00CD0514">
      <w:pPr>
        <w:pStyle w:val="Paragrafi"/>
        <w:rPr>
          <w:lang w:val="sq-AL"/>
        </w:rPr>
      </w:pPr>
      <w:r>
        <w:rPr>
          <w:lang w:val="sq-AL"/>
        </w:rPr>
        <w:t>2. Konsultimet e referuara në paragrafin 1 do të kryhen në rastet urgjente sa më shpejt të jetë e mundur dhe në çdo rast tjetër, brenda tre muajve nga kërkesa.</w:t>
      </w:r>
    </w:p>
    <w:p w:rsidR="00CD0514" w:rsidRDefault="00CD0514" w:rsidP="00CD0514">
      <w:pPr>
        <w:pStyle w:val="Paragrafi"/>
        <w:rPr>
          <w:sz w:val="14"/>
          <w:lang w:val="sq-AL"/>
        </w:rPr>
      </w:pPr>
    </w:p>
    <w:p w:rsidR="00CD0514" w:rsidRDefault="00CD0514" w:rsidP="00CD0514">
      <w:pPr>
        <w:pStyle w:val="NeniTitull"/>
        <w:keepNext w:val="0"/>
        <w:rPr>
          <w:lang w:val="sq-AL"/>
        </w:rPr>
      </w:pPr>
      <w:r>
        <w:rPr>
          <w:lang w:val="sq-AL"/>
        </w:rPr>
        <w:t>Marrëveshje të përkohshme</w:t>
      </w:r>
    </w:p>
    <w:p w:rsidR="00CD0514" w:rsidRDefault="00CD0514" w:rsidP="00CD0514">
      <w:pPr>
        <w:pStyle w:val="NeniNr"/>
        <w:keepNext w:val="0"/>
        <w:rPr>
          <w:lang w:val="sq-AL"/>
        </w:rPr>
      </w:pPr>
      <w:r>
        <w:rPr>
          <w:lang w:val="sq-AL"/>
        </w:rPr>
        <w:t>Neni 40</w:t>
      </w:r>
    </w:p>
    <w:p w:rsidR="00CD0514" w:rsidRDefault="00CD0514" w:rsidP="00CD0514">
      <w:pPr>
        <w:pStyle w:val="Paragrafi"/>
        <w:rPr>
          <w:sz w:val="14"/>
          <w:lang w:val="sq-AL"/>
        </w:rPr>
      </w:pPr>
    </w:p>
    <w:p w:rsidR="00CD0514" w:rsidRDefault="00CD0514" w:rsidP="00CD0514">
      <w:pPr>
        <w:pStyle w:val="Paragrafi"/>
        <w:rPr>
          <w:spacing w:val="-4"/>
          <w:lang w:val="sq-AL"/>
        </w:rPr>
      </w:pPr>
      <w:r>
        <w:rPr>
          <w:spacing w:val="-4"/>
          <w:lang w:val="sq-AL"/>
        </w:rPr>
        <w:t>1. Protokollet I deri VI përcaktojnë dispozitat e përkohshme dhe periudhat korresponduese që zbatohen ndërmjet Bashkimit Evropian nga njëra anë dhe Palës së Evropës Juglindore të interesuar nga ana tjetër.</w:t>
      </w:r>
    </w:p>
    <w:p w:rsidR="00CD0514" w:rsidRDefault="00CD0514" w:rsidP="00CD0514">
      <w:pPr>
        <w:pStyle w:val="Paragrafi"/>
        <w:rPr>
          <w:spacing w:val="-4"/>
          <w:lang w:val="sq-AL"/>
        </w:rPr>
      </w:pPr>
      <w:r>
        <w:rPr>
          <w:spacing w:val="-4"/>
          <w:lang w:val="sq-AL"/>
        </w:rPr>
        <w:t>2. Kalimi gradual i secilës Palë të Evropës Juglindore drejt aplikimit të plotë të Komunitetit të Transportit do të jetë objekt i vlerësimeve. Vlerësimet do të kryhen nga Komisioni Evropian në bashkëpunim me Palët e Evropës Juglindore në fjalë. Komisioni Evropian mund të fillojë një vlerësim bazuar në iniciativën e vet ose iniciativën e Palës së Evropës Juglindore të interesuar.</w:t>
      </w:r>
    </w:p>
    <w:p w:rsidR="00CD0514" w:rsidRDefault="00CD0514" w:rsidP="00CD0514">
      <w:pPr>
        <w:pStyle w:val="Paragrafi"/>
        <w:rPr>
          <w:spacing w:val="-4"/>
          <w:lang w:val="sq-AL"/>
        </w:rPr>
      </w:pPr>
      <w:r>
        <w:rPr>
          <w:spacing w:val="-4"/>
          <w:lang w:val="sq-AL"/>
        </w:rPr>
        <w:t>3. Nëse Bashkimi Evropian përcakton se kushtet janë përmbushur, ai do të informojë Komitetin Rajonal Drejtues dhe do të vendosë më tej se Pala e Evropës Juglindore e interesuar kualifikohet për të kaluar fazën tjetër të Komunitetit të Transportit</w:t>
      </w:r>
      <w:r>
        <w:rPr>
          <w:i/>
          <w:spacing w:val="-4"/>
          <w:lang w:val="sq-AL"/>
        </w:rPr>
        <w:t>.</w:t>
      </w:r>
    </w:p>
    <w:p w:rsidR="00CD0514" w:rsidRDefault="00CD0514" w:rsidP="00CD0514">
      <w:pPr>
        <w:pStyle w:val="Paragrafi"/>
        <w:rPr>
          <w:spacing w:val="-4"/>
          <w:lang w:val="sq-AL"/>
        </w:rPr>
      </w:pPr>
      <w:r>
        <w:rPr>
          <w:spacing w:val="-4"/>
          <w:lang w:val="sq-AL"/>
        </w:rPr>
        <w:t>4. Nëse Bashkimi Evropian përcakton se kushtet nuk janë përmbushur, Komisioni Evropian do ta raportojë te Komiteti Rajonal Drejtues. Bashkimi Evropian do t’i rekomandojë Palës së Evropës Juglindore së interesuar përmirësime specifike.</w:t>
      </w:r>
    </w:p>
    <w:p w:rsidR="00CD0514" w:rsidRDefault="00CD0514" w:rsidP="00CD0514">
      <w:pPr>
        <w:pStyle w:val="Paragrafi"/>
        <w:rPr>
          <w:spacing w:val="-4"/>
          <w:sz w:val="14"/>
          <w:lang w:val="sq-AL"/>
        </w:rPr>
      </w:pPr>
    </w:p>
    <w:p w:rsidR="00CD0514" w:rsidRDefault="00CD0514" w:rsidP="00CD0514">
      <w:pPr>
        <w:pStyle w:val="Paragrafi"/>
        <w:jc w:val="center"/>
        <w:rPr>
          <w:spacing w:val="-4"/>
          <w:lang w:val="sq-AL"/>
        </w:rPr>
      </w:pPr>
      <w:r>
        <w:rPr>
          <w:spacing w:val="-4"/>
          <w:lang w:val="sq-AL"/>
        </w:rPr>
        <w:t>HYRJA NË FUQI, RISHIKIMI, PËRFUNDIMI DHE DISPOZITA TË TJERA</w:t>
      </w:r>
    </w:p>
    <w:p w:rsidR="00CD0514" w:rsidRDefault="00CD0514" w:rsidP="00CD0514">
      <w:pPr>
        <w:pStyle w:val="Paragrafi"/>
        <w:rPr>
          <w:spacing w:val="-4"/>
          <w:sz w:val="14"/>
          <w:lang w:val="sq-AL"/>
        </w:rPr>
      </w:pPr>
    </w:p>
    <w:p w:rsidR="00CD0514" w:rsidRDefault="00CD0514" w:rsidP="00CD0514">
      <w:pPr>
        <w:pStyle w:val="NeniNr"/>
        <w:keepNext w:val="0"/>
        <w:rPr>
          <w:lang w:val="sq-AL"/>
        </w:rPr>
      </w:pPr>
      <w:r>
        <w:rPr>
          <w:lang w:val="sq-AL"/>
        </w:rPr>
        <w:t>Neni 41</w:t>
      </w:r>
    </w:p>
    <w:p w:rsidR="00CD0514" w:rsidRDefault="00CD0514" w:rsidP="00CD0514">
      <w:pPr>
        <w:pStyle w:val="NeniTitull"/>
        <w:keepNext w:val="0"/>
        <w:rPr>
          <w:lang w:val="sq-AL"/>
        </w:rPr>
      </w:pPr>
      <w:r>
        <w:rPr>
          <w:lang w:val="sq-AL"/>
        </w:rPr>
        <w:t>Hyrja në fuqi</w:t>
      </w:r>
    </w:p>
    <w:p w:rsidR="00CD0514" w:rsidRDefault="00CD0514" w:rsidP="00CD0514">
      <w:pPr>
        <w:pStyle w:val="Paragrafi"/>
        <w:rPr>
          <w:sz w:val="14"/>
          <w:lang w:val="sq-AL"/>
        </w:rPr>
      </w:pPr>
    </w:p>
    <w:p w:rsidR="00CD0514" w:rsidRDefault="00CD0514" w:rsidP="00CD0514">
      <w:pPr>
        <w:pStyle w:val="Paragrafi"/>
        <w:rPr>
          <w:lang w:val="sq-AL"/>
        </w:rPr>
      </w:pPr>
      <w:r>
        <w:rPr>
          <w:lang w:val="sq-AL"/>
        </w:rPr>
        <w:t>1. Ky Traktat do t’i nënshtrohet ratifikimit ose miratimit nga nënshkruesit, në përputhje me procedurat e tyre. Instrumentet e ratifikimit apo të miratimit do të depozitohen te Sekretariati i Përhershëm</w:t>
      </w:r>
      <w:r>
        <w:rPr>
          <w:spacing w:val="19"/>
          <w:lang w:val="sq-AL"/>
        </w:rPr>
        <w:t xml:space="preserve"> i </w:t>
      </w:r>
      <w:r>
        <w:rPr>
          <w:spacing w:val="2"/>
          <w:lang w:val="sq-AL"/>
        </w:rPr>
        <w:t>Këshillit</w:t>
      </w:r>
      <w:r>
        <w:rPr>
          <w:spacing w:val="3"/>
          <w:lang w:val="sq-AL"/>
        </w:rPr>
        <w:t xml:space="preserve"> të </w:t>
      </w:r>
      <w:r>
        <w:rPr>
          <w:lang w:val="sq-AL"/>
        </w:rPr>
        <w:t>Bashkimit Evropian, i cili do të njoftojë të gjithë nënshkruesit e tjerë dhe do të kryejë të gjitha funksionet e tjera të depozitarit.</w:t>
      </w:r>
    </w:p>
    <w:p w:rsidR="00CD0514" w:rsidRDefault="00CD0514" w:rsidP="00CD0514">
      <w:pPr>
        <w:pStyle w:val="Paragrafi"/>
        <w:rPr>
          <w:lang w:val="sq-AL"/>
        </w:rPr>
      </w:pPr>
      <w:r>
        <w:rPr>
          <w:lang w:val="sq-AL"/>
        </w:rPr>
        <w:t>2. Ky Traktat do të hyjë në fuqi ditën e parë të muajit të dytë pas datës së depozitimit të instrumenteve të ratifikimit apo të miratimit nga</w:t>
      </w:r>
      <w:r>
        <w:rPr>
          <w:spacing w:val="22"/>
          <w:lang w:val="sq-AL"/>
        </w:rPr>
        <w:t xml:space="preserve"> </w:t>
      </w:r>
      <w:r>
        <w:rPr>
          <w:lang w:val="sq-AL"/>
        </w:rPr>
        <w:t>Bashkimi Evropian</w:t>
      </w:r>
      <w:r>
        <w:rPr>
          <w:spacing w:val="4"/>
          <w:lang w:val="sq-AL"/>
        </w:rPr>
        <w:t xml:space="preserve"> </w:t>
      </w:r>
      <w:r>
        <w:rPr>
          <w:spacing w:val="-1"/>
          <w:lang w:val="sq-AL"/>
        </w:rPr>
        <w:t>dhe të paktën katër</w:t>
      </w:r>
      <w:r>
        <w:rPr>
          <w:lang w:val="sq-AL"/>
        </w:rPr>
        <w:t xml:space="preserve"> </w:t>
      </w:r>
      <w:r>
        <w:rPr>
          <w:spacing w:val="1"/>
          <w:lang w:val="sq-AL"/>
        </w:rPr>
        <w:t>Palë të Evropës Juglindore</w:t>
      </w:r>
      <w:r>
        <w:rPr>
          <w:lang w:val="sq-AL"/>
        </w:rPr>
        <w:t>.</w:t>
      </w:r>
      <w:r>
        <w:rPr>
          <w:spacing w:val="2"/>
          <w:lang w:val="sq-AL"/>
        </w:rPr>
        <w:t xml:space="preserve"> </w:t>
      </w:r>
      <w:r>
        <w:rPr>
          <w:spacing w:val="-1"/>
          <w:lang w:val="sq-AL"/>
        </w:rPr>
        <w:t>Për secilin nga nënshkruesit që ratifikon apo miraton</w:t>
      </w:r>
      <w:r>
        <w:rPr>
          <w:spacing w:val="4"/>
          <w:lang w:val="sq-AL"/>
        </w:rPr>
        <w:t xml:space="preserve"> </w:t>
      </w:r>
      <w:r>
        <w:rPr>
          <w:spacing w:val="-1"/>
          <w:lang w:val="sq-AL"/>
        </w:rPr>
        <w:t xml:space="preserve">këtë </w:t>
      </w:r>
      <w:r>
        <w:rPr>
          <w:lang w:val="sq-AL"/>
        </w:rPr>
        <w:t xml:space="preserve">Traktat </w:t>
      </w:r>
      <w:r>
        <w:rPr>
          <w:spacing w:val="-1"/>
          <w:lang w:val="sq-AL"/>
        </w:rPr>
        <w:t>pas kësaj date, do të hyjë në fuqi ditën e parë të muajit të dytë pas depozitimit nga ky nënshkrues të instrumentit të ratifikimit apo miratimit</w:t>
      </w:r>
      <w:r>
        <w:rPr>
          <w:lang w:val="sq-AL"/>
        </w:rPr>
        <w:t>.</w:t>
      </w:r>
    </w:p>
    <w:p w:rsidR="00CD0514" w:rsidRDefault="00CD0514" w:rsidP="00CD0514">
      <w:pPr>
        <w:pStyle w:val="Paragrafi"/>
        <w:rPr>
          <w:lang w:val="sq-AL"/>
        </w:rPr>
      </w:pPr>
      <w:r>
        <w:rPr>
          <w:lang w:val="sq-AL"/>
        </w:rPr>
        <w:t xml:space="preserve">3. Pavarësisht paragrafëve 1 </w:t>
      </w:r>
      <w:r>
        <w:rPr>
          <w:spacing w:val="-1"/>
          <w:lang w:val="sq-AL"/>
        </w:rPr>
        <w:t>dhe</w:t>
      </w:r>
      <w:r>
        <w:rPr>
          <w:lang w:val="sq-AL"/>
        </w:rPr>
        <w:t xml:space="preserve"> 2, Bashkimi Evropian dhe të paktën tre </w:t>
      </w:r>
      <w:r>
        <w:rPr>
          <w:spacing w:val="1"/>
          <w:lang w:val="sq-AL"/>
        </w:rPr>
        <w:t>Palë të Evropës Juglindore</w:t>
      </w:r>
      <w:r>
        <w:rPr>
          <w:spacing w:val="4"/>
          <w:lang w:val="sq-AL"/>
        </w:rPr>
        <w:t xml:space="preserve"> </w:t>
      </w:r>
      <w:r>
        <w:rPr>
          <w:lang w:val="sq-AL"/>
        </w:rPr>
        <w:t>mund të vendosin që të zbatojnë përkohësisht këtë</w:t>
      </w:r>
      <w:r>
        <w:rPr>
          <w:spacing w:val="2"/>
          <w:lang w:val="sq-AL"/>
        </w:rPr>
        <w:t xml:space="preserve"> </w:t>
      </w:r>
      <w:r>
        <w:rPr>
          <w:lang w:val="sq-AL"/>
        </w:rPr>
        <w:t xml:space="preserve">Traktat </w:t>
      </w:r>
      <w:r>
        <w:rPr>
          <w:spacing w:val="-1"/>
          <w:lang w:val="sq-AL"/>
        </w:rPr>
        <w:t>ndërmjet tyre që nga data e nënshkrimit, në përputhje me zbatimin e legjislacionit vendës, duke njoftuar depozitarin, i cili do të njoftojë</w:t>
      </w:r>
      <w:r>
        <w:rPr>
          <w:spacing w:val="5"/>
          <w:lang w:val="sq-AL"/>
        </w:rPr>
        <w:t xml:space="preserve"> </w:t>
      </w:r>
      <w:r>
        <w:rPr>
          <w:spacing w:val="1"/>
          <w:lang w:val="sq-AL"/>
        </w:rPr>
        <w:t>për këtë të gjitha</w:t>
      </w:r>
      <w:r>
        <w:rPr>
          <w:lang w:val="sq-AL"/>
        </w:rPr>
        <w:t xml:space="preserve"> Palët e tjera kontraktuese.</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42</w:t>
      </w:r>
    </w:p>
    <w:p w:rsidR="00CD0514" w:rsidRDefault="00CD0514" w:rsidP="00CD0514">
      <w:pPr>
        <w:pStyle w:val="NeniTitull"/>
        <w:keepNext w:val="0"/>
        <w:rPr>
          <w:lang w:val="sq-AL"/>
        </w:rPr>
      </w:pPr>
      <w:r>
        <w:rPr>
          <w:lang w:val="sq-AL"/>
        </w:rPr>
        <w:t>Rishikimi</w:t>
      </w:r>
    </w:p>
    <w:p w:rsidR="00CD0514" w:rsidRDefault="00CD0514" w:rsidP="00CD0514">
      <w:pPr>
        <w:pStyle w:val="Paragrafi"/>
        <w:rPr>
          <w:sz w:val="14"/>
          <w:lang w:val="sq-AL"/>
        </w:rPr>
      </w:pPr>
    </w:p>
    <w:p w:rsidR="00CD0514" w:rsidRDefault="00CD0514" w:rsidP="00CD0514">
      <w:pPr>
        <w:pStyle w:val="Paragrafi"/>
        <w:rPr>
          <w:lang w:val="sq-AL"/>
        </w:rPr>
      </w:pPr>
      <w:r>
        <w:rPr>
          <w:lang w:val="sq-AL"/>
        </w:rPr>
        <w:t>Ky Traktat</w:t>
      </w:r>
      <w:r>
        <w:rPr>
          <w:spacing w:val="-5"/>
          <w:lang w:val="sq-AL"/>
        </w:rPr>
        <w:t xml:space="preserve"> </w:t>
      </w:r>
      <w:r>
        <w:rPr>
          <w:lang w:val="sq-AL"/>
        </w:rPr>
        <w:t>do të rishikohet me kërkesë të secilës Palë kontraktuese</w:t>
      </w:r>
      <w:r>
        <w:rPr>
          <w:spacing w:val="-3"/>
          <w:lang w:val="sq-AL"/>
        </w:rPr>
        <w:t xml:space="preserve"> </w:t>
      </w:r>
      <w:r>
        <w:rPr>
          <w:spacing w:val="-1"/>
          <w:lang w:val="sq-AL"/>
        </w:rPr>
        <w:t>dhe, në çdo rast, pesë vjet pas hyrjes në fuqi të tij</w:t>
      </w:r>
      <w:r>
        <w:rPr>
          <w:lang w:val="sq-AL"/>
        </w:rPr>
        <w:t>.</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43</w:t>
      </w:r>
    </w:p>
    <w:p w:rsidR="00CD0514" w:rsidRDefault="00CD0514" w:rsidP="00CD0514">
      <w:pPr>
        <w:pStyle w:val="NeniTitull"/>
        <w:keepNext w:val="0"/>
        <w:rPr>
          <w:lang w:val="sq-AL"/>
        </w:rPr>
      </w:pPr>
      <w:r>
        <w:rPr>
          <w:lang w:val="sq-AL"/>
        </w:rPr>
        <w:t>Përfundimi</w:t>
      </w:r>
    </w:p>
    <w:p w:rsidR="00CD0514" w:rsidRDefault="00CD0514" w:rsidP="00CD0514">
      <w:pPr>
        <w:pStyle w:val="Paragrafi"/>
        <w:rPr>
          <w:sz w:val="14"/>
          <w:lang w:val="sq-AL"/>
        </w:rPr>
      </w:pPr>
    </w:p>
    <w:p w:rsidR="00CD0514" w:rsidRDefault="00CD0514" w:rsidP="00CD0514">
      <w:pPr>
        <w:pStyle w:val="Paragrafi"/>
        <w:rPr>
          <w:lang w:val="sq-AL"/>
        </w:rPr>
      </w:pPr>
      <w:r>
        <w:rPr>
          <w:lang w:val="sq-AL"/>
        </w:rPr>
        <w:t>1. Secila Palë kontraktuese</w:t>
      </w:r>
      <w:r>
        <w:rPr>
          <w:spacing w:val="-3"/>
          <w:lang w:val="sq-AL"/>
        </w:rPr>
        <w:t xml:space="preserve"> </w:t>
      </w:r>
      <w:r>
        <w:rPr>
          <w:lang w:val="sq-AL"/>
        </w:rPr>
        <w:t>mund të denoncojë këtë</w:t>
      </w:r>
      <w:r>
        <w:rPr>
          <w:spacing w:val="-5"/>
          <w:lang w:val="sq-AL"/>
        </w:rPr>
        <w:t xml:space="preserve"> </w:t>
      </w:r>
      <w:r>
        <w:rPr>
          <w:lang w:val="sq-AL"/>
        </w:rPr>
        <w:t>Traktat</w:t>
      </w:r>
      <w:r>
        <w:rPr>
          <w:spacing w:val="-3"/>
          <w:lang w:val="sq-AL"/>
        </w:rPr>
        <w:t xml:space="preserve"> </w:t>
      </w:r>
      <w:r>
        <w:rPr>
          <w:spacing w:val="5"/>
          <w:lang w:val="sq-AL"/>
        </w:rPr>
        <w:t xml:space="preserve">duke njoftuar depozitarin, i cili do të njoftojë për këtë përfundim </w:t>
      </w:r>
      <w:r>
        <w:rPr>
          <w:lang w:val="sq-AL"/>
        </w:rPr>
        <w:t>Palët e tjera kontraktuese.</w:t>
      </w:r>
      <w:r>
        <w:rPr>
          <w:spacing w:val="2"/>
          <w:lang w:val="sq-AL"/>
        </w:rPr>
        <w:t xml:space="preserve"> </w:t>
      </w:r>
      <w:r>
        <w:rPr>
          <w:spacing w:val="-6"/>
          <w:lang w:val="sq-AL"/>
        </w:rPr>
        <w:t>Nëse ky</w:t>
      </w:r>
      <w:r>
        <w:rPr>
          <w:lang w:val="sq-AL"/>
        </w:rPr>
        <w:t xml:space="preserve"> Traktat</w:t>
      </w:r>
      <w:r>
        <w:rPr>
          <w:spacing w:val="-5"/>
          <w:lang w:val="sq-AL"/>
        </w:rPr>
        <w:t xml:space="preserve"> </w:t>
      </w:r>
      <w:r>
        <w:rPr>
          <w:lang w:val="sq-AL"/>
        </w:rPr>
        <w:t>denoncohet nga Bashkimi Evropian, ai do pushojë së qeni në fuqi një vit pas datës së njoftimit.</w:t>
      </w:r>
      <w:r>
        <w:rPr>
          <w:spacing w:val="2"/>
          <w:lang w:val="sq-AL"/>
        </w:rPr>
        <w:t xml:space="preserve"> </w:t>
      </w:r>
      <w:r>
        <w:rPr>
          <w:spacing w:val="-3"/>
          <w:lang w:val="sq-AL"/>
        </w:rPr>
        <w:t>Nëse ky</w:t>
      </w:r>
      <w:r>
        <w:rPr>
          <w:lang w:val="sq-AL"/>
        </w:rPr>
        <w:t xml:space="preserve"> Traktat</w:t>
      </w:r>
      <w:r>
        <w:rPr>
          <w:spacing w:val="-5"/>
          <w:lang w:val="sq-AL"/>
        </w:rPr>
        <w:t xml:space="preserve"> </w:t>
      </w:r>
      <w:r>
        <w:rPr>
          <w:lang w:val="sq-AL"/>
        </w:rPr>
        <w:t>denoncohet nga çdonjëra prej</w:t>
      </w:r>
      <w:r>
        <w:rPr>
          <w:spacing w:val="-3"/>
          <w:lang w:val="sq-AL"/>
        </w:rPr>
        <w:t xml:space="preserve"> </w:t>
      </w:r>
      <w:r>
        <w:rPr>
          <w:spacing w:val="1"/>
          <w:lang w:val="sq-AL"/>
        </w:rPr>
        <w:t xml:space="preserve">Palëve të Evropës Juglindore, </w:t>
      </w:r>
      <w:r>
        <w:rPr>
          <w:lang w:val="sq-AL"/>
        </w:rPr>
        <w:t>ai do pushojë së qeni në fuqi vetëm në lidhje me këtë Palë kontraktuese</w:t>
      </w:r>
      <w:r>
        <w:rPr>
          <w:spacing w:val="-5"/>
          <w:lang w:val="sq-AL"/>
        </w:rPr>
        <w:t xml:space="preserve"> </w:t>
      </w:r>
      <w:r>
        <w:rPr>
          <w:lang w:val="sq-AL"/>
        </w:rPr>
        <w:t>një vit pas datës së njoftimit.</w:t>
      </w:r>
    </w:p>
    <w:p w:rsidR="00CD0514" w:rsidRDefault="00CD0514" w:rsidP="00CD0514">
      <w:pPr>
        <w:pStyle w:val="Paragrafi"/>
        <w:rPr>
          <w:lang w:val="sq-AL"/>
        </w:rPr>
      </w:pPr>
      <w:r>
        <w:rPr>
          <w:lang w:val="sq-AL"/>
        </w:rPr>
        <w:t xml:space="preserve">2. Pas hyrjes së një Pale të </w:t>
      </w:r>
      <w:r>
        <w:rPr>
          <w:spacing w:val="1"/>
          <w:lang w:val="sq-AL"/>
        </w:rPr>
        <w:t xml:space="preserve">Evropës Juglindore </w:t>
      </w:r>
      <w:r>
        <w:rPr>
          <w:lang w:val="sq-AL"/>
        </w:rPr>
        <w:t>në</w:t>
      </w:r>
      <w:r>
        <w:rPr>
          <w:spacing w:val="-1"/>
          <w:lang w:val="sq-AL"/>
        </w:rPr>
        <w:t xml:space="preserve"> </w:t>
      </w:r>
      <w:r>
        <w:rPr>
          <w:lang w:val="sq-AL"/>
        </w:rPr>
        <w:t>Bashkimin Evropian, ajo</w:t>
      </w:r>
      <w:r>
        <w:rPr>
          <w:spacing w:val="3"/>
          <w:lang w:val="sq-AL"/>
        </w:rPr>
        <w:t xml:space="preserve"> </w:t>
      </w:r>
      <w:r>
        <w:rPr>
          <w:lang w:val="sq-AL"/>
        </w:rPr>
        <w:t>Palë kontraktuese automatikisht do të pushojë së qeni</w:t>
      </w:r>
      <w:r>
        <w:rPr>
          <w:spacing w:val="-3"/>
          <w:lang w:val="sq-AL"/>
        </w:rPr>
        <w:t xml:space="preserve"> </w:t>
      </w:r>
      <w:r>
        <w:rPr>
          <w:spacing w:val="-1"/>
          <w:lang w:val="sq-AL"/>
        </w:rPr>
        <w:t xml:space="preserve">një </w:t>
      </w:r>
      <w:r>
        <w:rPr>
          <w:spacing w:val="1"/>
          <w:lang w:val="sq-AL"/>
        </w:rPr>
        <w:t xml:space="preserve">Palë e Evropës Juglindore </w:t>
      </w:r>
      <w:r>
        <w:rPr>
          <w:lang w:val="sq-AL"/>
        </w:rPr>
        <w:t>sipas këtij Traktati</w:t>
      </w:r>
      <w:r>
        <w:rPr>
          <w:spacing w:val="-5"/>
          <w:lang w:val="sq-AL"/>
        </w:rPr>
        <w:t xml:space="preserve"> </w:t>
      </w:r>
      <w:r>
        <w:rPr>
          <w:spacing w:val="-1"/>
          <w:lang w:val="sq-AL"/>
        </w:rPr>
        <w:t>dhe në vend të kësaj do të bëhet</w:t>
      </w:r>
      <w:r>
        <w:rPr>
          <w:lang w:val="sq-AL"/>
        </w:rPr>
        <w:t xml:space="preserve"> shtet anëtar i BE-së.</w:t>
      </w:r>
    </w:p>
    <w:p w:rsidR="00CD0514" w:rsidRDefault="00CD0514" w:rsidP="00CB4C43">
      <w:pPr>
        <w:pStyle w:val="NeniNr"/>
        <w:keepNext w:val="0"/>
        <w:jc w:val="both"/>
        <w:rPr>
          <w:lang w:val="sq-AL"/>
        </w:rPr>
      </w:pPr>
    </w:p>
    <w:p w:rsidR="00CD0514" w:rsidRDefault="00CD0514" w:rsidP="00CD0514">
      <w:pPr>
        <w:pStyle w:val="NeniNr"/>
        <w:keepNext w:val="0"/>
        <w:rPr>
          <w:lang w:val="sq-AL"/>
        </w:rPr>
      </w:pPr>
      <w:r>
        <w:rPr>
          <w:lang w:val="sq-AL"/>
        </w:rPr>
        <w:t>Neni 44</w:t>
      </w:r>
    </w:p>
    <w:p w:rsidR="00CD0514" w:rsidRDefault="00CD0514" w:rsidP="00CD0514">
      <w:pPr>
        <w:pStyle w:val="NeniTitull"/>
        <w:keepNext w:val="0"/>
        <w:rPr>
          <w:lang w:val="sq-AL"/>
        </w:rPr>
      </w:pPr>
      <w:r>
        <w:rPr>
          <w:lang w:val="sq-AL"/>
        </w:rPr>
        <w:t>Gjuhët</w:t>
      </w:r>
    </w:p>
    <w:p w:rsidR="00CD0514" w:rsidRDefault="00CD0514" w:rsidP="00CD0514">
      <w:pPr>
        <w:pStyle w:val="Paragrafi"/>
        <w:rPr>
          <w:sz w:val="14"/>
          <w:lang w:val="sq-AL"/>
        </w:rPr>
      </w:pPr>
    </w:p>
    <w:p w:rsidR="00CD0514" w:rsidRDefault="00CD0514" w:rsidP="00CD0514">
      <w:pPr>
        <w:pStyle w:val="Paragrafi"/>
        <w:rPr>
          <w:lang w:val="sq-AL"/>
        </w:rPr>
      </w:pPr>
      <w:r>
        <w:rPr>
          <w:lang w:val="sq-AL"/>
        </w:rPr>
        <w:t>Ky Traktat</w:t>
      </w:r>
      <w:r>
        <w:rPr>
          <w:spacing w:val="-5"/>
          <w:lang w:val="sq-AL"/>
        </w:rPr>
        <w:t xml:space="preserve"> </w:t>
      </w:r>
      <w:r>
        <w:rPr>
          <w:lang w:val="sq-AL"/>
        </w:rPr>
        <w:t xml:space="preserve">hartohet në një kopje të vetme origjinale në gjuhët zyrtare të institucioneve </w:t>
      </w:r>
      <w:r>
        <w:rPr>
          <w:spacing w:val="2"/>
          <w:lang w:val="sq-AL"/>
        </w:rPr>
        <w:t xml:space="preserve">të </w:t>
      </w:r>
      <w:r>
        <w:rPr>
          <w:lang w:val="sq-AL"/>
        </w:rPr>
        <w:t>Bashkimit Evropian</w:t>
      </w:r>
      <w:r>
        <w:rPr>
          <w:spacing w:val="2"/>
          <w:lang w:val="sq-AL"/>
        </w:rPr>
        <w:t xml:space="preserve"> </w:t>
      </w:r>
      <w:r>
        <w:rPr>
          <w:spacing w:val="-1"/>
          <w:lang w:val="sq-AL"/>
        </w:rPr>
        <w:t xml:space="preserve">dhe të </w:t>
      </w:r>
      <w:r>
        <w:rPr>
          <w:spacing w:val="1"/>
          <w:lang w:val="sq-AL"/>
        </w:rPr>
        <w:t>Palëve të Evropës Juglindore</w:t>
      </w:r>
      <w:r>
        <w:rPr>
          <w:lang w:val="sq-AL"/>
        </w:rPr>
        <w:t xml:space="preserve"> </w:t>
      </w:r>
      <w:r>
        <w:rPr>
          <w:spacing w:val="-1"/>
          <w:lang w:val="sq-AL"/>
        </w:rPr>
        <w:t>dhe secili prej këtyre teksteve</w:t>
      </w:r>
      <w:r>
        <w:rPr>
          <w:lang w:val="sq-AL"/>
        </w:rPr>
        <w:t xml:space="preserve"> </w:t>
      </w:r>
      <w:r>
        <w:rPr>
          <w:spacing w:val="2"/>
          <w:lang w:val="sq-AL"/>
        </w:rPr>
        <w:t xml:space="preserve">ka vlerë autentike të </w:t>
      </w:r>
      <w:r>
        <w:rPr>
          <w:spacing w:val="2"/>
          <w:lang w:val="sq-AL"/>
        </w:rPr>
        <w:lastRenderedPageBreak/>
        <w:t>barabartë</w:t>
      </w:r>
      <w:r>
        <w:rPr>
          <w:lang w:val="sq-AL"/>
        </w:rPr>
        <w:t>.</w:t>
      </w:r>
    </w:p>
    <w:p w:rsidR="00CD0514" w:rsidRDefault="00CD0514" w:rsidP="00CD0514">
      <w:pPr>
        <w:pStyle w:val="Paragrafi"/>
        <w:rPr>
          <w:lang w:val="sq-AL"/>
        </w:rPr>
      </w:pPr>
      <w:r>
        <w:rPr>
          <w:i/>
          <w:spacing w:val="-3"/>
          <w:lang w:val="sq-AL"/>
        </w:rPr>
        <w:t>Në</w:t>
      </w:r>
      <w:r>
        <w:rPr>
          <w:i/>
          <w:lang w:val="sq-AL"/>
        </w:rPr>
        <w:t xml:space="preserve"> </w:t>
      </w:r>
      <w:r>
        <w:rPr>
          <w:i/>
          <w:spacing w:val="4"/>
          <w:lang w:val="sq-AL"/>
        </w:rPr>
        <w:t>dëshmi të kësaj</w:t>
      </w:r>
      <w:r>
        <w:rPr>
          <w:spacing w:val="4"/>
          <w:lang w:val="sq-AL"/>
        </w:rPr>
        <w:t xml:space="preserve">, </w:t>
      </w:r>
      <w:r>
        <w:rPr>
          <w:lang w:val="sq-AL"/>
        </w:rPr>
        <w:t>përfaqësuesit fuqiplotë të nënshkruar që janë autorizuar për këtë sipas ligjit, kanë nënshkruar</w:t>
      </w:r>
      <w:r>
        <w:rPr>
          <w:spacing w:val="-2"/>
          <w:lang w:val="sq-AL"/>
        </w:rPr>
        <w:t xml:space="preserve"> </w:t>
      </w:r>
      <w:r>
        <w:rPr>
          <w:lang w:val="sq-AL"/>
        </w:rPr>
        <w:t>këtë Traktat:</w:t>
      </w:r>
    </w:p>
    <w:p w:rsidR="00CD0514" w:rsidRDefault="00CD0514" w:rsidP="00CD0514">
      <w:pPr>
        <w:pStyle w:val="Paragrafi"/>
        <w:rPr>
          <w:lang w:val="sq-AL"/>
        </w:rPr>
      </w:pPr>
      <w:r>
        <w:rPr>
          <w:lang w:val="sq-AL"/>
        </w:rPr>
        <w:t xml:space="preserve">Bërë në: </w:t>
      </w:r>
    </w:p>
    <w:p w:rsidR="00CD0514" w:rsidRDefault="00CD0514" w:rsidP="00CD0514">
      <w:pPr>
        <w:pStyle w:val="Paragrafi"/>
        <w:rPr>
          <w:sz w:val="14"/>
          <w:lang w:val="sq-AL"/>
        </w:rPr>
      </w:pPr>
    </w:p>
    <w:p w:rsidR="00CD0514" w:rsidRDefault="00CD0514" w:rsidP="00CD0514">
      <w:pPr>
        <w:pStyle w:val="Paragrafi"/>
        <w:rPr>
          <w:lang w:val="sq-AL"/>
        </w:rPr>
      </w:pPr>
      <w:r>
        <w:rPr>
          <w:lang w:val="sq-AL"/>
        </w:rPr>
        <w:t>Për Bashkimin Evropian:</w:t>
      </w:r>
    </w:p>
    <w:p w:rsidR="00CD0514" w:rsidRDefault="00CD0514" w:rsidP="00CD0514">
      <w:pPr>
        <w:pStyle w:val="Paragrafi"/>
        <w:rPr>
          <w:lang w:val="sq-AL"/>
        </w:rPr>
      </w:pPr>
      <w:r>
        <w:rPr>
          <w:lang w:val="sq-AL"/>
        </w:rPr>
        <w:t>Për Republikën e Shqipërisë:</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Për </w:t>
      </w:r>
      <w:r>
        <w:rPr>
          <w:spacing w:val="-2"/>
          <w:lang w:val="sq-AL"/>
        </w:rPr>
        <w:t>B</w:t>
      </w:r>
      <w:r>
        <w:rPr>
          <w:spacing w:val="2"/>
          <w:lang w:val="sq-AL"/>
        </w:rPr>
        <w:t>o</w:t>
      </w:r>
      <w:r>
        <w:rPr>
          <w:lang w:val="sq-AL"/>
        </w:rPr>
        <w:t>snjën dhe Hercegovinën:</w:t>
      </w:r>
    </w:p>
    <w:p w:rsidR="00CD0514" w:rsidRDefault="00CD0514" w:rsidP="00CD0514">
      <w:pPr>
        <w:pStyle w:val="Paragrafi"/>
        <w:rPr>
          <w:spacing w:val="-1"/>
          <w:lang w:val="sq-AL"/>
        </w:rPr>
      </w:pPr>
      <w:r>
        <w:rPr>
          <w:lang w:val="sq-AL"/>
        </w:rPr>
        <w:t xml:space="preserve">Për </w:t>
      </w:r>
      <w:r>
        <w:rPr>
          <w:spacing w:val="-1"/>
          <w:lang w:val="sq-AL"/>
        </w:rPr>
        <w:t>Republikën ish-Jugosllave të Maqedonisë:</w:t>
      </w:r>
    </w:p>
    <w:p w:rsidR="00CD0514" w:rsidRDefault="00CD0514" w:rsidP="00CD0514">
      <w:pPr>
        <w:pStyle w:val="Paragrafi"/>
        <w:rPr>
          <w:spacing w:val="-1"/>
          <w:sz w:val="14"/>
          <w:lang w:val="sq-AL"/>
        </w:rPr>
      </w:pPr>
    </w:p>
    <w:p w:rsidR="00CD0514" w:rsidRDefault="00CD0514" w:rsidP="00CD0514">
      <w:pPr>
        <w:pStyle w:val="Paragrafi"/>
        <w:rPr>
          <w:lang w:val="sq-AL"/>
        </w:rPr>
      </w:pPr>
      <w:r>
        <w:rPr>
          <w:spacing w:val="-1"/>
          <w:lang w:val="sq-AL"/>
        </w:rPr>
        <w:t xml:space="preserve">Për </w:t>
      </w:r>
      <w:r>
        <w:rPr>
          <w:lang w:val="sq-AL"/>
        </w:rPr>
        <w:t>Kosovën</w:t>
      </w:r>
      <w:r>
        <w:rPr>
          <w:rStyle w:val="FootnoteReference"/>
          <w:szCs w:val="24"/>
          <w:lang w:val="sq-AL"/>
        </w:rPr>
        <w:footnoteReference w:id="4"/>
      </w:r>
      <w:r>
        <w:rPr>
          <w:lang w:val="sq-AL"/>
        </w:rPr>
        <w:t>:</w:t>
      </w:r>
    </w:p>
    <w:p w:rsidR="00CD0514" w:rsidRDefault="00CD0514" w:rsidP="00CD0514">
      <w:pPr>
        <w:pStyle w:val="Paragrafi"/>
        <w:rPr>
          <w:lang w:val="sq-AL"/>
        </w:rPr>
      </w:pPr>
      <w:r>
        <w:rPr>
          <w:noProof/>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322580</wp:posOffset>
                </wp:positionV>
                <wp:extent cx="6293485" cy="4084955"/>
                <wp:effectExtent l="6985" t="8255" r="5080"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3485" cy="4084955"/>
                        </a:xfrm>
                        <a:prstGeom prst="rect">
                          <a:avLst/>
                        </a:prstGeom>
                        <a:solidFill>
                          <a:srgbClr val="FFFFFF"/>
                        </a:solidFill>
                        <a:ln w="9525">
                          <a:solidFill>
                            <a:schemeClr val="bg1">
                              <a:lumMod val="100000"/>
                              <a:lumOff val="0"/>
                            </a:schemeClr>
                          </a:solidFill>
                          <a:miter lim="800000"/>
                          <a:headEnd/>
                          <a:tailEnd/>
                        </a:ln>
                      </wps:spPr>
                      <wps:txbx>
                        <w:txbxContent>
                          <w:p w:rsidR="00CD0514" w:rsidRDefault="00CD0514" w:rsidP="00CD0514">
                            <w:pPr>
                              <w:pStyle w:val="NeniNr"/>
                              <w:keepNext w:val="0"/>
                              <w:rPr>
                                <w:lang w:val="sq-AL"/>
                              </w:rPr>
                            </w:pPr>
                            <w:r>
                              <w:rPr>
                                <w:lang w:val="sq-AL"/>
                              </w:rPr>
                              <w:t>ANEKSI I</w:t>
                            </w:r>
                          </w:p>
                          <w:p w:rsidR="00CD0514" w:rsidRDefault="00CD0514" w:rsidP="00CD0514">
                            <w:pPr>
                              <w:pStyle w:val="NeniNr"/>
                              <w:keepNext w:val="0"/>
                              <w:rPr>
                                <w:lang w:val="sq-AL"/>
                              </w:rPr>
                            </w:pPr>
                            <w:r>
                              <w:rPr>
                                <w:lang w:val="sq-AL"/>
                              </w:rPr>
                              <w:t xml:space="preserve">RREGULLAT QË ZBATOHEN NË SEKTORIN E TRANSPORTIT DHE ÇËSHTJE QË LIDHEN ME TO </w:t>
                            </w:r>
                          </w:p>
                          <w:p w:rsidR="00CD0514" w:rsidRDefault="00CD0514" w:rsidP="00CD0514">
                            <w:pPr>
                              <w:pStyle w:val="NeniNr"/>
                              <w:keepNext w:val="0"/>
                              <w:rPr>
                                <w:sz w:val="8"/>
                                <w:lang w:val="sq-AL"/>
                              </w:rPr>
                            </w:pPr>
                          </w:p>
                          <w:p w:rsidR="00CD0514" w:rsidRDefault="00CD0514" w:rsidP="00CD0514">
                            <w:pPr>
                              <w:pStyle w:val="NeniNr"/>
                              <w:keepNext w:val="0"/>
                              <w:rPr>
                                <w:lang w:val="sq-AL"/>
                              </w:rPr>
                            </w:pPr>
                            <w:r>
                              <w:rPr>
                                <w:lang w:val="sq-AL"/>
                              </w:rPr>
                              <w:t>ANEKSI I.1</w:t>
                            </w:r>
                          </w:p>
                          <w:p w:rsidR="00CD0514" w:rsidRDefault="00CD0514" w:rsidP="00CD0514">
                            <w:pPr>
                              <w:pStyle w:val="NeniNr"/>
                              <w:keepNext w:val="0"/>
                              <w:rPr>
                                <w:sz w:val="10"/>
                                <w:lang w:val="sq-AL"/>
                              </w:rPr>
                            </w:pPr>
                          </w:p>
                          <w:p w:rsidR="00CD0514" w:rsidRDefault="00CD0514" w:rsidP="00CD0514">
                            <w:pPr>
                              <w:pStyle w:val="NeniNr"/>
                              <w:keepNext w:val="0"/>
                              <w:rPr>
                                <w:lang w:val="sq-AL"/>
                              </w:rPr>
                            </w:pPr>
                            <w:r>
                              <w:rPr>
                                <w:lang w:val="sq-AL"/>
                              </w:rPr>
                              <w:t xml:space="preserve">RREGULLAT QË ZBATOHEN NË INFRASTRUKTURËN E TRANSPORTIT QË KRIJOJNË RRJETIN KRYESOR TË EVROPËS JUGLINDORE </w:t>
                            </w:r>
                          </w:p>
                          <w:p w:rsidR="00CD0514" w:rsidRDefault="00CD0514" w:rsidP="00CD0514">
                            <w:pPr>
                              <w:widowControl w:val="0"/>
                              <w:spacing w:after="0" w:line="240" w:lineRule="auto"/>
                              <w:ind w:firstLine="0"/>
                              <w:rPr>
                                <w:rFonts w:ascii="Garamond" w:hAnsi="Garamond"/>
                                <w:sz w:val="14"/>
                                <w:lang w:val="sq-AL"/>
                              </w:rPr>
                            </w:pPr>
                          </w:p>
                          <w:tbl>
                            <w:tblPr>
                              <w:tblW w:w="0" w:type="dxa"/>
                              <w:jc w:val="center"/>
                              <w:tblLayout w:type="fixed"/>
                              <w:tblCellMar>
                                <w:left w:w="0" w:type="dxa"/>
                                <w:right w:w="0" w:type="dxa"/>
                              </w:tblCellMar>
                              <w:tblLook w:val="01E0" w:firstRow="1" w:lastRow="1" w:firstColumn="1" w:lastColumn="1" w:noHBand="0" w:noVBand="0"/>
                            </w:tblPr>
                            <w:tblGrid>
                              <w:gridCol w:w="1952"/>
                              <w:gridCol w:w="7905"/>
                            </w:tblGrid>
                            <w:tr w:rsidR="00CD0514">
                              <w:trPr>
                                <w:trHeight w:val="1550"/>
                                <w:jc w:val="center"/>
                              </w:trPr>
                              <w:tc>
                                <w:tcPr>
                                  <w:tcW w:w="9857" w:type="dxa"/>
                                  <w:gridSpan w:val="2"/>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spacing w:val="2"/>
                                      <w:lang w:val="sq-AL"/>
                                    </w:rPr>
                                    <w:t>në vijim</w:t>
                                  </w:r>
                                  <w:r>
                                    <w:rPr>
                                      <w:rFonts w:ascii="Garamond" w:hAnsi="Garamond"/>
                                      <w:lang w:val="sq-AL"/>
                                    </w:rPr>
                                    <w:t xml:space="preserve">. Në rastet kur është e nevojshme, në këtë dokument bëhen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më poshtë të Bashkimit Evropian i referohen versionit më të fundit të këtyre akteve pas ndryshimeve të fundit.</w:t>
                                  </w:r>
                                </w:p>
                              </w:tc>
                            </w:tr>
                            <w:tr w:rsidR="00CD0514">
                              <w:trPr>
                                <w:trHeight w:hRule="exact" w:val="300"/>
                                <w:jc w:val="center"/>
                              </w:trPr>
                              <w:tc>
                                <w:tcPr>
                                  <w:tcW w:w="1952"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905"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Legjislacioni</w:t>
                                  </w:r>
                                </w:p>
                              </w:tc>
                            </w:tr>
                            <w:tr w:rsidR="00CD0514">
                              <w:trPr>
                                <w:trHeight w:hRule="exact" w:val="1940"/>
                                <w:jc w:val="center"/>
                              </w:trPr>
                              <w:tc>
                                <w:tcPr>
                                  <w:tcW w:w="1952" w:type="dxa"/>
                                  <w:tcBorders>
                                    <w:top w:val="single" w:sz="6" w:space="0" w:color="000000"/>
                                    <w:left w:val="single" w:sz="6" w:space="0" w:color="000000"/>
                                    <w:bottom w:val="single" w:sz="6" w:space="0" w:color="000000"/>
                                    <w:right w:val="single" w:sz="6" w:space="0" w:color="000000"/>
                                  </w:tcBorders>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Zhvillimi i rrjetit TE</w:t>
                                  </w:r>
                                  <w:r>
                                    <w:rPr>
                                      <w:rFonts w:ascii="Garamond" w:hAnsi="Garamond"/>
                                      <w:b/>
                                      <w:lang w:val="sq-AL"/>
                                    </w:rPr>
                                    <w:t>N</w:t>
                                  </w:r>
                                  <w:r>
                                    <w:rPr>
                                      <w:rFonts w:ascii="Garamond" w:hAnsi="Garamond"/>
                                      <w:b/>
                                      <w:spacing w:val="-1"/>
                                      <w:lang w:val="sq-AL"/>
                                    </w:rPr>
                                    <w:t>-</w:t>
                                  </w:r>
                                  <w:r>
                                    <w:rPr>
                                      <w:rFonts w:ascii="Garamond" w:hAnsi="Garamond"/>
                                      <w:b/>
                                      <w:lang w:val="sq-AL"/>
                                    </w:rPr>
                                    <w:t>T</w:t>
                                  </w:r>
                                </w:p>
                                <w:p w:rsidR="00CD0514" w:rsidRDefault="00CD0514">
                                  <w:pPr>
                                    <w:widowControl w:val="0"/>
                                    <w:spacing w:after="0" w:line="240" w:lineRule="auto"/>
                                    <w:ind w:firstLine="0"/>
                                    <w:rPr>
                                      <w:rFonts w:ascii="Garamond" w:hAnsi="Garamond"/>
                                      <w:lang w:val="sq-AL"/>
                                    </w:rPr>
                                  </w:pPr>
                                </w:p>
                              </w:tc>
                              <w:tc>
                                <w:tcPr>
                                  <w:tcW w:w="7905" w:type="dxa"/>
                                  <w:tcBorders>
                                    <w:top w:val="single" w:sz="6" w:space="0" w:color="000000"/>
                                    <w:left w:val="single" w:sz="6" w:space="0" w:color="000000"/>
                                    <w:bottom w:val="single" w:sz="6" w:space="0" w:color="000000"/>
                                    <w:right w:val="single" w:sz="6" w:space="0" w:color="000000"/>
                                  </w:tcBorders>
                                </w:tcPr>
                                <w:p w:rsidR="00CD0514" w:rsidRDefault="00CD0514">
                                  <w:pPr>
                                    <w:widowControl w:val="0"/>
                                    <w:spacing w:after="0" w:line="240" w:lineRule="auto"/>
                                    <w:ind w:firstLine="0"/>
                                    <w:rPr>
                                      <w:rFonts w:ascii="Garamond" w:hAnsi="Garamond"/>
                                      <w:lang w:val="sq-AL"/>
                                    </w:rPr>
                                  </w:pPr>
                                  <w:r>
                                    <w:rPr>
                                      <w:rFonts w:ascii="Garamond" w:hAnsi="Garamond"/>
                                      <w:b/>
                                      <w:lang w:val="sq-AL"/>
                                    </w:rPr>
                                    <w:t>Rregullorja</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13</w:t>
                                  </w:r>
                                  <w:r>
                                    <w:rPr>
                                      <w:rFonts w:ascii="Garamond" w:hAnsi="Garamond"/>
                                      <w:b/>
                                      <w:spacing w:val="2"/>
                                      <w:lang w:val="sq-AL"/>
                                    </w:rPr>
                                    <w:t>1</w:t>
                                  </w:r>
                                  <w:r>
                                    <w:rPr>
                                      <w:rFonts w:ascii="Garamond" w:hAnsi="Garamond"/>
                                      <w:b/>
                                      <w:lang w:val="sq-AL"/>
                                    </w:rPr>
                                    <w:t>5/2013</w:t>
                                  </w:r>
                                  <w:r>
                                    <w:rPr>
                                      <w:rFonts w:ascii="Garamond" w:hAnsi="Garamond"/>
                                      <w:b/>
                                      <w:spacing w:val="2"/>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11 dhjetor 2013, mbi udhëzimet e Bashkimit për zhvillimin e rrjetit të transportit</w:t>
                                  </w:r>
                                  <w:r>
                                    <w:rPr>
                                      <w:rFonts w:ascii="Garamond" w:hAnsi="Garamond"/>
                                      <w:spacing w:val="2"/>
                                      <w:lang w:val="sq-AL"/>
                                    </w:rPr>
                                    <w:t xml:space="preserve"> </w:t>
                                  </w:r>
                                  <w:r>
                                    <w:rPr>
                                      <w:rFonts w:ascii="Garamond" w:hAnsi="Garamond"/>
                                      <w:lang w:val="sq-AL"/>
                                    </w:rPr>
                                    <w:t>t</w:t>
                                  </w:r>
                                  <w:r>
                                    <w:rPr>
                                      <w:rFonts w:ascii="Garamond" w:hAnsi="Garamond"/>
                                      <w:spacing w:val="2"/>
                                      <w:lang w:val="sq-AL"/>
                                    </w:rPr>
                                    <w:t>r</w:t>
                                  </w:r>
                                  <w:r>
                                    <w:rPr>
                                      <w:rFonts w:ascii="Garamond" w:hAnsi="Garamond"/>
                                      <w:spacing w:val="-1"/>
                                      <w:lang w:val="sq-AL"/>
                                    </w:rPr>
                                    <w:t>a</w:t>
                                  </w:r>
                                  <w:r>
                                    <w:rPr>
                                      <w:rFonts w:ascii="Garamond" w:hAnsi="Garamond"/>
                                      <w:lang w:val="sq-AL"/>
                                    </w:rPr>
                                    <w:t xml:space="preserve">ns-evropian </w:t>
                                  </w:r>
                                  <w:r>
                                    <w:rPr>
                                      <w:rFonts w:ascii="Garamond" w:hAnsi="Garamond"/>
                                      <w:spacing w:val="-1"/>
                                      <w:lang w:val="sq-AL"/>
                                    </w:rPr>
                                    <w:t>dhe që shfuqizon</w:t>
                                  </w:r>
                                  <w:r>
                                    <w:rPr>
                                      <w:rFonts w:ascii="Garamond" w:hAnsi="Garamond"/>
                                      <w:lang w:val="sq-AL"/>
                                    </w:rPr>
                                    <w:t xml:space="preserve"> vendimin nr. 661/2010/BE,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348, 20.12.2013,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Deleguar e Komisionit</w:t>
                                  </w:r>
                                  <w:r>
                                    <w:rPr>
                                      <w:rFonts w:ascii="Garamond" w:hAnsi="Garamond"/>
                                      <w:b/>
                                      <w:spacing w:val="4"/>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 xml:space="preserve">2016/758, </w:t>
                                  </w:r>
                                  <w:r>
                                    <w:rPr>
                                      <w:rFonts w:ascii="Garamond" w:hAnsi="Garamond"/>
                                      <w:lang w:val="sq-AL"/>
                                    </w:rPr>
                                    <w:t xml:space="preserve">e datës 4 </w:t>
                                  </w:r>
                                  <w:r>
                                    <w:rPr>
                                      <w:rFonts w:ascii="Garamond" w:hAnsi="Garamond"/>
                                      <w:spacing w:val="-1"/>
                                      <w:lang w:val="sq-AL"/>
                                    </w:rPr>
                                    <w:t>shkurt</w:t>
                                  </w:r>
                                  <w:r>
                                    <w:rPr>
                                      <w:rFonts w:ascii="Garamond" w:hAnsi="Garamond"/>
                                      <w:spacing w:val="-5"/>
                                      <w:lang w:val="sq-AL"/>
                                    </w:rPr>
                                    <w:t xml:space="preserve"> </w:t>
                                  </w:r>
                                  <w:r>
                                    <w:rPr>
                                      <w:rFonts w:ascii="Garamond" w:hAnsi="Garamond"/>
                                      <w:lang w:val="sq-AL"/>
                                    </w:rPr>
                                    <w:t xml:space="preserve">2016, </w:t>
                                  </w:r>
                                  <w:r>
                                    <w:rPr>
                                      <w:rFonts w:ascii="Garamond" w:hAnsi="Garamond"/>
                                      <w:spacing w:val="-1"/>
                                      <w:lang w:val="sq-AL"/>
                                    </w:rPr>
                                    <w:t>që ndryshon</w:t>
                                  </w:r>
                                  <w:r>
                                    <w:rPr>
                                      <w:rFonts w:ascii="Garamond" w:hAnsi="Garamond"/>
                                      <w:spacing w:val="-2"/>
                                      <w:lang w:val="sq-AL"/>
                                    </w:rPr>
                                    <w:t xml:space="preserve"> </w:t>
                                  </w:r>
                                  <w:r>
                                    <w:rPr>
                                      <w:rFonts w:ascii="Garamond" w:hAnsi="Garamond"/>
                                      <w:lang w:val="sq-AL"/>
                                    </w:rPr>
                                    <w:t>Rregulloren (</w:t>
                                  </w:r>
                                  <w:r>
                                    <w:rPr>
                                      <w:rFonts w:ascii="Garamond" w:hAnsi="Garamond"/>
                                      <w:spacing w:val="1"/>
                                      <w:lang w:val="sq-AL"/>
                                    </w:rPr>
                                    <w:t>BE</w:t>
                                  </w:r>
                                  <w:r>
                                    <w:rPr>
                                      <w:rFonts w:ascii="Garamond" w:hAnsi="Garamond"/>
                                      <w:lang w:val="sq-AL"/>
                                    </w:rPr>
                                    <w:t>)</w:t>
                                  </w:r>
                                  <w:r>
                                    <w:rPr>
                                      <w:rFonts w:ascii="Garamond" w:hAnsi="Garamond"/>
                                      <w:spacing w:val="-1"/>
                                      <w:lang w:val="sq-AL"/>
                                    </w:rPr>
                                    <w:t xml:space="preserve"> nr. </w:t>
                                  </w:r>
                                  <w:r>
                                    <w:rPr>
                                      <w:rFonts w:ascii="Garamond" w:hAnsi="Garamond"/>
                                      <w:lang w:val="sq-AL"/>
                                    </w:rPr>
                                    <w:t>1315/2013 të Parlamentit Evropian dhe të Këshillit</w:t>
                                  </w:r>
                                  <w:r>
                                    <w:rPr>
                                      <w:rFonts w:ascii="Garamond" w:hAnsi="Garamond"/>
                                      <w:spacing w:val="1"/>
                                      <w:lang w:val="sq-AL"/>
                                    </w:rPr>
                                    <w:t xml:space="preserve"> </w:t>
                                  </w:r>
                                  <w:r>
                                    <w:rPr>
                                      <w:rFonts w:ascii="Garamond" w:hAnsi="Garamond"/>
                                      <w:spacing w:val="-1"/>
                                      <w:lang w:val="sq-AL"/>
                                    </w:rPr>
                                    <w:t>në lidhje me përshtatjen me të të</w:t>
                                  </w:r>
                                  <w:r>
                                    <w:rPr>
                                      <w:rFonts w:ascii="Garamond" w:hAnsi="Garamond"/>
                                      <w:spacing w:val="-2"/>
                                      <w:lang w:val="sq-AL"/>
                                    </w:rPr>
                                    <w:t xml:space="preserve"> </w:t>
                                  </w:r>
                                  <w:r>
                                    <w:rPr>
                                      <w:rFonts w:ascii="Garamond" w:hAnsi="Garamond"/>
                                      <w:lang w:val="sq-AL"/>
                                    </w:rPr>
                                    <w:t>aneksit III,</w:t>
                                  </w:r>
                                  <w:r>
                                    <w:rPr>
                                      <w:rFonts w:ascii="Garamond" w:hAnsi="Garamond"/>
                                      <w:spacing w:val="2"/>
                                      <w:lang w:val="sq-AL"/>
                                    </w:rPr>
                                    <w:t xml:space="preserve"> </w:t>
                                  </w:r>
                                  <w:r>
                                    <w:rPr>
                                      <w:rFonts w:ascii="Garamond" w:hAnsi="Garamond"/>
                                      <w:lang w:val="sq-AL"/>
                                    </w:rPr>
                                    <w:t>OJ BE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126, 14.5.2016, f. 3.</w:t>
                                  </w:r>
                                </w:p>
                              </w:tc>
                            </w:tr>
                          </w:tbl>
                          <w:p w:rsidR="00CD0514" w:rsidRDefault="00CD0514" w:rsidP="00CD0514">
                            <w:pPr>
                              <w:spacing w:after="0" w:line="240" w:lineRule="auto"/>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2.45pt;margin-top:25.4pt;width:495.55pt;height:3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" strokecolor="white [3212]">
                <v:textbox>
                  <w:txbxContent>
                    <w:p w:rsidR="00CD0514" w:rsidRDefault="00CD0514" w:rsidP="00CD0514">
                      <w:pPr>
                        <w:pStyle w:val="NeniNr"/>
                        <w:keepNext w:val="0"/>
                        <w:rPr>
                          <w:lang w:val="sq-AL"/>
                        </w:rPr>
                      </w:pPr>
                      <w:r>
                        <w:rPr>
                          <w:lang w:val="sq-AL"/>
                        </w:rPr>
                        <w:t>ANEKSI I</w:t>
                      </w:r>
                    </w:p>
                    <w:p w:rsidR="00CD0514" w:rsidRDefault="00CD0514" w:rsidP="00CD0514">
                      <w:pPr>
                        <w:pStyle w:val="NeniNr"/>
                        <w:keepNext w:val="0"/>
                        <w:rPr>
                          <w:lang w:val="sq-AL"/>
                        </w:rPr>
                      </w:pPr>
                      <w:r>
                        <w:rPr>
                          <w:lang w:val="sq-AL"/>
                        </w:rPr>
                        <w:t xml:space="preserve">RREGULLAT QË ZBATOHEN NË SEKTORIN E TRANSPORTIT DHE ÇËSHTJE QË LIDHEN ME TO </w:t>
                      </w:r>
                    </w:p>
                    <w:p w:rsidR="00CD0514" w:rsidRDefault="00CD0514" w:rsidP="00CD0514">
                      <w:pPr>
                        <w:pStyle w:val="NeniNr"/>
                        <w:keepNext w:val="0"/>
                        <w:rPr>
                          <w:sz w:val="8"/>
                          <w:lang w:val="sq-AL"/>
                        </w:rPr>
                      </w:pPr>
                    </w:p>
                    <w:p w:rsidR="00CD0514" w:rsidRDefault="00CD0514" w:rsidP="00CD0514">
                      <w:pPr>
                        <w:pStyle w:val="NeniNr"/>
                        <w:keepNext w:val="0"/>
                        <w:rPr>
                          <w:lang w:val="sq-AL"/>
                        </w:rPr>
                      </w:pPr>
                      <w:r>
                        <w:rPr>
                          <w:lang w:val="sq-AL"/>
                        </w:rPr>
                        <w:t>ANEKSI I.1</w:t>
                      </w:r>
                    </w:p>
                    <w:p w:rsidR="00CD0514" w:rsidRDefault="00CD0514" w:rsidP="00CD0514">
                      <w:pPr>
                        <w:pStyle w:val="NeniNr"/>
                        <w:keepNext w:val="0"/>
                        <w:rPr>
                          <w:sz w:val="10"/>
                          <w:lang w:val="sq-AL"/>
                        </w:rPr>
                      </w:pPr>
                    </w:p>
                    <w:p w:rsidR="00CD0514" w:rsidRDefault="00CD0514" w:rsidP="00CD0514">
                      <w:pPr>
                        <w:pStyle w:val="NeniNr"/>
                        <w:keepNext w:val="0"/>
                        <w:rPr>
                          <w:lang w:val="sq-AL"/>
                        </w:rPr>
                      </w:pPr>
                      <w:r>
                        <w:rPr>
                          <w:lang w:val="sq-AL"/>
                        </w:rPr>
                        <w:t xml:space="preserve">RREGULLAT QË ZBATOHEN NË INFRASTRUKTURËN E TRANSPORTIT QË KRIJOJNË RRJETIN KRYESOR TË EVROPËS JUGLINDORE </w:t>
                      </w:r>
                    </w:p>
                    <w:p w:rsidR="00CD0514" w:rsidRDefault="00CD0514" w:rsidP="00CD0514">
                      <w:pPr>
                        <w:widowControl w:val="0"/>
                        <w:spacing w:after="0" w:line="240" w:lineRule="auto"/>
                        <w:ind w:firstLine="0"/>
                        <w:rPr>
                          <w:rFonts w:ascii="Garamond" w:hAnsi="Garamond"/>
                          <w:sz w:val="14"/>
                          <w:lang w:val="sq-AL"/>
                        </w:rPr>
                      </w:pPr>
                    </w:p>
                    <w:tbl>
                      <w:tblPr>
                        <w:tblW w:w="0" w:type="dxa"/>
                        <w:jc w:val="center"/>
                        <w:tblLayout w:type="fixed"/>
                        <w:tblCellMar>
                          <w:left w:w="0" w:type="dxa"/>
                          <w:right w:w="0" w:type="dxa"/>
                        </w:tblCellMar>
                        <w:tblLook w:val="01E0" w:firstRow="1" w:lastRow="1" w:firstColumn="1" w:lastColumn="1" w:noHBand="0" w:noVBand="0"/>
                      </w:tblPr>
                      <w:tblGrid>
                        <w:gridCol w:w="1952"/>
                        <w:gridCol w:w="7905"/>
                      </w:tblGrid>
                      <w:tr w:rsidR="00CD0514">
                        <w:trPr>
                          <w:trHeight w:val="1550"/>
                          <w:jc w:val="center"/>
                        </w:trPr>
                        <w:tc>
                          <w:tcPr>
                            <w:tcW w:w="9857" w:type="dxa"/>
                            <w:gridSpan w:val="2"/>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spacing w:val="2"/>
                                <w:lang w:val="sq-AL"/>
                              </w:rPr>
                              <w:t>në vijim</w:t>
                            </w:r>
                            <w:r>
                              <w:rPr>
                                <w:rFonts w:ascii="Garamond" w:hAnsi="Garamond"/>
                                <w:lang w:val="sq-AL"/>
                              </w:rPr>
                              <w:t xml:space="preserve">. Në rastet kur është e nevojshme, në këtë dokument bëhen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më poshtë të Bashkimit Evropian i referohen versionit më të fundit të këtyre akteve pas ndryshimeve të fundit.</w:t>
                            </w:r>
                          </w:p>
                        </w:tc>
                      </w:tr>
                      <w:tr w:rsidR="00CD0514">
                        <w:trPr>
                          <w:trHeight w:hRule="exact" w:val="300"/>
                          <w:jc w:val="center"/>
                        </w:trPr>
                        <w:tc>
                          <w:tcPr>
                            <w:tcW w:w="1952"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905"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Legjislacioni</w:t>
                            </w:r>
                          </w:p>
                        </w:tc>
                      </w:tr>
                      <w:tr w:rsidR="00CD0514">
                        <w:trPr>
                          <w:trHeight w:hRule="exact" w:val="1940"/>
                          <w:jc w:val="center"/>
                        </w:trPr>
                        <w:tc>
                          <w:tcPr>
                            <w:tcW w:w="1952" w:type="dxa"/>
                            <w:tcBorders>
                              <w:top w:val="single" w:sz="6" w:space="0" w:color="000000"/>
                              <w:left w:val="single" w:sz="6" w:space="0" w:color="000000"/>
                              <w:bottom w:val="single" w:sz="6" w:space="0" w:color="000000"/>
                              <w:right w:val="single" w:sz="6" w:space="0" w:color="000000"/>
                            </w:tcBorders>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Zhvillimi i rrjetit TE</w:t>
                            </w:r>
                            <w:r>
                              <w:rPr>
                                <w:rFonts w:ascii="Garamond" w:hAnsi="Garamond"/>
                                <w:b/>
                                <w:lang w:val="sq-AL"/>
                              </w:rPr>
                              <w:t>N</w:t>
                            </w:r>
                            <w:r>
                              <w:rPr>
                                <w:rFonts w:ascii="Garamond" w:hAnsi="Garamond"/>
                                <w:b/>
                                <w:spacing w:val="-1"/>
                                <w:lang w:val="sq-AL"/>
                              </w:rPr>
                              <w:t>-</w:t>
                            </w:r>
                            <w:r>
                              <w:rPr>
                                <w:rFonts w:ascii="Garamond" w:hAnsi="Garamond"/>
                                <w:b/>
                                <w:lang w:val="sq-AL"/>
                              </w:rPr>
                              <w:t>T</w:t>
                            </w:r>
                          </w:p>
                          <w:p w:rsidR="00CD0514" w:rsidRDefault="00CD0514">
                            <w:pPr>
                              <w:widowControl w:val="0"/>
                              <w:spacing w:after="0" w:line="240" w:lineRule="auto"/>
                              <w:ind w:firstLine="0"/>
                              <w:rPr>
                                <w:rFonts w:ascii="Garamond" w:hAnsi="Garamond"/>
                                <w:lang w:val="sq-AL"/>
                              </w:rPr>
                            </w:pPr>
                          </w:p>
                        </w:tc>
                        <w:tc>
                          <w:tcPr>
                            <w:tcW w:w="7905" w:type="dxa"/>
                            <w:tcBorders>
                              <w:top w:val="single" w:sz="6" w:space="0" w:color="000000"/>
                              <w:left w:val="single" w:sz="6" w:space="0" w:color="000000"/>
                              <w:bottom w:val="single" w:sz="6" w:space="0" w:color="000000"/>
                              <w:right w:val="single" w:sz="6" w:space="0" w:color="000000"/>
                            </w:tcBorders>
                          </w:tcPr>
                          <w:p w:rsidR="00CD0514" w:rsidRDefault="00CD0514">
                            <w:pPr>
                              <w:widowControl w:val="0"/>
                              <w:spacing w:after="0" w:line="240" w:lineRule="auto"/>
                              <w:ind w:firstLine="0"/>
                              <w:rPr>
                                <w:rFonts w:ascii="Garamond" w:hAnsi="Garamond"/>
                                <w:lang w:val="sq-AL"/>
                              </w:rPr>
                            </w:pPr>
                            <w:r>
                              <w:rPr>
                                <w:rFonts w:ascii="Garamond" w:hAnsi="Garamond"/>
                                <w:b/>
                                <w:lang w:val="sq-AL"/>
                              </w:rPr>
                              <w:t>Rregullorja</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13</w:t>
                            </w:r>
                            <w:r>
                              <w:rPr>
                                <w:rFonts w:ascii="Garamond" w:hAnsi="Garamond"/>
                                <w:b/>
                                <w:spacing w:val="2"/>
                                <w:lang w:val="sq-AL"/>
                              </w:rPr>
                              <w:t>1</w:t>
                            </w:r>
                            <w:r>
                              <w:rPr>
                                <w:rFonts w:ascii="Garamond" w:hAnsi="Garamond"/>
                                <w:b/>
                                <w:lang w:val="sq-AL"/>
                              </w:rPr>
                              <w:t>5/2013</w:t>
                            </w:r>
                            <w:r>
                              <w:rPr>
                                <w:rFonts w:ascii="Garamond" w:hAnsi="Garamond"/>
                                <w:b/>
                                <w:spacing w:val="2"/>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11 dhjetor 2013, mbi udhëzimet e Bashkimit për zhvillimin e rrjetit të transportit</w:t>
                            </w:r>
                            <w:r>
                              <w:rPr>
                                <w:rFonts w:ascii="Garamond" w:hAnsi="Garamond"/>
                                <w:spacing w:val="2"/>
                                <w:lang w:val="sq-AL"/>
                              </w:rPr>
                              <w:t xml:space="preserve"> </w:t>
                            </w:r>
                            <w:r>
                              <w:rPr>
                                <w:rFonts w:ascii="Garamond" w:hAnsi="Garamond"/>
                                <w:lang w:val="sq-AL"/>
                              </w:rPr>
                              <w:t>t</w:t>
                            </w:r>
                            <w:r>
                              <w:rPr>
                                <w:rFonts w:ascii="Garamond" w:hAnsi="Garamond"/>
                                <w:spacing w:val="2"/>
                                <w:lang w:val="sq-AL"/>
                              </w:rPr>
                              <w:t>r</w:t>
                            </w:r>
                            <w:r>
                              <w:rPr>
                                <w:rFonts w:ascii="Garamond" w:hAnsi="Garamond"/>
                                <w:spacing w:val="-1"/>
                                <w:lang w:val="sq-AL"/>
                              </w:rPr>
                              <w:t>a</w:t>
                            </w:r>
                            <w:r>
                              <w:rPr>
                                <w:rFonts w:ascii="Garamond" w:hAnsi="Garamond"/>
                                <w:lang w:val="sq-AL"/>
                              </w:rPr>
                              <w:t xml:space="preserve">ns-evropian </w:t>
                            </w:r>
                            <w:r>
                              <w:rPr>
                                <w:rFonts w:ascii="Garamond" w:hAnsi="Garamond"/>
                                <w:spacing w:val="-1"/>
                                <w:lang w:val="sq-AL"/>
                              </w:rPr>
                              <w:t>dhe që shfuqizon</w:t>
                            </w:r>
                            <w:r>
                              <w:rPr>
                                <w:rFonts w:ascii="Garamond" w:hAnsi="Garamond"/>
                                <w:lang w:val="sq-AL"/>
                              </w:rPr>
                              <w:t xml:space="preserve"> vendimin nr. 661/2010/BE,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348, 20.12.2013,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Deleguar e Komisionit</w:t>
                            </w:r>
                            <w:r>
                              <w:rPr>
                                <w:rFonts w:ascii="Garamond" w:hAnsi="Garamond"/>
                                <w:b/>
                                <w:spacing w:val="4"/>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 xml:space="preserve">2016/758, </w:t>
                            </w:r>
                            <w:r>
                              <w:rPr>
                                <w:rFonts w:ascii="Garamond" w:hAnsi="Garamond"/>
                                <w:lang w:val="sq-AL"/>
                              </w:rPr>
                              <w:t xml:space="preserve">e datës 4 </w:t>
                            </w:r>
                            <w:r>
                              <w:rPr>
                                <w:rFonts w:ascii="Garamond" w:hAnsi="Garamond"/>
                                <w:spacing w:val="-1"/>
                                <w:lang w:val="sq-AL"/>
                              </w:rPr>
                              <w:t>shkurt</w:t>
                            </w:r>
                            <w:r>
                              <w:rPr>
                                <w:rFonts w:ascii="Garamond" w:hAnsi="Garamond"/>
                                <w:spacing w:val="-5"/>
                                <w:lang w:val="sq-AL"/>
                              </w:rPr>
                              <w:t xml:space="preserve"> </w:t>
                            </w:r>
                            <w:r>
                              <w:rPr>
                                <w:rFonts w:ascii="Garamond" w:hAnsi="Garamond"/>
                                <w:lang w:val="sq-AL"/>
                              </w:rPr>
                              <w:t xml:space="preserve">2016, </w:t>
                            </w:r>
                            <w:r>
                              <w:rPr>
                                <w:rFonts w:ascii="Garamond" w:hAnsi="Garamond"/>
                                <w:spacing w:val="-1"/>
                                <w:lang w:val="sq-AL"/>
                              </w:rPr>
                              <w:t>që ndryshon</w:t>
                            </w:r>
                            <w:r>
                              <w:rPr>
                                <w:rFonts w:ascii="Garamond" w:hAnsi="Garamond"/>
                                <w:spacing w:val="-2"/>
                                <w:lang w:val="sq-AL"/>
                              </w:rPr>
                              <w:t xml:space="preserve"> </w:t>
                            </w:r>
                            <w:r>
                              <w:rPr>
                                <w:rFonts w:ascii="Garamond" w:hAnsi="Garamond"/>
                                <w:lang w:val="sq-AL"/>
                              </w:rPr>
                              <w:t>Rregulloren (</w:t>
                            </w:r>
                            <w:r>
                              <w:rPr>
                                <w:rFonts w:ascii="Garamond" w:hAnsi="Garamond"/>
                                <w:spacing w:val="1"/>
                                <w:lang w:val="sq-AL"/>
                              </w:rPr>
                              <w:t>BE</w:t>
                            </w:r>
                            <w:r>
                              <w:rPr>
                                <w:rFonts w:ascii="Garamond" w:hAnsi="Garamond"/>
                                <w:lang w:val="sq-AL"/>
                              </w:rPr>
                              <w:t>)</w:t>
                            </w:r>
                            <w:r>
                              <w:rPr>
                                <w:rFonts w:ascii="Garamond" w:hAnsi="Garamond"/>
                                <w:spacing w:val="-1"/>
                                <w:lang w:val="sq-AL"/>
                              </w:rPr>
                              <w:t xml:space="preserve"> nr. </w:t>
                            </w:r>
                            <w:r>
                              <w:rPr>
                                <w:rFonts w:ascii="Garamond" w:hAnsi="Garamond"/>
                                <w:lang w:val="sq-AL"/>
                              </w:rPr>
                              <w:t>1315/2013 të Parlamentit Evropian dhe të Këshillit</w:t>
                            </w:r>
                            <w:r>
                              <w:rPr>
                                <w:rFonts w:ascii="Garamond" w:hAnsi="Garamond"/>
                                <w:spacing w:val="1"/>
                                <w:lang w:val="sq-AL"/>
                              </w:rPr>
                              <w:t xml:space="preserve"> </w:t>
                            </w:r>
                            <w:r>
                              <w:rPr>
                                <w:rFonts w:ascii="Garamond" w:hAnsi="Garamond"/>
                                <w:spacing w:val="-1"/>
                                <w:lang w:val="sq-AL"/>
                              </w:rPr>
                              <w:t>në lidhje me përshtatjen me të të</w:t>
                            </w:r>
                            <w:r>
                              <w:rPr>
                                <w:rFonts w:ascii="Garamond" w:hAnsi="Garamond"/>
                                <w:spacing w:val="-2"/>
                                <w:lang w:val="sq-AL"/>
                              </w:rPr>
                              <w:t xml:space="preserve"> </w:t>
                            </w:r>
                            <w:r>
                              <w:rPr>
                                <w:rFonts w:ascii="Garamond" w:hAnsi="Garamond"/>
                                <w:lang w:val="sq-AL"/>
                              </w:rPr>
                              <w:t>aneksit III,</w:t>
                            </w:r>
                            <w:r>
                              <w:rPr>
                                <w:rFonts w:ascii="Garamond" w:hAnsi="Garamond"/>
                                <w:spacing w:val="2"/>
                                <w:lang w:val="sq-AL"/>
                              </w:rPr>
                              <w:t xml:space="preserve"> </w:t>
                            </w:r>
                            <w:r>
                              <w:rPr>
                                <w:rFonts w:ascii="Garamond" w:hAnsi="Garamond"/>
                                <w:lang w:val="sq-AL"/>
                              </w:rPr>
                              <w:t>OJ BE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126, 14.5.2016, f. 3.</w:t>
                            </w:r>
                          </w:p>
                        </w:tc>
                      </w:tr>
                    </w:tbl>
                    <w:p w:rsidR="00CD0514" w:rsidRDefault="00CD0514" w:rsidP="00CD0514">
                      <w:pPr>
                        <w:spacing w:after="0" w:line="240" w:lineRule="auto"/>
                        <w:ind w:firstLine="0"/>
                      </w:pPr>
                    </w:p>
                  </w:txbxContent>
                </v:textbox>
              </v:rect>
            </w:pict>
          </mc:Fallback>
        </mc:AlternateContent>
      </w:r>
      <w:r>
        <w:rPr>
          <w:lang w:val="sq-AL"/>
        </w:rPr>
        <w:t>Për Malin e Zi:</w:t>
      </w:r>
    </w:p>
    <w:p w:rsidR="00CD0514" w:rsidRDefault="00CD0514" w:rsidP="00CD0514">
      <w:pPr>
        <w:pStyle w:val="Paragrafi"/>
        <w:rPr>
          <w:spacing w:val="-1"/>
          <w:lang w:val="sq-AL"/>
        </w:rPr>
      </w:pPr>
      <w:r>
        <w:rPr>
          <w:lang w:val="sq-AL"/>
        </w:rPr>
        <w:t xml:space="preserve">Për </w:t>
      </w:r>
      <w:r>
        <w:rPr>
          <w:spacing w:val="-1"/>
          <w:lang w:val="sq-AL"/>
        </w:rPr>
        <w:t>Republikën e Serbisë:</w:t>
      </w:r>
      <w:r>
        <w:rPr>
          <w:lang w:val="sq-AL"/>
        </w:rPr>
        <w:t xml:space="preserve"> </w:t>
      </w:r>
    </w:p>
    <w:p w:rsidR="00CD0514" w:rsidRDefault="00CD0514" w:rsidP="00CD0514">
      <w:pPr>
        <w:pStyle w:val="NeniNr"/>
        <w:keepNext w:val="0"/>
        <w:rPr>
          <w:lang w:val="sq-AL"/>
        </w:rPr>
      </w:pPr>
    </w:p>
    <w:p w:rsidR="00CD0514" w:rsidRDefault="00CD0514" w:rsidP="00CD0514">
      <w:pPr>
        <w:spacing w:after="0"/>
        <w:ind w:firstLine="0"/>
        <w:jc w:val="left"/>
        <w:rPr>
          <w:lang w:val="sq-AL"/>
        </w:rPr>
        <w:sectPr w:rsidR="00CD0514" w:rsidSect="00CD0514">
          <w:footnotePr>
            <w:numFmt w:val="chicago"/>
            <w:numRestart w:val="eachPage"/>
          </w:footnotePr>
          <w:pgSz w:w="11907" w:h="16840"/>
          <w:pgMar w:top="720" w:right="1134" w:bottom="720" w:left="1134" w:header="851" w:footer="851" w:gutter="0"/>
          <w:pgNumType w:start="2269"/>
          <w:cols w:space="454"/>
        </w:sectPr>
      </w:pPr>
    </w:p>
    <w:p w:rsidR="00CD0514" w:rsidRDefault="00CD0514" w:rsidP="00CD0514">
      <w:pPr>
        <w:pStyle w:val="NeniTitull"/>
        <w:keepNext w:val="0"/>
        <w:rPr>
          <w:b w:val="0"/>
          <w:lang w:val="sq-AL"/>
        </w:rPr>
      </w:pPr>
      <w:r>
        <w:rPr>
          <w:b w:val="0"/>
          <w:lang w:val="sq-AL"/>
        </w:rPr>
        <w:t xml:space="preserve">HARTAT E ZGJATIMIT INDIKATIV TEN-T NË BALLKANIN PERËNDIMOR </w:t>
      </w:r>
    </w:p>
    <w:p w:rsidR="00CD0514" w:rsidRDefault="00CD0514" w:rsidP="00CD0514">
      <w:pPr>
        <w:pStyle w:val="NeniTitull"/>
        <w:keepNext w:val="0"/>
        <w:rPr>
          <w:b w:val="0"/>
          <w:lang w:val="sq-AL"/>
        </w:rPr>
      </w:pPr>
      <w:r>
        <w:rPr>
          <w:b w:val="0"/>
          <w:lang w:val="sq-AL"/>
        </w:rPr>
        <w:t>(RRJETI KRYESOR DHE AI GJITHËPËRFSHIRËS)</w:t>
      </w:r>
    </w:p>
    <w:p w:rsidR="00CD0514" w:rsidRDefault="00CD0514" w:rsidP="00CD0514">
      <w:pPr>
        <w:widowControl w:val="0"/>
        <w:spacing w:after="0" w:line="240" w:lineRule="auto"/>
        <w:ind w:firstLine="0"/>
        <w:jc w:val="center"/>
        <w:rPr>
          <w:sz w:val="24"/>
          <w:szCs w:val="24"/>
          <w:lang w:val="sq-AL"/>
        </w:rPr>
      </w:pPr>
      <w:r>
        <w:rPr>
          <w:noProof/>
          <w:sz w:val="24"/>
          <w:szCs w:val="24"/>
        </w:rPr>
        <w:lastRenderedPageBreak/>
        <w:drawing>
          <wp:inline distT="0" distB="0" distL="0" distR="0">
            <wp:extent cx="5543550" cy="779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553" t="4796" r="6606" b="3729"/>
                    <a:stretch>
                      <a:fillRect/>
                    </a:stretch>
                  </pic:blipFill>
                  <pic:spPr bwMode="auto">
                    <a:xfrm>
                      <a:off x="0" y="0"/>
                      <a:ext cx="5543550" cy="7791450"/>
                    </a:xfrm>
                    <a:prstGeom prst="rect">
                      <a:avLst/>
                    </a:prstGeom>
                    <a:noFill/>
                    <a:ln>
                      <a:noFill/>
                    </a:ln>
                  </pic:spPr>
                </pic:pic>
              </a:graphicData>
            </a:graphic>
          </wp:inline>
        </w:drawing>
      </w:r>
    </w:p>
    <w:p w:rsidR="00CD0514" w:rsidRDefault="00CD0514" w:rsidP="00CD0514">
      <w:pPr>
        <w:widowControl w:val="0"/>
        <w:spacing w:after="0" w:line="240" w:lineRule="auto"/>
        <w:ind w:firstLine="0"/>
        <w:jc w:val="center"/>
        <w:rPr>
          <w:sz w:val="24"/>
          <w:szCs w:val="24"/>
          <w:lang w:val="sq-AL"/>
        </w:rPr>
      </w:pPr>
      <w:r>
        <w:rPr>
          <w:noProof/>
          <w:sz w:val="24"/>
          <w:szCs w:val="24"/>
        </w:rPr>
        <w:lastRenderedPageBreak/>
        <w:drawing>
          <wp:inline distT="0" distB="0" distL="0" distR="0">
            <wp:extent cx="5857875" cy="8124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887" t="5438" r="6259"/>
                    <a:stretch>
                      <a:fillRect/>
                    </a:stretch>
                  </pic:blipFill>
                  <pic:spPr bwMode="auto">
                    <a:xfrm>
                      <a:off x="0" y="0"/>
                      <a:ext cx="5857875" cy="8124825"/>
                    </a:xfrm>
                    <a:prstGeom prst="rect">
                      <a:avLst/>
                    </a:prstGeom>
                    <a:noFill/>
                    <a:ln>
                      <a:noFill/>
                    </a:ln>
                  </pic:spPr>
                </pic:pic>
              </a:graphicData>
            </a:graphic>
          </wp:inline>
        </w:drawing>
      </w:r>
    </w:p>
    <w:p w:rsidR="00CD0514" w:rsidRDefault="00CD0514" w:rsidP="00CD0514">
      <w:pPr>
        <w:widowControl w:val="0"/>
        <w:spacing w:line="200" w:lineRule="exact"/>
        <w:rPr>
          <w:sz w:val="24"/>
          <w:szCs w:val="24"/>
          <w:lang w:val="sq-AL"/>
        </w:rPr>
      </w:pPr>
    </w:p>
    <w:p w:rsidR="00CD0514" w:rsidRDefault="00CD0514" w:rsidP="00CD0514">
      <w:pPr>
        <w:widowControl w:val="0"/>
        <w:spacing w:line="200" w:lineRule="exact"/>
        <w:rPr>
          <w:sz w:val="24"/>
          <w:szCs w:val="24"/>
          <w:lang w:val="sq-AL"/>
        </w:rPr>
      </w:pPr>
    </w:p>
    <w:p w:rsidR="00CD0514" w:rsidRDefault="00CD0514" w:rsidP="00CD0514">
      <w:pPr>
        <w:widowControl w:val="0"/>
        <w:spacing w:after="0" w:line="240" w:lineRule="auto"/>
        <w:ind w:firstLine="0"/>
        <w:jc w:val="center"/>
        <w:rPr>
          <w:sz w:val="24"/>
          <w:szCs w:val="24"/>
          <w:lang w:val="sq-AL"/>
        </w:rPr>
      </w:pPr>
      <w:r>
        <w:rPr>
          <w:noProof/>
          <w:sz w:val="24"/>
          <w:szCs w:val="24"/>
        </w:rPr>
        <w:lastRenderedPageBreak/>
        <w:drawing>
          <wp:inline distT="0" distB="0" distL="0" distR="0">
            <wp:extent cx="5962650" cy="781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5244" t="5531" r="6616"/>
                    <a:stretch>
                      <a:fillRect/>
                    </a:stretch>
                  </pic:blipFill>
                  <pic:spPr bwMode="auto">
                    <a:xfrm>
                      <a:off x="0" y="0"/>
                      <a:ext cx="5962650" cy="7810500"/>
                    </a:xfrm>
                    <a:prstGeom prst="rect">
                      <a:avLst/>
                    </a:prstGeom>
                    <a:noFill/>
                    <a:ln>
                      <a:noFill/>
                    </a:ln>
                  </pic:spPr>
                </pic:pic>
              </a:graphicData>
            </a:graphic>
          </wp:inline>
        </w:drawing>
      </w:r>
    </w:p>
    <w:p w:rsidR="00CD0514" w:rsidRDefault="00CD0514" w:rsidP="00CD0514">
      <w:pPr>
        <w:widowControl w:val="0"/>
        <w:spacing w:before="1" w:line="100" w:lineRule="exact"/>
        <w:rPr>
          <w:sz w:val="24"/>
          <w:szCs w:val="24"/>
          <w:lang w:val="sq-AL"/>
        </w:rPr>
      </w:pPr>
    </w:p>
    <w:p w:rsidR="00CD0514" w:rsidRDefault="00CD0514" w:rsidP="00CD0514">
      <w:pPr>
        <w:widowControl w:val="0"/>
        <w:spacing w:line="200" w:lineRule="exact"/>
        <w:rPr>
          <w:sz w:val="24"/>
          <w:szCs w:val="24"/>
          <w:lang w:val="sq-AL"/>
        </w:rPr>
      </w:pPr>
    </w:p>
    <w:p w:rsidR="00CD0514" w:rsidRDefault="00CD0514" w:rsidP="00CD0514">
      <w:pPr>
        <w:widowControl w:val="0"/>
        <w:spacing w:line="200" w:lineRule="exact"/>
        <w:rPr>
          <w:sz w:val="24"/>
          <w:szCs w:val="24"/>
          <w:lang w:val="sq-AL"/>
        </w:rPr>
      </w:pPr>
    </w:p>
    <w:p w:rsidR="00CD0514" w:rsidRDefault="00CD0514" w:rsidP="00CD0514">
      <w:pPr>
        <w:widowControl w:val="0"/>
        <w:spacing w:after="0" w:line="240" w:lineRule="auto"/>
        <w:ind w:firstLine="0"/>
        <w:jc w:val="center"/>
        <w:rPr>
          <w:sz w:val="24"/>
          <w:szCs w:val="24"/>
          <w:lang w:val="sq-AL"/>
        </w:rPr>
      </w:pPr>
      <w:r>
        <w:rPr>
          <w:noProof/>
          <w:sz w:val="24"/>
          <w:szCs w:val="24"/>
        </w:rPr>
        <w:lastRenderedPageBreak/>
        <w:drawing>
          <wp:inline distT="0" distB="0" distL="0" distR="0">
            <wp:extent cx="5829300" cy="775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4893" t="6026" r="6383" b="4436"/>
                    <a:stretch>
                      <a:fillRect/>
                    </a:stretch>
                  </pic:blipFill>
                  <pic:spPr bwMode="auto">
                    <a:xfrm>
                      <a:off x="0" y="0"/>
                      <a:ext cx="5829300" cy="7753350"/>
                    </a:xfrm>
                    <a:prstGeom prst="rect">
                      <a:avLst/>
                    </a:prstGeom>
                    <a:noFill/>
                    <a:ln>
                      <a:noFill/>
                    </a:ln>
                  </pic:spPr>
                </pic:pic>
              </a:graphicData>
            </a:graphic>
          </wp:inline>
        </w:drawing>
      </w:r>
    </w:p>
    <w:p w:rsidR="00CD0514" w:rsidRDefault="00CD0514" w:rsidP="00CD0514">
      <w:pPr>
        <w:pStyle w:val="Paragrafi"/>
        <w:ind w:firstLine="0"/>
        <w:rPr>
          <w:szCs w:val="24"/>
          <w:lang w:val="sq-AL"/>
        </w:rPr>
      </w:pPr>
    </w:p>
    <w:p w:rsidR="00CD0514" w:rsidRDefault="00CD0514" w:rsidP="00CD0514">
      <w:pPr>
        <w:pStyle w:val="Paragrafi"/>
        <w:rPr>
          <w:lang w:val="sq-AL"/>
        </w:rPr>
      </w:pPr>
    </w:p>
    <w:p w:rsidR="00CD0514" w:rsidRDefault="00CD0514" w:rsidP="00CD0514">
      <w:pPr>
        <w:pStyle w:val="Paragrafi"/>
        <w:rPr>
          <w:lang w:val="sq-AL"/>
        </w:rPr>
      </w:pPr>
    </w:p>
    <w:p w:rsidR="00CD0514" w:rsidRDefault="00CD0514" w:rsidP="00CD0514">
      <w:pPr>
        <w:pStyle w:val="NeniTitull"/>
        <w:keepNext w:val="0"/>
        <w:rPr>
          <w:b w:val="0"/>
          <w:lang w:val="sq-AL"/>
        </w:rPr>
      </w:pPr>
    </w:p>
    <w:p w:rsidR="00CD0514" w:rsidRDefault="00CD0514" w:rsidP="00CD0514">
      <w:pPr>
        <w:rPr>
          <w:lang w:val="sq-AL"/>
        </w:rPr>
      </w:pPr>
    </w:p>
    <w:p w:rsidR="00CD0514" w:rsidRDefault="00CD0514" w:rsidP="00CD0514">
      <w:pPr>
        <w:rPr>
          <w:lang w:val="sq-AL"/>
        </w:rPr>
      </w:pPr>
    </w:p>
    <w:p w:rsidR="00CD0514" w:rsidRDefault="00CD0514" w:rsidP="00CD0514">
      <w:pPr>
        <w:rPr>
          <w:lang w:val="sq-AL"/>
        </w:rPr>
      </w:pPr>
    </w:p>
    <w:p w:rsidR="00CD0514" w:rsidRPr="00CD0514" w:rsidRDefault="00CD0514" w:rsidP="00CD0514">
      <w:pPr>
        <w:rPr>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r>
        <w:rPr>
          <w:b w:val="0"/>
          <w:lang w:val="sq-AL"/>
        </w:rPr>
        <w:t>ANEKSI I.2</w:t>
      </w:r>
    </w:p>
    <w:p w:rsidR="00CD0514" w:rsidRDefault="00CD0514" w:rsidP="00CD0514">
      <w:pPr>
        <w:pStyle w:val="NeniTitull"/>
        <w:keepNext w:val="0"/>
        <w:rPr>
          <w:b w:val="0"/>
          <w:lang w:val="sq-AL"/>
        </w:rPr>
      </w:pPr>
      <w:r>
        <w:rPr>
          <w:b w:val="0"/>
          <w:lang w:val="sq-AL"/>
        </w:rPr>
        <w:t xml:space="preserve">RREGULLAT QË ZBATOHEN PËR TRANSPORTIN HEKURUDHOR </w:t>
      </w:r>
    </w:p>
    <w:p w:rsidR="00CD0514" w:rsidRDefault="00CD0514" w:rsidP="00CD0514">
      <w:pPr>
        <w:pStyle w:val="Paragrafi"/>
        <w:rPr>
          <w:lang w:val="sq-AL"/>
        </w:rPr>
      </w:pPr>
    </w:p>
    <w:tbl>
      <w:tblPr>
        <w:tblStyle w:val="TableGrid10"/>
        <w:tblpPr w:leftFromText="180" w:rightFromText="180" w:vertAnchor="text" w:horzAnchor="margin" w:tblpY="15"/>
        <w:tblW w:w="0" w:type="dxa"/>
        <w:tblInd w:w="0" w:type="dxa"/>
        <w:tblLayout w:type="fixed"/>
        <w:tblLook w:val="01E0" w:firstRow="1" w:lastRow="1" w:firstColumn="1" w:lastColumn="1" w:noHBand="0" w:noVBand="0"/>
      </w:tblPr>
      <w:tblGrid>
        <w:gridCol w:w="1931"/>
        <w:gridCol w:w="7818"/>
      </w:tblGrid>
      <w:tr w:rsidR="00CD0514" w:rsidTr="00CD0514">
        <w:trPr>
          <w:trHeight w:val="1122"/>
        </w:trPr>
        <w:tc>
          <w:tcPr>
            <w:tcW w:w="9749"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lang w:val="sq-AL"/>
              </w:rPr>
              <w:t xml:space="preserve">në vijim. Në rastet kur është e nevojshme, bëhen në këtë dokument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e mëposhtme të Bashkimit Evropian i referohen versionit më të fundit të këtyre akteve pas ndryshimeve të fundit.</w:t>
            </w:r>
          </w:p>
        </w:tc>
      </w:tr>
      <w:tr w:rsidR="00CD0514" w:rsidTr="00CD0514">
        <w:trPr>
          <w:trHeight w:hRule="exact" w:val="333"/>
        </w:trPr>
        <w:tc>
          <w:tcPr>
            <w:tcW w:w="1931"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81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tabs>
                <w:tab w:val="left" w:pos="4706"/>
              </w:tabs>
              <w:spacing w:after="0" w:line="240" w:lineRule="auto"/>
              <w:ind w:firstLine="0"/>
              <w:rPr>
                <w:rFonts w:ascii="Garamond" w:hAnsi="Garamond"/>
                <w:lang w:val="sq-AL"/>
              </w:rPr>
            </w:pPr>
            <w:r>
              <w:rPr>
                <w:rFonts w:ascii="Garamond" w:hAnsi="Garamond"/>
                <w:b/>
                <w:lang w:val="sq-AL"/>
              </w:rPr>
              <w:t>Legjislacioni</w:t>
            </w:r>
          </w:p>
        </w:tc>
      </w:tr>
      <w:tr w:rsidR="00CD0514" w:rsidTr="00CD0514">
        <w:trPr>
          <w:trHeight w:hRule="exact" w:val="8443"/>
        </w:trPr>
        <w:tc>
          <w:tcPr>
            <w:tcW w:w="1931"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spacing w:val="-1"/>
                <w:lang w:val="sq-AL"/>
              </w:rPr>
              <w:t>Aksesi në treg</w:t>
            </w:r>
          </w:p>
        </w:tc>
        <w:tc>
          <w:tcPr>
            <w:tcW w:w="7818"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Rregullorja</w:t>
            </w:r>
            <w:r>
              <w:rPr>
                <w:rFonts w:ascii="Garamond" w:hAnsi="Garamond"/>
                <w:b/>
                <w:spacing w:val="1"/>
                <w:lang w:val="sq-AL"/>
              </w:rPr>
              <w:t xml:space="preserve"> nr. </w:t>
            </w:r>
            <w:r>
              <w:rPr>
                <w:rFonts w:ascii="Garamond" w:hAnsi="Garamond"/>
                <w:b/>
                <w:lang w:val="sq-AL"/>
              </w:rPr>
              <w:t>11</w:t>
            </w:r>
            <w:r>
              <w:rPr>
                <w:rFonts w:ascii="Garamond" w:hAnsi="Garamond"/>
                <w:b/>
                <w:spacing w:val="1"/>
                <w:lang w:val="sq-AL"/>
              </w:rPr>
              <w:t xml:space="preserve"> </w:t>
            </w:r>
            <w:r>
              <w:rPr>
                <w:rFonts w:ascii="Garamond" w:hAnsi="Garamond"/>
                <w:spacing w:val="-1"/>
                <w:lang w:val="sq-AL"/>
              </w:rPr>
              <w:t>lidhur me ndalimin e diskriminimit në kushtet dhe tarifat e transportit</w:t>
            </w:r>
            <w:r>
              <w:rPr>
                <w:rFonts w:ascii="Garamond" w:hAnsi="Garamond"/>
                <w:lang w:val="sq-AL"/>
              </w:rPr>
              <w:t>, në zbatim të</w:t>
            </w:r>
            <w:r>
              <w:rPr>
                <w:rFonts w:ascii="Garamond" w:hAnsi="Garamond"/>
                <w:spacing w:val="-1"/>
                <w:lang w:val="sq-AL"/>
              </w:rPr>
              <w:t xml:space="preserve"> </w:t>
            </w:r>
            <w:r>
              <w:rPr>
                <w:rFonts w:ascii="Garamond" w:hAnsi="Garamond"/>
                <w:lang w:val="sq-AL"/>
              </w:rPr>
              <w:t xml:space="preserve">nenit 79 </w:t>
            </w:r>
            <w:r>
              <w:rPr>
                <w:rFonts w:ascii="Garamond" w:hAnsi="Garamond"/>
                <w:spacing w:val="1"/>
                <w:lang w:val="sq-AL"/>
              </w:rPr>
              <w:t>(</w:t>
            </w:r>
            <w:r>
              <w:rPr>
                <w:rFonts w:ascii="Garamond" w:hAnsi="Garamond"/>
                <w:lang w:val="sq-AL"/>
              </w:rPr>
              <w:t>3)</w:t>
            </w:r>
            <w:r>
              <w:rPr>
                <w:rFonts w:ascii="Garamond" w:hAnsi="Garamond"/>
                <w:spacing w:val="-1"/>
                <w:lang w:val="sq-AL"/>
              </w:rPr>
              <w:t xml:space="preserve"> </w:t>
            </w:r>
            <w:r>
              <w:rPr>
                <w:rFonts w:ascii="Garamond" w:hAnsi="Garamond"/>
                <w:lang w:val="sq-AL"/>
              </w:rPr>
              <w:t>të</w:t>
            </w:r>
            <w:r>
              <w:rPr>
                <w:rFonts w:ascii="Garamond" w:hAnsi="Garamond"/>
                <w:spacing w:val="-1"/>
                <w:lang w:val="sq-AL"/>
              </w:rPr>
              <w:t xml:space="preserve"> </w:t>
            </w:r>
            <w:r>
              <w:rPr>
                <w:rFonts w:ascii="Garamond" w:hAnsi="Garamond"/>
                <w:lang w:val="sq-AL"/>
              </w:rPr>
              <w:t>Traktatit</w:t>
            </w:r>
            <w:r>
              <w:rPr>
                <w:rFonts w:ascii="Garamond" w:hAnsi="Garamond"/>
                <w:spacing w:val="-5"/>
                <w:lang w:val="sq-AL"/>
              </w:rPr>
              <w:t xml:space="preserve"> </w:t>
            </w:r>
            <w:r>
              <w:rPr>
                <w:rFonts w:ascii="Garamond" w:hAnsi="Garamond"/>
                <w:spacing w:val="-1"/>
                <w:lang w:val="sq-AL"/>
              </w:rPr>
              <w:t>që themelon</w:t>
            </w:r>
            <w:r>
              <w:rPr>
                <w:rFonts w:ascii="Garamond" w:hAnsi="Garamond"/>
                <w:lang w:val="sq-AL"/>
              </w:rPr>
              <w:t xml:space="preserve"> Komunitetin Ekonomik </w:t>
            </w:r>
            <w:r>
              <w:rPr>
                <w:rFonts w:ascii="Garamond" w:hAnsi="Garamond"/>
                <w:spacing w:val="-1"/>
                <w:lang w:val="sq-AL"/>
              </w:rPr>
              <w:t>Evropian</w:t>
            </w:r>
            <w:r>
              <w:rPr>
                <w:rFonts w:ascii="Garamond" w:hAnsi="Garamond"/>
                <w:lang w:val="sq-AL"/>
              </w:rPr>
              <w:t>,</w:t>
            </w:r>
            <w:r>
              <w:rPr>
                <w:rFonts w:ascii="Garamond" w:hAnsi="Garamond"/>
                <w:spacing w:val="2"/>
                <w:lang w:val="sq-AL"/>
              </w:rPr>
              <w:t xml:space="preserve"> </w:t>
            </w:r>
            <w:r>
              <w:rPr>
                <w:rFonts w:ascii="Garamond" w:hAnsi="Garamond"/>
                <w:lang w:val="sq-AL"/>
              </w:rPr>
              <w:t>OJ</w:t>
            </w:r>
            <w:r>
              <w:rPr>
                <w:rFonts w:ascii="Garamond" w:hAnsi="Garamond"/>
                <w:spacing w:val="2"/>
                <w:lang w:val="sq-AL"/>
              </w:rPr>
              <w:t xml:space="preserve"> KE </w:t>
            </w:r>
            <w:r>
              <w:rPr>
                <w:rFonts w:ascii="Garamond" w:hAnsi="Garamond"/>
                <w:lang w:val="sq-AL"/>
              </w:rPr>
              <w:t>52, 16.8.1960, f. 1121.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w:t>
            </w:r>
            <w:r>
              <w:rPr>
                <w:rFonts w:ascii="Garamond" w:hAnsi="Garamond"/>
                <w:b/>
                <w:spacing w:val="1"/>
                <w:lang w:val="sq-AL"/>
              </w:rPr>
              <w:t>1</w:t>
            </w:r>
            <w:r>
              <w:rPr>
                <w:rFonts w:ascii="Garamond" w:hAnsi="Garamond"/>
                <w:b/>
                <w:lang w:val="sq-AL"/>
              </w:rPr>
              <w:t>2/34</w:t>
            </w:r>
            <w:r>
              <w:rPr>
                <w:rFonts w:ascii="Garamond" w:hAnsi="Garamond"/>
                <w:b/>
                <w:spacing w:val="1"/>
                <w:lang w:val="sq-AL"/>
              </w:rPr>
              <w:t>/</w:t>
            </w:r>
            <w:r>
              <w:rPr>
                <w:rFonts w:ascii="Garamond" w:hAnsi="Garamond"/>
                <w:b/>
                <w:lang w:val="sq-AL"/>
              </w:rPr>
              <w:t xml:space="preserve">BE </w:t>
            </w:r>
            <w:r>
              <w:rPr>
                <w:rFonts w:ascii="Garamond" w:hAnsi="Garamond"/>
                <w:lang w:val="sq-AL"/>
              </w:rPr>
              <w:t>e Parlamentit Evropian dhe e Këshillit, e datës 21 nëntor 2012,</w:t>
            </w:r>
            <w:r>
              <w:rPr>
                <w:rFonts w:ascii="Garamond" w:hAnsi="Garamond"/>
                <w:spacing w:val="2"/>
                <w:lang w:val="sq-AL"/>
              </w:rPr>
              <w:t xml:space="preserve"> </w:t>
            </w:r>
            <w:r>
              <w:rPr>
                <w:rFonts w:ascii="Garamond" w:hAnsi="Garamond"/>
                <w:spacing w:val="-1"/>
                <w:lang w:val="sq-AL"/>
              </w:rPr>
              <w:t>që ndërton një zonë të vetme</w:t>
            </w:r>
            <w:r>
              <w:rPr>
                <w:rFonts w:ascii="Garamond" w:hAnsi="Garamond"/>
                <w:spacing w:val="-2"/>
                <w:lang w:val="sq-AL"/>
              </w:rPr>
              <w:t xml:space="preserve"> </w:t>
            </w:r>
            <w:r>
              <w:rPr>
                <w:rFonts w:ascii="Garamond" w:hAnsi="Garamond"/>
                <w:lang w:val="sq-AL"/>
              </w:rPr>
              <w:t>hekurudhore evropiane</w:t>
            </w:r>
            <w:r>
              <w:rPr>
                <w:rFonts w:ascii="Garamond" w:hAnsi="Garamond"/>
                <w:spacing w:val="2"/>
                <w:lang w:val="sq-AL"/>
              </w:rPr>
              <w:t xml:space="preserve"> </w:t>
            </w:r>
            <w:r>
              <w:rPr>
                <w:rFonts w:ascii="Garamond" w:hAnsi="Garamond"/>
                <w:spacing w:val="-1"/>
                <w:lang w:val="sq-AL"/>
              </w:rPr>
              <w:t>(e ristrukturuar)</w:t>
            </w:r>
            <w:r>
              <w:rPr>
                <w:rFonts w:ascii="Garamond" w:hAnsi="Garamond"/>
                <w:lang w:val="sq-AL"/>
              </w:rPr>
              <w:t>, OJ</w:t>
            </w:r>
            <w:r>
              <w:rPr>
                <w:rFonts w:ascii="Garamond" w:hAnsi="Garamond"/>
                <w:spacing w:val="4"/>
                <w:lang w:val="sq-AL"/>
              </w:rPr>
              <w:t xml:space="preserve"> BE </w:t>
            </w:r>
            <w:r>
              <w:rPr>
                <w:rFonts w:ascii="Garamond" w:hAnsi="Garamond"/>
                <w:lang w:val="sq-AL"/>
              </w:rPr>
              <w:t>L</w:t>
            </w:r>
            <w:r>
              <w:rPr>
                <w:rFonts w:ascii="Garamond" w:hAnsi="Garamond"/>
                <w:spacing w:val="-3"/>
                <w:lang w:val="sq-AL"/>
              </w:rPr>
              <w:t xml:space="preserve"> </w:t>
            </w:r>
            <w:r>
              <w:rPr>
                <w:rFonts w:ascii="Garamond" w:hAnsi="Garamond"/>
                <w:lang w:val="sq-AL"/>
              </w:rPr>
              <w:t>343, 14.12.2012, f. 32.</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869/2014,</w:t>
            </w:r>
            <w:r>
              <w:rPr>
                <w:rFonts w:ascii="Garamond" w:hAnsi="Garamond"/>
                <w:b/>
                <w:spacing w:val="4"/>
                <w:lang w:val="sq-AL"/>
              </w:rPr>
              <w:t xml:space="preserve"> </w:t>
            </w:r>
            <w:r>
              <w:rPr>
                <w:rFonts w:ascii="Garamond" w:hAnsi="Garamond"/>
                <w:lang w:val="sq-AL"/>
              </w:rPr>
              <w:t>e datës 11 gusht</w:t>
            </w:r>
            <w:r>
              <w:rPr>
                <w:rFonts w:ascii="Garamond" w:hAnsi="Garamond"/>
                <w:spacing w:val="3"/>
                <w:lang w:val="sq-AL"/>
              </w:rPr>
              <w:t xml:space="preserve"> </w:t>
            </w:r>
            <w:r>
              <w:rPr>
                <w:rFonts w:ascii="Garamond" w:hAnsi="Garamond"/>
                <w:lang w:val="sq-AL"/>
              </w:rPr>
              <w:t>2014, mbi shërbimet e reja për transportin hekurudhor të pasagjerëve, 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239, 12.8.2</w:t>
            </w:r>
            <w:r>
              <w:rPr>
                <w:rFonts w:ascii="Garamond" w:hAnsi="Garamond"/>
                <w:spacing w:val="2"/>
                <w:lang w:val="sq-AL"/>
              </w:rPr>
              <w:t>0</w:t>
            </w:r>
            <w:r>
              <w:rPr>
                <w:rFonts w:ascii="Garamond" w:hAnsi="Garamond"/>
                <w:lang w:val="sq-AL"/>
              </w:rPr>
              <w:t>14,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2015/10,</w:t>
            </w:r>
            <w:r>
              <w:rPr>
                <w:rFonts w:ascii="Garamond" w:hAnsi="Garamond"/>
                <w:b/>
                <w:spacing w:val="4"/>
                <w:lang w:val="sq-AL"/>
              </w:rPr>
              <w:t xml:space="preserve"> </w:t>
            </w:r>
            <w:r>
              <w:rPr>
                <w:rFonts w:ascii="Garamond" w:hAnsi="Garamond"/>
                <w:lang w:val="sq-AL"/>
              </w:rPr>
              <w:t xml:space="preserve">e datës 6 </w:t>
            </w:r>
            <w:r>
              <w:rPr>
                <w:rFonts w:ascii="Garamond" w:hAnsi="Garamond"/>
                <w:spacing w:val="2"/>
                <w:lang w:val="sq-AL"/>
              </w:rPr>
              <w:t>janar</w:t>
            </w:r>
            <w:r>
              <w:rPr>
                <w:rFonts w:ascii="Garamond" w:hAnsi="Garamond"/>
                <w:spacing w:val="-5"/>
                <w:lang w:val="sq-AL"/>
              </w:rPr>
              <w:t xml:space="preserve"> </w:t>
            </w:r>
            <w:r>
              <w:rPr>
                <w:rFonts w:ascii="Garamond" w:hAnsi="Garamond"/>
                <w:lang w:val="sq-AL"/>
              </w:rPr>
              <w:t>2015,</w:t>
            </w:r>
            <w:r>
              <w:rPr>
                <w:rFonts w:ascii="Garamond" w:hAnsi="Garamond"/>
                <w:spacing w:val="2"/>
                <w:lang w:val="sq-AL"/>
              </w:rPr>
              <w:t xml:space="preserve"> </w:t>
            </w:r>
            <w:r>
              <w:rPr>
                <w:rFonts w:ascii="Garamond" w:hAnsi="Garamond"/>
                <w:lang w:val="sq-AL"/>
              </w:rPr>
              <w:t xml:space="preserve">mbi kriteret për aplikantët për kapacitetet e infrastrukturës hekurudhore </w:t>
            </w:r>
            <w:r>
              <w:rPr>
                <w:rFonts w:ascii="Garamond" w:hAnsi="Garamond"/>
                <w:spacing w:val="-1"/>
                <w:lang w:val="sq-AL"/>
              </w:rPr>
              <w:t>që shfuqizon</w:t>
            </w:r>
            <w:r>
              <w:rPr>
                <w:rFonts w:ascii="Garamond" w:hAnsi="Garamond"/>
                <w:lang w:val="sq-AL"/>
              </w:rPr>
              <w:t xml:space="preserve"> Rregulloren zbatuese (</w:t>
            </w:r>
            <w:r>
              <w:rPr>
                <w:rFonts w:ascii="Garamond" w:hAnsi="Garamond"/>
                <w:spacing w:val="-1"/>
                <w:lang w:val="sq-AL"/>
              </w:rPr>
              <w:t>BE</w:t>
            </w:r>
            <w:r>
              <w:rPr>
                <w:rFonts w:ascii="Garamond" w:hAnsi="Garamond"/>
                <w:lang w:val="sq-AL"/>
              </w:rPr>
              <w:t>)</w:t>
            </w:r>
            <w:r>
              <w:rPr>
                <w:rFonts w:ascii="Garamond" w:hAnsi="Garamond"/>
                <w:spacing w:val="-1"/>
                <w:lang w:val="sq-AL"/>
              </w:rPr>
              <w:t xml:space="preserve"> nr. </w:t>
            </w:r>
            <w:r>
              <w:rPr>
                <w:rFonts w:ascii="Garamond" w:hAnsi="Garamond"/>
                <w:lang w:val="sq-AL"/>
              </w:rPr>
              <w:t>870/2014, OJ</w:t>
            </w:r>
            <w:r>
              <w:rPr>
                <w:rFonts w:ascii="Garamond" w:hAnsi="Garamond"/>
                <w:spacing w:val="2"/>
                <w:lang w:val="sq-AL"/>
              </w:rPr>
              <w:t xml:space="preserve"> BE </w:t>
            </w:r>
            <w:r>
              <w:rPr>
                <w:rFonts w:ascii="Garamond" w:hAnsi="Garamond"/>
                <w:lang w:val="sq-AL"/>
              </w:rPr>
              <w:t>L</w:t>
            </w:r>
            <w:r>
              <w:rPr>
                <w:rFonts w:ascii="Garamond" w:hAnsi="Garamond"/>
                <w:spacing w:val="-3"/>
                <w:lang w:val="sq-AL"/>
              </w:rPr>
              <w:t xml:space="preserve"> </w:t>
            </w:r>
            <w:r>
              <w:rPr>
                <w:rFonts w:ascii="Garamond" w:hAnsi="Garamond"/>
                <w:lang w:val="sq-AL"/>
              </w:rPr>
              <w:t>3, 7.1.2015, f. 34.</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2015/171,</w:t>
            </w:r>
            <w:r>
              <w:rPr>
                <w:rFonts w:ascii="Garamond" w:hAnsi="Garamond"/>
                <w:b/>
                <w:spacing w:val="3"/>
                <w:lang w:val="sq-AL"/>
              </w:rPr>
              <w:t xml:space="preserve"> </w:t>
            </w:r>
            <w:r>
              <w:rPr>
                <w:rFonts w:ascii="Garamond" w:hAnsi="Garamond"/>
                <w:lang w:val="sq-AL"/>
              </w:rPr>
              <w:t xml:space="preserve">e datës 4 </w:t>
            </w:r>
            <w:r>
              <w:rPr>
                <w:rFonts w:ascii="Garamond" w:hAnsi="Garamond"/>
                <w:spacing w:val="-1"/>
                <w:lang w:val="sq-AL"/>
              </w:rPr>
              <w:t>shkurt</w:t>
            </w:r>
            <w:r>
              <w:rPr>
                <w:rFonts w:ascii="Garamond" w:hAnsi="Garamond"/>
                <w:spacing w:val="-5"/>
                <w:lang w:val="sq-AL"/>
              </w:rPr>
              <w:t xml:space="preserve"> </w:t>
            </w:r>
            <w:r>
              <w:rPr>
                <w:rFonts w:ascii="Garamond" w:hAnsi="Garamond"/>
                <w:lang w:val="sq-AL"/>
              </w:rPr>
              <w:t>20</w:t>
            </w:r>
            <w:r>
              <w:rPr>
                <w:rFonts w:ascii="Garamond" w:hAnsi="Garamond"/>
                <w:spacing w:val="2"/>
                <w:lang w:val="sq-AL"/>
              </w:rPr>
              <w:t>1</w:t>
            </w:r>
            <w:r>
              <w:rPr>
                <w:rFonts w:ascii="Garamond" w:hAnsi="Garamond"/>
                <w:lang w:val="sq-AL"/>
              </w:rPr>
              <w:t>5, mbi aspekte të caktuara të procedurës së licencimit të sipërmarrjeve hekurudhore, 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w:t>
            </w:r>
            <w:r>
              <w:rPr>
                <w:rFonts w:ascii="Garamond" w:hAnsi="Garamond"/>
                <w:spacing w:val="2"/>
                <w:lang w:val="sq-AL"/>
              </w:rPr>
              <w:t>9</w:t>
            </w:r>
            <w:r>
              <w:rPr>
                <w:rFonts w:ascii="Garamond" w:hAnsi="Garamond"/>
                <w:lang w:val="sq-AL"/>
              </w:rPr>
              <w:t>, 5.2.2015, f. 3.</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2015/909,</w:t>
            </w:r>
            <w:r>
              <w:rPr>
                <w:rFonts w:ascii="Garamond" w:hAnsi="Garamond"/>
                <w:b/>
                <w:spacing w:val="4"/>
                <w:lang w:val="sq-AL"/>
              </w:rPr>
              <w:t xml:space="preserve"> </w:t>
            </w:r>
            <w:r>
              <w:rPr>
                <w:rFonts w:ascii="Garamond" w:hAnsi="Garamond"/>
                <w:lang w:val="sq-AL"/>
              </w:rPr>
              <w:t xml:space="preserve">e datës 12 </w:t>
            </w:r>
            <w:r>
              <w:rPr>
                <w:rFonts w:ascii="Garamond" w:hAnsi="Garamond"/>
                <w:spacing w:val="2"/>
                <w:lang w:val="sq-AL"/>
              </w:rPr>
              <w:t>qershor</w:t>
            </w:r>
            <w:r>
              <w:rPr>
                <w:rFonts w:ascii="Garamond" w:hAnsi="Garamond"/>
                <w:spacing w:val="-1"/>
                <w:lang w:val="sq-AL"/>
              </w:rPr>
              <w:t xml:space="preserve"> </w:t>
            </w:r>
            <w:r>
              <w:rPr>
                <w:rFonts w:ascii="Garamond" w:hAnsi="Garamond"/>
                <w:lang w:val="sq-AL"/>
              </w:rPr>
              <w:t xml:space="preserve">2015, </w:t>
            </w:r>
            <w:r>
              <w:rPr>
                <w:rFonts w:ascii="Garamond" w:hAnsi="Garamond"/>
                <w:spacing w:val="-2"/>
                <w:lang w:val="sq-AL"/>
              </w:rPr>
              <w:t>mbi</w:t>
            </w:r>
            <w:r>
              <w:rPr>
                <w:rFonts w:ascii="Garamond" w:hAnsi="Garamond"/>
                <w:lang w:val="sq-AL"/>
              </w:rPr>
              <w:t xml:space="preserve"> mod</w:t>
            </w:r>
            <w:r>
              <w:rPr>
                <w:rFonts w:ascii="Garamond" w:hAnsi="Garamond"/>
                <w:spacing w:val="-1"/>
                <w:lang w:val="sq-AL"/>
              </w:rPr>
              <w:t>a</w:t>
            </w:r>
            <w:r>
              <w:rPr>
                <w:rFonts w:ascii="Garamond" w:hAnsi="Garamond"/>
                <w:lang w:val="sq-AL"/>
              </w:rPr>
              <w:t>l</w:t>
            </w:r>
            <w:r>
              <w:rPr>
                <w:rFonts w:ascii="Garamond" w:hAnsi="Garamond"/>
                <w:spacing w:val="1"/>
                <w:lang w:val="sq-AL"/>
              </w:rPr>
              <w:t>i</w:t>
            </w:r>
            <w:r>
              <w:rPr>
                <w:rFonts w:ascii="Garamond" w:hAnsi="Garamond"/>
                <w:lang w:val="sq-AL"/>
              </w:rPr>
              <w:t>tetet për llogaritjen e kostos që rezulton drejtpërdrejt nga operimi i shërbimit të trenave, 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148, 13.6.20</w:t>
            </w:r>
            <w:r>
              <w:rPr>
                <w:rFonts w:ascii="Garamond" w:hAnsi="Garamond"/>
                <w:spacing w:val="2"/>
                <w:lang w:val="sq-AL"/>
              </w:rPr>
              <w:t>1</w:t>
            </w:r>
            <w:r>
              <w:rPr>
                <w:rFonts w:ascii="Garamond" w:hAnsi="Garamond"/>
                <w:lang w:val="sq-AL"/>
              </w:rPr>
              <w:t>5, f. 17.</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2015/1100,</w:t>
            </w:r>
            <w:r>
              <w:rPr>
                <w:rFonts w:ascii="Garamond" w:hAnsi="Garamond"/>
                <w:b/>
                <w:spacing w:val="4"/>
                <w:lang w:val="sq-AL"/>
              </w:rPr>
              <w:t xml:space="preserve"> </w:t>
            </w:r>
            <w:r>
              <w:rPr>
                <w:rFonts w:ascii="Garamond" w:hAnsi="Garamond"/>
                <w:lang w:val="sq-AL"/>
              </w:rPr>
              <w:t xml:space="preserve">e datës 7 korrik 2015, </w:t>
            </w:r>
            <w:r>
              <w:rPr>
                <w:rFonts w:ascii="Garamond" w:hAnsi="Garamond"/>
                <w:spacing w:val="2"/>
                <w:lang w:val="sq-AL"/>
              </w:rPr>
              <w:t>mbi detyrimet raportuese të shteteve anëtare në kuadrin e monitorimit të tregut hekurudhor</w:t>
            </w:r>
            <w:r>
              <w:rPr>
                <w:rFonts w:ascii="Garamond" w:hAnsi="Garamond"/>
                <w:lang w:val="sq-AL"/>
              </w:rPr>
              <w:t>, 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181, 9</w:t>
            </w:r>
            <w:r>
              <w:rPr>
                <w:rFonts w:ascii="Garamond" w:hAnsi="Garamond"/>
                <w:spacing w:val="2"/>
                <w:lang w:val="sq-AL"/>
              </w:rPr>
              <w:t>.</w:t>
            </w:r>
            <w:r>
              <w:rPr>
                <w:rFonts w:ascii="Garamond" w:hAnsi="Garamond"/>
                <w:lang w:val="sq-AL"/>
              </w:rPr>
              <w:t>7.2015,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2016/545,</w:t>
            </w:r>
            <w:r>
              <w:rPr>
                <w:rFonts w:ascii="Garamond" w:hAnsi="Garamond"/>
                <w:b/>
                <w:spacing w:val="4"/>
                <w:lang w:val="sq-AL"/>
              </w:rPr>
              <w:t xml:space="preserve"> </w:t>
            </w:r>
            <w:r>
              <w:rPr>
                <w:rFonts w:ascii="Garamond" w:hAnsi="Garamond"/>
                <w:lang w:val="sq-AL"/>
              </w:rPr>
              <w:t>e datës 7 prill 2016, mbi procedurat dhe kriteret</w:t>
            </w:r>
            <w:r>
              <w:rPr>
                <w:rFonts w:ascii="Garamond" w:hAnsi="Garamond"/>
                <w:spacing w:val="2"/>
                <w:lang w:val="sq-AL"/>
              </w:rPr>
              <w:t xml:space="preserve"> </w:t>
            </w:r>
            <w:r>
              <w:rPr>
                <w:rFonts w:ascii="Garamond" w:hAnsi="Garamond"/>
                <w:spacing w:val="1"/>
                <w:lang w:val="sq-AL"/>
              </w:rPr>
              <w:t>në lidhje me marrëveshjet kuadër për alokimin e kapaciteteve të infrastrukturës hekurudhore</w:t>
            </w:r>
            <w:r>
              <w:rPr>
                <w:rFonts w:ascii="Garamond" w:hAnsi="Garamond"/>
                <w:lang w:val="sq-AL"/>
              </w:rPr>
              <w:t>,</w:t>
            </w:r>
            <w:r>
              <w:rPr>
                <w:rFonts w:ascii="Garamond" w:hAnsi="Garamond"/>
                <w:spacing w:val="2"/>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 xml:space="preserve">94, 8.4.2016, f. </w:t>
            </w:r>
            <w:r>
              <w:rPr>
                <w:rFonts w:ascii="Garamond" w:hAnsi="Garamond"/>
                <w:spacing w:val="2"/>
                <w:lang w:val="sq-AL"/>
              </w:rPr>
              <w:t>1</w:t>
            </w:r>
            <w:r>
              <w:rPr>
                <w:rFonts w:ascii="Garamond" w:hAnsi="Garamond"/>
                <w:lang w:val="sq-AL"/>
              </w:rPr>
              <w:t>.</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Rregullorja</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 nr. 91</w:t>
            </w:r>
            <w:r>
              <w:rPr>
                <w:rFonts w:ascii="Garamond" w:hAnsi="Garamond"/>
                <w:b/>
                <w:spacing w:val="2"/>
                <w:lang w:val="sq-AL"/>
              </w:rPr>
              <w:t>3</w:t>
            </w:r>
            <w:r>
              <w:rPr>
                <w:rFonts w:ascii="Garamond" w:hAnsi="Garamond"/>
                <w:b/>
                <w:lang w:val="sq-AL"/>
              </w:rPr>
              <w:t>/2010</w:t>
            </w:r>
            <w:r>
              <w:rPr>
                <w:rFonts w:ascii="Garamond" w:hAnsi="Garamond"/>
                <w:b/>
                <w:spacing w:val="1"/>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22 shtator 20</w:t>
            </w:r>
            <w:r>
              <w:rPr>
                <w:rFonts w:ascii="Garamond" w:hAnsi="Garamond"/>
                <w:spacing w:val="-1"/>
                <w:lang w:val="sq-AL"/>
              </w:rPr>
              <w:t>1</w:t>
            </w:r>
            <w:r>
              <w:rPr>
                <w:rFonts w:ascii="Garamond" w:hAnsi="Garamond"/>
                <w:lang w:val="sq-AL"/>
              </w:rPr>
              <w:t xml:space="preserve">0, </w:t>
            </w:r>
            <w:r>
              <w:rPr>
                <w:rFonts w:ascii="Garamond" w:hAnsi="Garamond"/>
                <w:spacing w:val="-1"/>
                <w:lang w:val="sq-AL"/>
              </w:rPr>
              <w:t>në lidhje me rrjetin</w:t>
            </w:r>
            <w:r>
              <w:rPr>
                <w:rFonts w:ascii="Garamond" w:hAnsi="Garamond"/>
                <w:spacing w:val="-2"/>
                <w:lang w:val="sq-AL"/>
              </w:rPr>
              <w:t xml:space="preserve"> </w:t>
            </w:r>
            <w:r>
              <w:rPr>
                <w:rFonts w:ascii="Garamond" w:hAnsi="Garamond"/>
                <w:lang w:val="sq-AL"/>
              </w:rPr>
              <w:t>hekurudhor</w:t>
            </w:r>
            <w:r>
              <w:rPr>
                <w:rFonts w:ascii="Garamond" w:hAnsi="Garamond"/>
                <w:spacing w:val="-1"/>
                <w:lang w:val="sq-AL"/>
              </w:rPr>
              <w:t xml:space="preserve"> </w:t>
            </w:r>
            <w:r>
              <w:rPr>
                <w:rFonts w:ascii="Garamond" w:hAnsi="Garamond"/>
                <w:lang w:val="sq-AL"/>
              </w:rPr>
              <w:t>evropian</w:t>
            </w:r>
            <w:r>
              <w:rPr>
                <w:rFonts w:ascii="Garamond" w:hAnsi="Garamond"/>
                <w:spacing w:val="2"/>
                <w:lang w:val="sq-AL"/>
              </w:rPr>
              <w:t xml:space="preserve"> </w:t>
            </w:r>
            <w:r>
              <w:rPr>
                <w:rFonts w:ascii="Garamond" w:hAnsi="Garamond"/>
                <w:lang w:val="sq-AL"/>
              </w:rPr>
              <w:t>për ngarkesa konkurruese,</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276, 20.10</w:t>
            </w:r>
            <w:r>
              <w:rPr>
                <w:rFonts w:ascii="Garamond" w:hAnsi="Garamond"/>
                <w:spacing w:val="2"/>
                <w:lang w:val="sq-AL"/>
              </w:rPr>
              <w:t>.</w:t>
            </w:r>
            <w:r>
              <w:rPr>
                <w:rFonts w:ascii="Garamond" w:hAnsi="Garamond"/>
                <w:lang w:val="sq-AL"/>
              </w:rPr>
              <w:t>2010, f. 22.</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2016/545,</w:t>
            </w:r>
            <w:r>
              <w:rPr>
                <w:rFonts w:ascii="Garamond" w:hAnsi="Garamond"/>
                <w:b/>
                <w:spacing w:val="4"/>
                <w:lang w:val="sq-AL"/>
              </w:rPr>
              <w:t xml:space="preserve"> </w:t>
            </w:r>
            <w:r>
              <w:rPr>
                <w:rFonts w:ascii="Garamond" w:hAnsi="Garamond"/>
                <w:lang w:val="sq-AL"/>
              </w:rPr>
              <w:t>e datës 7 prill 2016, mbi procedurat dhe kriteret</w:t>
            </w:r>
            <w:r>
              <w:rPr>
                <w:rFonts w:ascii="Garamond" w:hAnsi="Garamond"/>
                <w:spacing w:val="1"/>
                <w:lang w:val="sq-AL"/>
              </w:rPr>
              <w:t xml:space="preserve"> në lidhje me marrëveshjet kuadër për alokimin e kapaciteteve të infrastrukturës hekurudhore</w:t>
            </w:r>
            <w:r>
              <w:rPr>
                <w:rFonts w:ascii="Garamond" w:hAnsi="Garamond"/>
                <w:lang w:val="sq-AL"/>
              </w:rPr>
              <w:t>,</w:t>
            </w:r>
            <w:r>
              <w:rPr>
                <w:rFonts w:ascii="Garamond" w:hAnsi="Garamond"/>
                <w:spacing w:val="2"/>
                <w:lang w:val="sq-AL"/>
              </w:rPr>
              <w:t xml:space="preserve"> </w:t>
            </w:r>
            <w:r>
              <w:rPr>
                <w:rFonts w:ascii="Garamond" w:hAnsi="Garamond"/>
                <w:lang w:val="sq-AL"/>
              </w:rPr>
              <w:t>OJ</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 xml:space="preserve">94, 8.4.2016, f. </w:t>
            </w:r>
            <w:r>
              <w:rPr>
                <w:rFonts w:ascii="Garamond" w:hAnsi="Garamond"/>
                <w:spacing w:val="2"/>
                <w:lang w:val="sq-AL"/>
              </w:rPr>
              <w:t>1</w:t>
            </w:r>
            <w:r>
              <w:rPr>
                <w:rFonts w:ascii="Garamond" w:hAnsi="Garamond"/>
                <w:lang w:val="sq-AL"/>
              </w:rPr>
              <w:t>.</w:t>
            </w:r>
          </w:p>
        </w:tc>
      </w:tr>
      <w:tr w:rsidR="00CD0514" w:rsidTr="00CD0514">
        <w:trPr>
          <w:trHeight w:hRule="exact" w:val="900"/>
        </w:trPr>
        <w:tc>
          <w:tcPr>
            <w:tcW w:w="1931"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Licencimi i makinistëve</w:t>
            </w:r>
          </w:p>
        </w:tc>
        <w:tc>
          <w:tcPr>
            <w:tcW w:w="781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2007/59</w:t>
            </w:r>
            <w:r>
              <w:rPr>
                <w:rFonts w:ascii="Garamond" w:hAnsi="Garamond"/>
                <w:b/>
                <w:spacing w:val="1"/>
                <w:lang w:val="sq-AL"/>
              </w:rPr>
              <w:t>/</w:t>
            </w:r>
            <w:r>
              <w:rPr>
                <w:rFonts w:ascii="Garamond" w:hAnsi="Garamond"/>
                <w:b/>
                <w:lang w:val="sq-AL"/>
              </w:rPr>
              <w:t xml:space="preserve">KE </w:t>
            </w:r>
            <w:r>
              <w:rPr>
                <w:rFonts w:ascii="Garamond" w:hAnsi="Garamond"/>
                <w:lang w:val="sq-AL"/>
              </w:rPr>
              <w:t xml:space="preserve">e Parlamentit Evropian dhe e Këshillit, e datës 23 tetor 2007, mbi certifikimin e makinistëve që drejtojnë lokomotiva dhe trena në sistemin hekurudhor në komunitet, </w:t>
            </w:r>
            <w:r>
              <w:rPr>
                <w:rFonts w:ascii="Garamond" w:hAnsi="Garamond"/>
                <w:spacing w:val="2"/>
                <w:lang w:val="sq-AL"/>
              </w:rPr>
              <w:t>O</w:t>
            </w:r>
            <w:r>
              <w:rPr>
                <w:rFonts w:ascii="Garamond" w:hAnsi="Garamond"/>
                <w:lang w:val="sq-AL"/>
              </w:rPr>
              <w:t>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315, 3.12.2007, f. 5</w:t>
            </w:r>
            <w:r>
              <w:rPr>
                <w:rFonts w:ascii="Garamond" w:hAnsi="Garamond"/>
                <w:spacing w:val="2"/>
                <w:lang w:val="sq-AL"/>
              </w:rPr>
              <w:t>1</w:t>
            </w:r>
            <w:r>
              <w:rPr>
                <w:rFonts w:ascii="Garamond" w:hAnsi="Garamond"/>
                <w:lang w:val="sq-AL"/>
              </w:rPr>
              <w:t>.</w:t>
            </w:r>
          </w:p>
        </w:tc>
      </w:tr>
    </w:tbl>
    <w:tbl>
      <w:tblPr>
        <w:tblW w:w="0" w:type="dxa"/>
        <w:tblInd w:w="98" w:type="dxa"/>
        <w:tblLayout w:type="fixed"/>
        <w:tblCellMar>
          <w:left w:w="0" w:type="dxa"/>
          <w:right w:w="0" w:type="dxa"/>
        </w:tblCellMar>
        <w:tblLook w:val="01E0" w:firstRow="1" w:lastRow="1" w:firstColumn="1" w:lastColumn="1" w:noHBand="0" w:noVBand="0"/>
      </w:tblPr>
      <w:tblGrid>
        <w:gridCol w:w="1988"/>
        <w:gridCol w:w="8000"/>
      </w:tblGrid>
      <w:tr w:rsidR="00CD0514" w:rsidTr="00CD0514">
        <w:trPr>
          <w:trHeight w:hRule="exact" w:val="3016"/>
        </w:trPr>
        <w:tc>
          <w:tcPr>
            <w:tcW w:w="1988" w:type="dxa"/>
            <w:tcBorders>
              <w:top w:val="single" w:sz="6" w:space="0" w:color="000000"/>
              <w:left w:val="single" w:sz="6" w:space="0" w:color="000000"/>
              <w:bottom w:val="single" w:sz="6" w:space="0" w:color="000000"/>
              <w:right w:val="single" w:sz="6" w:space="0" w:color="000000"/>
            </w:tcBorders>
          </w:tcPr>
          <w:p w:rsidR="00CD0514" w:rsidRDefault="00CD0514">
            <w:pPr>
              <w:widowControl w:val="0"/>
              <w:spacing w:line="240" w:lineRule="auto"/>
              <w:ind w:firstLine="0"/>
              <w:rPr>
                <w:rFonts w:ascii="Garamond" w:hAnsi="Garamond"/>
                <w:sz w:val="20"/>
                <w:szCs w:val="20"/>
                <w:lang w:val="sq-AL"/>
              </w:rPr>
            </w:pPr>
          </w:p>
        </w:tc>
        <w:tc>
          <w:tcPr>
            <w:tcW w:w="8000"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36/2010</w:t>
            </w:r>
            <w:r>
              <w:rPr>
                <w:rFonts w:ascii="Garamond" w:hAnsi="Garamond"/>
                <w:sz w:val="20"/>
                <w:szCs w:val="20"/>
                <w:lang w:val="sq-AL"/>
              </w:rPr>
              <w:t>,</w:t>
            </w:r>
            <w:r>
              <w:rPr>
                <w:rFonts w:ascii="Garamond" w:hAnsi="Garamond"/>
                <w:b/>
                <w:spacing w:val="2"/>
                <w:sz w:val="20"/>
                <w:szCs w:val="20"/>
                <w:lang w:val="sq-AL"/>
              </w:rPr>
              <w:t xml:space="preserve"> </w:t>
            </w:r>
            <w:r>
              <w:rPr>
                <w:rFonts w:ascii="Garamond" w:hAnsi="Garamond"/>
                <w:sz w:val="20"/>
                <w:szCs w:val="20"/>
                <w:lang w:val="sq-AL"/>
              </w:rPr>
              <w:t>e datës 3 dhjetor 20</w:t>
            </w:r>
            <w:r>
              <w:rPr>
                <w:rFonts w:ascii="Garamond" w:hAnsi="Garamond"/>
                <w:spacing w:val="-1"/>
                <w:sz w:val="20"/>
                <w:szCs w:val="20"/>
                <w:lang w:val="sq-AL"/>
              </w:rPr>
              <w:t>0</w:t>
            </w:r>
            <w:r>
              <w:rPr>
                <w:rFonts w:ascii="Garamond" w:hAnsi="Garamond"/>
                <w:sz w:val="20"/>
                <w:szCs w:val="20"/>
                <w:lang w:val="sq-AL"/>
              </w:rPr>
              <w:t xml:space="preserve">9, mbi modelet e komunitetit për licencat e drejtimit të trenave, certifikatat plotësuese, kopje të vërtetuara të certifikatave plotësuese dhe formularë aplikimi për licencat për drejtim treni, sipas </w:t>
            </w:r>
            <w:r>
              <w:rPr>
                <w:rFonts w:ascii="Garamond" w:hAnsi="Garamond"/>
                <w:spacing w:val="1"/>
                <w:sz w:val="20"/>
                <w:szCs w:val="20"/>
                <w:lang w:val="sq-AL"/>
              </w:rPr>
              <w:t>Direktivës</w:t>
            </w:r>
            <w:r>
              <w:rPr>
                <w:rFonts w:ascii="Garamond" w:hAnsi="Garamond"/>
                <w:spacing w:val="-1"/>
                <w:sz w:val="20"/>
                <w:szCs w:val="20"/>
                <w:lang w:val="sq-AL"/>
              </w:rPr>
              <w:t xml:space="preserve"> </w:t>
            </w:r>
            <w:r>
              <w:rPr>
                <w:rFonts w:ascii="Garamond" w:hAnsi="Garamond"/>
                <w:sz w:val="20"/>
                <w:szCs w:val="20"/>
                <w:lang w:val="sq-AL"/>
              </w:rPr>
              <w:t>2007/59</w:t>
            </w:r>
            <w:r>
              <w:rPr>
                <w:rFonts w:ascii="Garamond" w:hAnsi="Garamond"/>
                <w:spacing w:val="1"/>
                <w:sz w:val="20"/>
                <w:szCs w:val="20"/>
                <w:lang w:val="sq-AL"/>
              </w:rPr>
              <w:t>/</w:t>
            </w:r>
            <w:r>
              <w:rPr>
                <w:rFonts w:ascii="Garamond" w:hAnsi="Garamond"/>
                <w:sz w:val="20"/>
                <w:szCs w:val="20"/>
                <w:lang w:val="sq-AL"/>
              </w:rPr>
              <w:t>KE të</w:t>
            </w:r>
            <w:r>
              <w:rPr>
                <w:rFonts w:ascii="Garamond" w:hAnsi="Garamond"/>
                <w:spacing w:val="-1"/>
                <w:sz w:val="20"/>
                <w:szCs w:val="20"/>
                <w:lang w:val="sq-AL"/>
              </w:rPr>
              <w:t xml:space="preserve"> </w:t>
            </w:r>
            <w:r>
              <w:rPr>
                <w:rFonts w:ascii="Garamond" w:hAnsi="Garamond"/>
                <w:spacing w:val="1"/>
                <w:sz w:val="20"/>
                <w:szCs w:val="20"/>
                <w:lang w:val="sq-AL"/>
              </w:rPr>
              <w:t>P</w:t>
            </w:r>
            <w:r>
              <w:rPr>
                <w:rFonts w:ascii="Garamond" w:hAnsi="Garamond"/>
                <w:spacing w:val="-1"/>
                <w:sz w:val="20"/>
                <w:szCs w:val="20"/>
                <w:lang w:val="sq-AL"/>
              </w:rPr>
              <w:t>a</w:t>
            </w:r>
            <w:r>
              <w:rPr>
                <w:rFonts w:ascii="Garamond" w:hAnsi="Garamond"/>
                <w:sz w:val="20"/>
                <w:szCs w:val="20"/>
                <w:lang w:val="sq-AL"/>
              </w:rPr>
              <w:t>rlam</w:t>
            </w:r>
            <w:r>
              <w:rPr>
                <w:rFonts w:ascii="Garamond" w:hAnsi="Garamond"/>
                <w:spacing w:val="-1"/>
                <w:sz w:val="20"/>
                <w:szCs w:val="20"/>
                <w:lang w:val="sq-AL"/>
              </w:rPr>
              <w:t>e</w:t>
            </w:r>
            <w:r>
              <w:rPr>
                <w:rFonts w:ascii="Garamond" w:hAnsi="Garamond"/>
                <w:sz w:val="20"/>
                <w:szCs w:val="20"/>
                <w:lang w:val="sq-AL"/>
              </w:rPr>
              <w:t xml:space="preserve">ntit Evropian dhe </w:t>
            </w:r>
            <w:r>
              <w:rPr>
                <w:rFonts w:ascii="Garamond" w:hAnsi="Garamond"/>
                <w:spacing w:val="2"/>
                <w:sz w:val="20"/>
                <w:szCs w:val="20"/>
                <w:lang w:val="sq-AL"/>
              </w:rPr>
              <w:t>Këshillit</w:t>
            </w:r>
            <w:r>
              <w:rPr>
                <w:rFonts w:ascii="Garamond" w:hAnsi="Garamond"/>
                <w:sz w:val="20"/>
                <w:szCs w:val="20"/>
                <w:lang w:val="sq-AL"/>
              </w:rPr>
              <w:t>, OJ BE L</w:t>
            </w:r>
            <w:r>
              <w:rPr>
                <w:rFonts w:ascii="Garamond" w:hAnsi="Garamond"/>
                <w:spacing w:val="-5"/>
                <w:sz w:val="20"/>
                <w:szCs w:val="20"/>
                <w:lang w:val="sq-AL"/>
              </w:rPr>
              <w:t xml:space="preserve"> </w:t>
            </w:r>
            <w:r>
              <w:rPr>
                <w:rFonts w:ascii="Garamond" w:hAnsi="Garamond"/>
                <w:sz w:val="20"/>
                <w:szCs w:val="20"/>
                <w:lang w:val="sq-AL"/>
              </w:rPr>
              <w:t>13, 19</w:t>
            </w:r>
            <w:r>
              <w:rPr>
                <w:rFonts w:ascii="Garamond" w:hAnsi="Garamond"/>
                <w:spacing w:val="2"/>
                <w:sz w:val="20"/>
                <w:szCs w:val="20"/>
                <w:lang w:val="sq-AL"/>
              </w:rPr>
              <w:t>.</w:t>
            </w:r>
            <w:r>
              <w:rPr>
                <w:rFonts w:ascii="Garamond" w:hAnsi="Garamond"/>
                <w:sz w:val="20"/>
                <w:szCs w:val="20"/>
                <w:lang w:val="sq-AL"/>
              </w:rPr>
              <w:t>1.2010, f. 1.</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Vendim i Komisionit 2010/17</w:t>
            </w:r>
            <w:r>
              <w:rPr>
                <w:rFonts w:ascii="Garamond" w:hAnsi="Garamond"/>
                <w:b/>
                <w:spacing w:val="1"/>
                <w:sz w:val="20"/>
                <w:szCs w:val="20"/>
                <w:lang w:val="sq-AL"/>
              </w:rPr>
              <w:t>/</w:t>
            </w:r>
            <w:r>
              <w:rPr>
                <w:rFonts w:ascii="Garamond" w:hAnsi="Garamond"/>
                <w:b/>
                <w:sz w:val="20"/>
                <w:szCs w:val="20"/>
                <w:lang w:val="sq-AL"/>
              </w:rPr>
              <w:t>KE, i datës</w:t>
            </w:r>
            <w:r>
              <w:rPr>
                <w:rFonts w:ascii="Garamond" w:hAnsi="Garamond"/>
                <w:sz w:val="20"/>
                <w:szCs w:val="20"/>
                <w:lang w:val="sq-AL"/>
              </w:rPr>
              <w:t xml:space="preserve"> </w:t>
            </w:r>
            <w:r>
              <w:rPr>
                <w:rFonts w:ascii="Garamond" w:hAnsi="Garamond"/>
                <w:b/>
                <w:sz w:val="20"/>
                <w:szCs w:val="20"/>
                <w:lang w:val="sq-AL"/>
              </w:rPr>
              <w:t xml:space="preserve">29 tetor 2009, </w:t>
            </w:r>
            <w:r>
              <w:rPr>
                <w:rFonts w:ascii="Garamond" w:hAnsi="Garamond"/>
                <w:sz w:val="20"/>
                <w:szCs w:val="20"/>
                <w:lang w:val="sq-AL"/>
              </w:rPr>
              <w:t xml:space="preserve">mbi miratimin e parametrave bazë për regjistrat e licencave për drejtim treni dhe certifikatave plotësuese, siç përcaktohen nën </w:t>
            </w:r>
            <w:r>
              <w:rPr>
                <w:rFonts w:ascii="Garamond" w:hAnsi="Garamond"/>
                <w:spacing w:val="-1"/>
                <w:sz w:val="20"/>
                <w:szCs w:val="20"/>
                <w:lang w:val="sq-AL"/>
              </w:rPr>
              <w:t xml:space="preserve">Direktivën </w:t>
            </w:r>
            <w:r>
              <w:rPr>
                <w:rFonts w:ascii="Garamond" w:hAnsi="Garamond"/>
                <w:sz w:val="20"/>
                <w:szCs w:val="20"/>
                <w:lang w:val="sq-AL"/>
              </w:rPr>
              <w:t>2007/59</w:t>
            </w:r>
            <w:r>
              <w:rPr>
                <w:rFonts w:ascii="Garamond" w:hAnsi="Garamond"/>
                <w:spacing w:val="1"/>
                <w:sz w:val="20"/>
                <w:szCs w:val="20"/>
                <w:lang w:val="sq-AL"/>
              </w:rPr>
              <w:t>/</w:t>
            </w:r>
            <w:r>
              <w:rPr>
                <w:rFonts w:ascii="Garamond" w:hAnsi="Garamond"/>
                <w:sz w:val="20"/>
                <w:szCs w:val="20"/>
                <w:lang w:val="sq-AL"/>
              </w:rPr>
              <w:t>KE të Parlamentit Evropian dhe të Këshillit,</w:t>
            </w:r>
            <w:r>
              <w:rPr>
                <w:rFonts w:ascii="Garamond" w:hAnsi="Garamond"/>
                <w:spacing w:val="1"/>
                <w:sz w:val="20"/>
                <w:szCs w:val="20"/>
                <w:lang w:val="sq-AL"/>
              </w:rPr>
              <w:t xml:space="preserve"> </w:t>
            </w:r>
            <w:r>
              <w:rPr>
                <w:rFonts w:ascii="Garamond" w:hAnsi="Garamond"/>
                <w:sz w:val="20"/>
                <w:szCs w:val="20"/>
                <w:lang w:val="sq-AL"/>
              </w:rPr>
              <w:t>OJ</w:t>
            </w:r>
            <w:r>
              <w:rPr>
                <w:rFonts w:ascii="Garamond" w:hAnsi="Garamond"/>
                <w:spacing w:val="2"/>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8, 13.1.2010,</w:t>
            </w:r>
            <w:r>
              <w:rPr>
                <w:rFonts w:ascii="Garamond" w:hAnsi="Garamond"/>
                <w:spacing w:val="2"/>
                <w:sz w:val="20"/>
                <w:szCs w:val="20"/>
                <w:lang w:val="sq-AL"/>
              </w:rPr>
              <w:t xml:space="preserve"> f. </w:t>
            </w:r>
            <w:r>
              <w:rPr>
                <w:rFonts w:ascii="Garamond" w:hAnsi="Garamond"/>
                <w:sz w:val="20"/>
                <w:szCs w:val="20"/>
                <w:lang w:val="sq-AL"/>
              </w:rPr>
              <w:t>17.</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Vendim i Komisionit 2011/765</w:t>
            </w:r>
            <w:r>
              <w:rPr>
                <w:rFonts w:ascii="Garamond" w:hAnsi="Garamond"/>
                <w:b/>
                <w:spacing w:val="1"/>
                <w:sz w:val="20"/>
                <w:szCs w:val="20"/>
                <w:lang w:val="sq-AL"/>
              </w:rPr>
              <w:t>/</w:t>
            </w:r>
            <w:r>
              <w:rPr>
                <w:rFonts w:ascii="Garamond" w:hAnsi="Garamond"/>
                <w:b/>
                <w:sz w:val="20"/>
                <w:szCs w:val="20"/>
                <w:lang w:val="sq-AL"/>
              </w:rPr>
              <w:t>BE, i datës</w:t>
            </w:r>
            <w:r>
              <w:rPr>
                <w:rFonts w:ascii="Garamond" w:hAnsi="Garamond"/>
                <w:sz w:val="20"/>
                <w:szCs w:val="20"/>
                <w:lang w:val="sq-AL"/>
              </w:rPr>
              <w:t xml:space="preserve"> </w:t>
            </w:r>
            <w:r>
              <w:rPr>
                <w:rFonts w:ascii="Garamond" w:hAnsi="Garamond"/>
                <w:b/>
                <w:sz w:val="20"/>
                <w:szCs w:val="20"/>
                <w:lang w:val="sq-AL"/>
              </w:rPr>
              <w:t>22 nëntor 2011,</w:t>
            </w:r>
            <w:r>
              <w:rPr>
                <w:rFonts w:ascii="Garamond" w:hAnsi="Garamond"/>
                <w:b/>
                <w:spacing w:val="4"/>
                <w:sz w:val="20"/>
                <w:szCs w:val="20"/>
                <w:lang w:val="sq-AL"/>
              </w:rPr>
              <w:t xml:space="preserve"> </w:t>
            </w:r>
            <w:r>
              <w:rPr>
                <w:rFonts w:ascii="Garamond" w:hAnsi="Garamond"/>
                <w:sz w:val="20"/>
                <w:szCs w:val="20"/>
                <w:lang w:val="sq-AL"/>
              </w:rPr>
              <w:t>mbi kriteret për njohjen e qendrave të trajnimit që përfshihen në trajnimin e makinistëve të trenit, mbi kriteret e njohjes së testuesve të makinistëve të trenit dhe mbi kriteret për organizimin e provimeve, në përputhje me Direktivën</w:t>
            </w:r>
            <w:r>
              <w:rPr>
                <w:rFonts w:ascii="Garamond" w:hAnsi="Garamond"/>
                <w:spacing w:val="-1"/>
                <w:sz w:val="20"/>
                <w:szCs w:val="20"/>
                <w:lang w:val="sq-AL"/>
              </w:rPr>
              <w:t xml:space="preserve"> </w:t>
            </w:r>
            <w:r>
              <w:rPr>
                <w:rFonts w:ascii="Garamond" w:hAnsi="Garamond"/>
                <w:sz w:val="20"/>
                <w:szCs w:val="20"/>
                <w:lang w:val="sq-AL"/>
              </w:rPr>
              <w:t>2007/59</w:t>
            </w:r>
            <w:r>
              <w:rPr>
                <w:rFonts w:ascii="Garamond" w:hAnsi="Garamond"/>
                <w:spacing w:val="1"/>
                <w:sz w:val="20"/>
                <w:szCs w:val="20"/>
                <w:lang w:val="sq-AL"/>
              </w:rPr>
              <w:t>/</w:t>
            </w:r>
            <w:r>
              <w:rPr>
                <w:rFonts w:ascii="Garamond" w:hAnsi="Garamond"/>
                <w:sz w:val="20"/>
                <w:szCs w:val="20"/>
                <w:lang w:val="sq-AL"/>
              </w:rPr>
              <w:t>KE të Parlamentit Evropian dhe të Këshillit, OJ</w:t>
            </w:r>
            <w:r>
              <w:rPr>
                <w:rFonts w:ascii="Garamond" w:hAnsi="Garamond"/>
                <w:spacing w:val="2"/>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31</w:t>
            </w:r>
            <w:r>
              <w:rPr>
                <w:rFonts w:ascii="Garamond" w:hAnsi="Garamond"/>
                <w:spacing w:val="2"/>
                <w:sz w:val="20"/>
                <w:szCs w:val="20"/>
                <w:lang w:val="sq-AL"/>
              </w:rPr>
              <w:t>4</w:t>
            </w:r>
            <w:r>
              <w:rPr>
                <w:rFonts w:ascii="Garamond" w:hAnsi="Garamond"/>
                <w:sz w:val="20"/>
                <w:szCs w:val="20"/>
                <w:lang w:val="sq-AL"/>
              </w:rPr>
              <w:t>, 29.11.2011, f. 36.</w:t>
            </w:r>
          </w:p>
        </w:tc>
      </w:tr>
      <w:tr w:rsidR="00CD0514" w:rsidTr="00CD0514">
        <w:trPr>
          <w:trHeight w:hRule="exact" w:val="5862"/>
        </w:trPr>
        <w:tc>
          <w:tcPr>
            <w:tcW w:w="1988"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after="0" w:line="240" w:lineRule="auto"/>
              <w:ind w:left="113" w:firstLine="0"/>
              <w:rPr>
                <w:rFonts w:ascii="Garamond" w:hAnsi="Garamond"/>
                <w:sz w:val="20"/>
                <w:szCs w:val="20"/>
                <w:lang w:val="sq-AL"/>
              </w:rPr>
            </w:pPr>
            <w:r>
              <w:rPr>
                <w:rFonts w:ascii="Garamond" w:hAnsi="Garamond"/>
                <w:b/>
                <w:sz w:val="20"/>
                <w:szCs w:val="20"/>
                <w:lang w:val="sq-AL"/>
              </w:rPr>
              <w:lastRenderedPageBreak/>
              <w:t>Ndërveprueshmëria</w:t>
            </w:r>
          </w:p>
        </w:tc>
        <w:tc>
          <w:tcPr>
            <w:tcW w:w="8000" w:type="dxa"/>
            <w:tcBorders>
              <w:top w:val="single" w:sz="6" w:space="0" w:color="000000"/>
              <w:left w:val="single" w:sz="6" w:space="0" w:color="000000"/>
              <w:bottom w:val="single" w:sz="6" w:space="0" w:color="000000"/>
              <w:right w:val="single" w:sz="6" w:space="0" w:color="000000"/>
            </w:tcBorders>
            <w:hideMark/>
          </w:tcPr>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Direktiva</w:t>
            </w:r>
            <w:r>
              <w:rPr>
                <w:rFonts w:ascii="Garamond" w:hAnsi="Garamond"/>
                <w:b/>
                <w:spacing w:val="-1"/>
                <w:sz w:val="20"/>
                <w:szCs w:val="20"/>
                <w:lang w:val="sq-AL"/>
              </w:rPr>
              <w:t xml:space="preserve"> (</w:t>
            </w:r>
            <w:r>
              <w:rPr>
                <w:rFonts w:ascii="Garamond" w:hAnsi="Garamond"/>
                <w:b/>
                <w:sz w:val="20"/>
                <w:szCs w:val="20"/>
                <w:lang w:val="sq-AL"/>
              </w:rPr>
              <w:t>BE)</w:t>
            </w:r>
            <w:r>
              <w:rPr>
                <w:rFonts w:ascii="Garamond" w:hAnsi="Garamond"/>
                <w:b/>
                <w:spacing w:val="-1"/>
                <w:sz w:val="20"/>
                <w:szCs w:val="20"/>
                <w:lang w:val="sq-AL"/>
              </w:rPr>
              <w:t xml:space="preserve"> </w:t>
            </w:r>
            <w:r>
              <w:rPr>
                <w:rFonts w:ascii="Garamond" w:hAnsi="Garamond"/>
                <w:b/>
                <w:sz w:val="20"/>
                <w:szCs w:val="20"/>
                <w:lang w:val="sq-AL"/>
              </w:rPr>
              <w:t>2016/797</w:t>
            </w:r>
            <w:r>
              <w:rPr>
                <w:rFonts w:ascii="Garamond" w:hAnsi="Garamond"/>
                <w:b/>
                <w:spacing w:val="4"/>
                <w:sz w:val="20"/>
                <w:szCs w:val="20"/>
                <w:lang w:val="sq-AL"/>
              </w:rPr>
              <w:t xml:space="preserve"> </w:t>
            </w:r>
            <w:r>
              <w:rPr>
                <w:rFonts w:ascii="Garamond" w:hAnsi="Garamond"/>
                <w:sz w:val="20"/>
                <w:szCs w:val="20"/>
                <w:lang w:val="sq-AL"/>
              </w:rPr>
              <w:t>e Parlamentit Evropian dhe e Këshillit, e datës</w:t>
            </w:r>
            <w:r>
              <w:rPr>
                <w:rFonts w:ascii="Garamond" w:hAnsi="Garamond"/>
                <w:spacing w:val="1"/>
                <w:sz w:val="20"/>
                <w:szCs w:val="20"/>
                <w:lang w:val="sq-AL"/>
              </w:rPr>
              <w:t xml:space="preserve"> </w:t>
            </w:r>
            <w:r>
              <w:rPr>
                <w:rFonts w:ascii="Garamond" w:hAnsi="Garamond"/>
                <w:sz w:val="20"/>
                <w:szCs w:val="20"/>
                <w:lang w:val="sq-AL"/>
              </w:rPr>
              <w:t>11 m</w:t>
            </w:r>
            <w:r>
              <w:rPr>
                <w:rFonts w:ascii="Garamond" w:hAnsi="Garamond"/>
                <w:spacing w:val="1"/>
                <w:sz w:val="20"/>
                <w:szCs w:val="20"/>
                <w:lang w:val="sq-AL"/>
              </w:rPr>
              <w:t>a</w:t>
            </w:r>
            <w:r>
              <w:rPr>
                <w:rFonts w:ascii="Garamond" w:hAnsi="Garamond"/>
                <w:sz w:val="20"/>
                <w:szCs w:val="20"/>
                <w:lang w:val="sq-AL"/>
              </w:rPr>
              <w:t>j</w:t>
            </w:r>
            <w:r>
              <w:rPr>
                <w:rFonts w:ascii="Garamond" w:hAnsi="Garamond"/>
                <w:spacing w:val="-5"/>
                <w:sz w:val="20"/>
                <w:szCs w:val="20"/>
                <w:lang w:val="sq-AL"/>
              </w:rPr>
              <w:t xml:space="preserve"> </w:t>
            </w:r>
            <w:r>
              <w:rPr>
                <w:rFonts w:ascii="Garamond" w:hAnsi="Garamond"/>
                <w:sz w:val="20"/>
                <w:szCs w:val="20"/>
                <w:lang w:val="sq-AL"/>
              </w:rPr>
              <w:t>2016, mbi ndërveprueshmërinë e sistemit hekurudhor brenda</w:t>
            </w:r>
            <w:r>
              <w:rPr>
                <w:rFonts w:ascii="Garamond" w:hAnsi="Garamond"/>
                <w:spacing w:val="-5"/>
                <w:sz w:val="20"/>
                <w:szCs w:val="20"/>
                <w:lang w:val="sq-AL"/>
              </w:rPr>
              <w:t xml:space="preserve"> </w:t>
            </w:r>
            <w:r>
              <w:rPr>
                <w:rFonts w:ascii="Garamond" w:hAnsi="Garamond"/>
                <w:sz w:val="20"/>
                <w:szCs w:val="20"/>
                <w:lang w:val="sq-AL"/>
              </w:rPr>
              <w:t>Bashkimit Evropian (e ristrukturuar), OJ</w:t>
            </w:r>
            <w:r>
              <w:rPr>
                <w:rFonts w:ascii="Garamond" w:hAnsi="Garamond"/>
                <w:spacing w:val="4"/>
                <w:sz w:val="20"/>
                <w:szCs w:val="20"/>
                <w:lang w:val="sq-AL"/>
              </w:rPr>
              <w:t xml:space="preserve"> BE </w:t>
            </w:r>
            <w:r>
              <w:rPr>
                <w:rFonts w:ascii="Garamond" w:hAnsi="Garamond"/>
                <w:sz w:val="20"/>
                <w:szCs w:val="20"/>
                <w:lang w:val="sq-AL"/>
              </w:rPr>
              <w:t>L</w:t>
            </w:r>
            <w:r>
              <w:rPr>
                <w:rFonts w:ascii="Garamond" w:hAnsi="Garamond"/>
                <w:spacing w:val="-4"/>
                <w:sz w:val="20"/>
                <w:szCs w:val="20"/>
                <w:lang w:val="sq-AL"/>
              </w:rPr>
              <w:t xml:space="preserve"> </w:t>
            </w:r>
            <w:r>
              <w:rPr>
                <w:rFonts w:ascii="Garamond" w:hAnsi="Garamond"/>
                <w:sz w:val="20"/>
                <w:szCs w:val="20"/>
                <w:lang w:val="sq-AL"/>
              </w:rPr>
              <w:t>138, 26.5.</w:t>
            </w:r>
            <w:r>
              <w:rPr>
                <w:rFonts w:ascii="Garamond" w:hAnsi="Garamond"/>
                <w:spacing w:val="2"/>
                <w:sz w:val="20"/>
                <w:szCs w:val="20"/>
                <w:lang w:val="sq-AL"/>
              </w:rPr>
              <w:t>2</w:t>
            </w:r>
            <w:r>
              <w:rPr>
                <w:rFonts w:ascii="Garamond" w:hAnsi="Garamond"/>
                <w:sz w:val="20"/>
                <w:szCs w:val="20"/>
                <w:lang w:val="sq-AL"/>
              </w:rPr>
              <w:t>016, f. 44.</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Direktiva</w:t>
            </w:r>
            <w:r>
              <w:rPr>
                <w:rFonts w:ascii="Garamond" w:hAnsi="Garamond"/>
                <w:b/>
                <w:spacing w:val="-1"/>
                <w:sz w:val="20"/>
                <w:szCs w:val="20"/>
                <w:lang w:val="sq-AL"/>
              </w:rPr>
              <w:t xml:space="preserve"> </w:t>
            </w:r>
            <w:r>
              <w:rPr>
                <w:rFonts w:ascii="Garamond" w:hAnsi="Garamond"/>
                <w:b/>
                <w:sz w:val="20"/>
                <w:szCs w:val="20"/>
                <w:lang w:val="sq-AL"/>
              </w:rPr>
              <w:t>2008/57</w:t>
            </w:r>
            <w:r>
              <w:rPr>
                <w:rFonts w:ascii="Garamond" w:hAnsi="Garamond"/>
                <w:b/>
                <w:spacing w:val="1"/>
                <w:sz w:val="20"/>
                <w:szCs w:val="20"/>
                <w:lang w:val="sq-AL"/>
              </w:rPr>
              <w:t>/</w:t>
            </w:r>
            <w:r>
              <w:rPr>
                <w:rFonts w:ascii="Garamond" w:hAnsi="Garamond"/>
                <w:b/>
                <w:sz w:val="20"/>
                <w:szCs w:val="20"/>
                <w:lang w:val="sq-AL"/>
              </w:rPr>
              <w:t>KE</w:t>
            </w:r>
            <w:r>
              <w:rPr>
                <w:rFonts w:ascii="Garamond" w:hAnsi="Garamond"/>
                <w:b/>
                <w:spacing w:val="1"/>
                <w:sz w:val="20"/>
                <w:szCs w:val="20"/>
                <w:lang w:val="sq-AL"/>
              </w:rPr>
              <w:t xml:space="preserve"> </w:t>
            </w:r>
            <w:r>
              <w:rPr>
                <w:rFonts w:ascii="Garamond" w:hAnsi="Garamond"/>
                <w:sz w:val="20"/>
                <w:szCs w:val="20"/>
                <w:lang w:val="sq-AL"/>
              </w:rPr>
              <w:t xml:space="preserve">e Parlamentit Evropian dhe e Këshillit, e datës 17 </w:t>
            </w:r>
            <w:r>
              <w:rPr>
                <w:rFonts w:ascii="Garamond" w:hAnsi="Garamond"/>
                <w:spacing w:val="2"/>
                <w:sz w:val="20"/>
                <w:szCs w:val="20"/>
                <w:lang w:val="sq-AL"/>
              </w:rPr>
              <w:t>qershor</w:t>
            </w:r>
            <w:r>
              <w:rPr>
                <w:rFonts w:ascii="Garamond" w:hAnsi="Garamond"/>
                <w:spacing w:val="-1"/>
                <w:sz w:val="20"/>
                <w:szCs w:val="20"/>
                <w:lang w:val="sq-AL"/>
              </w:rPr>
              <w:t xml:space="preserve"> </w:t>
            </w:r>
            <w:r>
              <w:rPr>
                <w:rFonts w:ascii="Garamond" w:hAnsi="Garamond"/>
                <w:sz w:val="20"/>
                <w:szCs w:val="20"/>
                <w:lang w:val="sq-AL"/>
              </w:rPr>
              <w:t>2008, mbi ndërveprueshmërinë e sistemit hekurudhor brenda komunitetit (e ristrukturuar),</w:t>
            </w:r>
            <w:r>
              <w:rPr>
                <w:rFonts w:ascii="Garamond" w:hAnsi="Garamond"/>
                <w:spacing w:val="1"/>
                <w:sz w:val="20"/>
                <w:szCs w:val="20"/>
                <w:lang w:val="sq-AL"/>
              </w:rPr>
              <w:t xml:space="preserve"> </w:t>
            </w:r>
            <w:r>
              <w:rPr>
                <w:rFonts w:ascii="Garamond" w:hAnsi="Garamond"/>
                <w:sz w:val="20"/>
                <w:szCs w:val="20"/>
                <w:lang w:val="sq-AL"/>
              </w:rPr>
              <w:t>OJ</w:t>
            </w:r>
            <w:r>
              <w:rPr>
                <w:rFonts w:ascii="Garamond" w:hAnsi="Garamond"/>
                <w:spacing w:val="4"/>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191, 18.7</w:t>
            </w:r>
            <w:r>
              <w:rPr>
                <w:rFonts w:ascii="Garamond" w:hAnsi="Garamond"/>
                <w:spacing w:val="2"/>
                <w:sz w:val="20"/>
                <w:szCs w:val="20"/>
                <w:lang w:val="sq-AL"/>
              </w:rPr>
              <w:t>.</w:t>
            </w:r>
            <w:r>
              <w:rPr>
                <w:rFonts w:ascii="Garamond" w:hAnsi="Garamond"/>
                <w:sz w:val="20"/>
                <w:szCs w:val="20"/>
                <w:lang w:val="sq-AL"/>
              </w:rPr>
              <w:t>2008, f. 1.</w:t>
            </w:r>
          </w:p>
          <w:p w:rsidR="00CD0514" w:rsidRDefault="00CD0514">
            <w:pPr>
              <w:widowControl w:val="0"/>
              <w:spacing w:line="240" w:lineRule="auto"/>
              <w:ind w:left="113" w:firstLine="0"/>
              <w:rPr>
                <w:rFonts w:ascii="Garamond" w:hAnsi="Garamond"/>
                <w:sz w:val="20"/>
                <w:szCs w:val="20"/>
                <w:lang w:val="sq-AL"/>
              </w:rPr>
            </w:pPr>
            <w:r>
              <w:rPr>
                <w:rFonts w:ascii="Garamond" w:hAnsi="Garamond"/>
                <w:sz w:val="20"/>
                <w:szCs w:val="20"/>
                <w:lang w:val="sq-AL"/>
              </w:rPr>
              <w:t xml:space="preserve">(Megjithatë, shihni </w:t>
            </w:r>
            <w:r>
              <w:rPr>
                <w:rFonts w:ascii="Garamond" w:hAnsi="Garamond"/>
                <w:spacing w:val="-1"/>
                <w:sz w:val="20"/>
                <w:szCs w:val="20"/>
                <w:lang w:val="sq-AL"/>
              </w:rPr>
              <w:t xml:space="preserve">nenin </w:t>
            </w:r>
            <w:r>
              <w:rPr>
                <w:rFonts w:ascii="Garamond" w:hAnsi="Garamond"/>
                <w:sz w:val="20"/>
                <w:szCs w:val="20"/>
                <w:lang w:val="sq-AL"/>
              </w:rPr>
              <w:t>58 të Direktivës (BE) 2016/797.)</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Vendim i Komisionit 2009/965</w:t>
            </w:r>
            <w:r>
              <w:rPr>
                <w:rFonts w:ascii="Garamond" w:hAnsi="Garamond"/>
                <w:b/>
                <w:spacing w:val="1"/>
                <w:sz w:val="20"/>
                <w:szCs w:val="20"/>
                <w:lang w:val="sq-AL"/>
              </w:rPr>
              <w:t>/</w:t>
            </w:r>
            <w:r>
              <w:rPr>
                <w:rFonts w:ascii="Garamond" w:hAnsi="Garamond"/>
                <w:b/>
                <w:sz w:val="20"/>
                <w:szCs w:val="20"/>
                <w:lang w:val="sq-AL"/>
              </w:rPr>
              <w:t>KE, i datës</w:t>
            </w:r>
            <w:r>
              <w:rPr>
                <w:rFonts w:ascii="Garamond" w:hAnsi="Garamond"/>
                <w:sz w:val="20"/>
                <w:szCs w:val="20"/>
                <w:lang w:val="sq-AL"/>
              </w:rPr>
              <w:t xml:space="preserve"> </w:t>
            </w:r>
            <w:r>
              <w:rPr>
                <w:rFonts w:ascii="Garamond" w:hAnsi="Garamond"/>
                <w:b/>
                <w:sz w:val="20"/>
                <w:szCs w:val="20"/>
                <w:lang w:val="sq-AL"/>
              </w:rPr>
              <w:t>30 nëntor 2009,</w:t>
            </w:r>
            <w:r>
              <w:rPr>
                <w:rFonts w:ascii="Garamond" w:hAnsi="Garamond"/>
                <w:b/>
                <w:spacing w:val="1"/>
                <w:sz w:val="20"/>
                <w:szCs w:val="20"/>
                <w:lang w:val="sq-AL"/>
              </w:rPr>
              <w:t xml:space="preserve"> </w:t>
            </w:r>
            <w:r>
              <w:rPr>
                <w:rFonts w:ascii="Garamond" w:hAnsi="Garamond"/>
                <w:sz w:val="20"/>
                <w:szCs w:val="20"/>
                <w:lang w:val="sq-AL"/>
              </w:rPr>
              <w:t>mbi dokumentin e referencës të përmendur në nenin 27</w:t>
            </w:r>
            <w:r>
              <w:rPr>
                <w:rFonts w:ascii="Garamond" w:hAnsi="Garamond"/>
                <w:spacing w:val="-1"/>
                <w:sz w:val="20"/>
                <w:szCs w:val="20"/>
                <w:lang w:val="sq-AL"/>
              </w:rPr>
              <w:t>(</w:t>
            </w:r>
            <w:r>
              <w:rPr>
                <w:rFonts w:ascii="Garamond" w:hAnsi="Garamond"/>
                <w:sz w:val="20"/>
                <w:szCs w:val="20"/>
                <w:lang w:val="sq-AL"/>
              </w:rPr>
              <w:t>4)</w:t>
            </w:r>
            <w:r>
              <w:rPr>
                <w:rFonts w:ascii="Garamond" w:hAnsi="Garamond"/>
                <w:spacing w:val="-1"/>
                <w:sz w:val="20"/>
                <w:szCs w:val="20"/>
                <w:lang w:val="sq-AL"/>
              </w:rPr>
              <w:t xml:space="preserve"> </w:t>
            </w:r>
            <w:r>
              <w:rPr>
                <w:rFonts w:ascii="Garamond" w:hAnsi="Garamond"/>
                <w:spacing w:val="2"/>
                <w:sz w:val="20"/>
                <w:szCs w:val="20"/>
                <w:lang w:val="sq-AL"/>
              </w:rPr>
              <w:t>të</w:t>
            </w:r>
            <w:r>
              <w:rPr>
                <w:rFonts w:ascii="Garamond" w:hAnsi="Garamond"/>
                <w:sz w:val="20"/>
                <w:szCs w:val="20"/>
                <w:lang w:val="sq-AL"/>
              </w:rPr>
              <w:t xml:space="preserve"> </w:t>
            </w:r>
            <w:r>
              <w:rPr>
                <w:rFonts w:ascii="Garamond" w:hAnsi="Garamond"/>
                <w:spacing w:val="-1"/>
                <w:sz w:val="20"/>
                <w:szCs w:val="20"/>
                <w:lang w:val="sq-AL"/>
              </w:rPr>
              <w:t xml:space="preserve">Direktivës </w:t>
            </w:r>
            <w:r>
              <w:rPr>
                <w:rFonts w:ascii="Garamond" w:hAnsi="Garamond"/>
                <w:sz w:val="20"/>
                <w:szCs w:val="20"/>
                <w:lang w:val="sq-AL"/>
              </w:rPr>
              <w:t>2008/57</w:t>
            </w:r>
            <w:r>
              <w:rPr>
                <w:rFonts w:ascii="Garamond" w:hAnsi="Garamond"/>
                <w:spacing w:val="1"/>
                <w:sz w:val="20"/>
                <w:szCs w:val="20"/>
                <w:lang w:val="sq-AL"/>
              </w:rPr>
              <w:t>/</w:t>
            </w:r>
            <w:r>
              <w:rPr>
                <w:rFonts w:ascii="Garamond" w:hAnsi="Garamond"/>
                <w:sz w:val="20"/>
                <w:szCs w:val="20"/>
                <w:lang w:val="sq-AL"/>
              </w:rPr>
              <w:t>KE të Parlamentit Evropian dhe të Këshillit</w:t>
            </w:r>
            <w:r>
              <w:rPr>
                <w:rFonts w:ascii="Garamond" w:hAnsi="Garamond"/>
                <w:spacing w:val="1"/>
                <w:sz w:val="20"/>
                <w:szCs w:val="20"/>
                <w:lang w:val="sq-AL"/>
              </w:rPr>
              <w:t xml:space="preserve"> </w:t>
            </w:r>
            <w:r>
              <w:rPr>
                <w:rFonts w:ascii="Garamond" w:hAnsi="Garamond"/>
                <w:sz w:val="20"/>
                <w:szCs w:val="20"/>
                <w:lang w:val="sq-AL"/>
              </w:rPr>
              <w:t>mbi ndërveprueshmërinë e sistemit hekurudhor brenda komunitetit, OJ</w:t>
            </w:r>
            <w:r>
              <w:rPr>
                <w:rFonts w:ascii="Garamond" w:hAnsi="Garamond"/>
                <w:spacing w:val="4"/>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3</w:t>
            </w:r>
            <w:r>
              <w:rPr>
                <w:rFonts w:ascii="Garamond" w:hAnsi="Garamond"/>
                <w:spacing w:val="2"/>
                <w:sz w:val="20"/>
                <w:szCs w:val="20"/>
                <w:lang w:val="sq-AL"/>
              </w:rPr>
              <w:t>4</w:t>
            </w:r>
            <w:r>
              <w:rPr>
                <w:rFonts w:ascii="Garamond" w:hAnsi="Garamond"/>
                <w:sz w:val="20"/>
                <w:szCs w:val="20"/>
                <w:lang w:val="sq-AL"/>
              </w:rPr>
              <w:t>1, 22.12.2009, f. 1.</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pacing w:val="3"/>
                <w:sz w:val="20"/>
                <w:szCs w:val="20"/>
                <w:lang w:val="sq-AL"/>
              </w:rPr>
              <w:t>BE</w:t>
            </w:r>
            <w:r>
              <w:rPr>
                <w:rFonts w:ascii="Garamond" w:hAnsi="Garamond"/>
                <w:b/>
                <w:sz w:val="20"/>
                <w:szCs w:val="20"/>
                <w:lang w:val="sq-AL"/>
              </w:rPr>
              <w:t>)</w:t>
            </w:r>
            <w:r>
              <w:rPr>
                <w:rFonts w:ascii="Garamond" w:hAnsi="Garamond"/>
                <w:b/>
                <w:spacing w:val="-1"/>
                <w:sz w:val="20"/>
                <w:szCs w:val="20"/>
                <w:lang w:val="sq-AL"/>
              </w:rPr>
              <w:t xml:space="preserve"> nr. </w:t>
            </w:r>
            <w:r>
              <w:rPr>
                <w:rFonts w:ascii="Garamond" w:hAnsi="Garamond"/>
                <w:b/>
                <w:sz w:val="20"/>
                <w:szCs w:val="20"/>
                <w:lang w:val="sq-AL"/>
              </w:rPr>
              <w:t xml:space="preserve">1299/2014,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8 nëntor 2014, mbi specifikimet teknike për ndërveprueshmërinë në lidhje me nënsistemin e</w:t>
            </w:r>
            <w:r>
              <w:rPr>
                <w:rFonts w:ascii="Garamond" w:hAnsi="Garamond"/>
                <w:spacing w:val="-1"/>
                <w:sz w:val="20"/>
                <w:szCs w:val="20"/>
                <w:lang w:val="sq-AL"/>
              </w:rPr>
              <w:t xml:space="preserve"> “i</w:t>
            </w:r>
            <w:r>
              <w:rPr>
                <w:rFonts w:ascii="Garamond" w:hAnsi="Garamond"/>
                <w:sz w:val="20"/>
                <w:szCs w:val="20"/>
                <w:lang w:val="sq-AL"/>
              </w:rPr>
              <w:t>n</w:t>
            </w:r>
            <w:r>
              <w:rPr>
                <w:rFonts w:ascii="Garamond" w:hAnsi="Garamond"/>
                <w:spacing w:val="2"/>
                <w:sz w:val="20"/>
                <w:szCs w:val="20"/>
                <w:lang w:val="sq-AL"/>
              </w:rPr>
              <w:t>f</w:t>
            </w:r>
            <w:r>
              <w:rPr>
                <w:rFonts w:ascii="Garamond" w:hAnsi="Garamond"/>
                <w:sz w:val="20"/>
                <w:szCs w:val="20"/>
                <w:lang w:val="sq-AL"/>
              </w:rPr>
              <w:t>r</w:t>
            </w:r>
            <w:r>
              <w:rPr>
                <w:rFonts w:ascii="Garamond" w:hAnsi="Garamond"/>
                <w:spacing w:val="-2"/>
                <w:sz w:val="20"/>
                <w:szCs w:val="20"/>
                <w:lang w:val="sq-AL"/>
              </w:rPr>
              <w:t>a</w:t>
            </w:r>
            <w:r>
              <w:rPr>
                <w:rFonts w:ascii="Garamond" w:hAnsi="Garamond"/>
                <w:sz w:val="20"/>
                <w:szCs w:val="20"/>
                <w:lang w:val="sq-AL"/>
              </w:rPr>
              <w:t>stru</w:t>
            </w:r>
            <w:r>
              <w:rPr>
                <w:rFonts w:ascii="Garamond" w:hAnsi="Garamond"/>
                <w:spacing w:val="-1"/>
                <w:sz w:val="20"/>
                <w:szCs w:val="20"/>
                <w:lang w:val="sq-AL"/>
              </w:rPr>
              <w:t>k</w:t>
            </w:r>
            <w:r>
              <w:rPr>
                <w:rFonts w:ascii="Garamond" w:hAnsi="Garamond"/>
                <w:sz w:val="20"/>
                <w:szCs w:val="20"/>
                <w:lang w:val="sq-AL"/>
              </w:rPr>
              <w:t>t</w:t>
            </w:r>
            <w:r>
              <w:rPr>
                <w:rFonts w:ascii="Garamond" w:hAnsi="Garamond"/>
                <w:spacing w:val="3"/>
                <w:sz w:val="20"/>
                <w:szCs w:val="20"/>
                <w:lang w:val="sq-AL"/>
              </w:rPr>
              <w:t>u</w:t>
            </w:r>
            <w:r>
              <w:rPr>
                <w:rFonts w:ascii="Garamond" w:hAnsi="Garamond"/>
                <w:sz w:val="20"/>
                <w:szCs w:val="20"/>
                <w:lang w:val="sq-AL"/>
              </w:rPr>
              <w:t>r</w:t>
            </w:r>
            <w:r>
              <w:rPr>
                <w:rFonts w:ascii="Garamond" w:hAnsi="Garamond"/>
                <w:spacing w:val="-2"/>
                <w:sz w:val="20"/>
                <w:szCs w:val="20"/>
                <w:lang w:val="sq-AL"/>
              </w:rPr>
              <w:t>ës</w:t>
            </w:r>
            <w:r>
              <w:rPr>
                <w:rFonts w:ascii="Garamond" w:hAnsi="Garamond"/>
                <w:sz w:val="20"/>
                <w:szCs w:val="20"/>
                <w:lang w:val="sq-AL"/>
              </w:rPr>
              <w:t xml:space="preserve">” së sistemit hekurudhor në </w:t>
            </w:r>
            <w:r>
              <w:rPr>
                <w:rFonts w:ascii="Garamond" w:hAnsi="Garamond"/>
                <w:spacing w:val="-1"/>
                <w:sz w:val="20"/>
                <w:szCs w:val="20"/>
                <w:lang w:val="sq-AL"/>
              </w:rPr>
              <w:t>Bashkimin Evropian</w:t>
            </w:r>
            <w:r>
              <w:rPr>
                <w:rFonts w:ascii="Garamond" w:hAnsi="Garamond"/>
                <w:sz w:val="20"/>
                <w:szCs w:val="20"/>
                <w:lang w:val="sq-AL"/>
              </w:rPr>
              <w:t>, OJ</w:t>
            </w:r>
            <w:r>
              <w:rPr>
                <w:rFonts w:ascii="Garamond" w:hAnsi="Garamond"/>
                <w:spacing w:val="2"/>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356, 12.12.2014, f. 1.</w:t>
            </w:r>
          </w:p>
          <w:p w:rsidR="00CD0514" w:rsidRDefault="00CD0514">
            <w:pPr>
              <w:widowControl w:val="0"/>
              <w:spacing w:line="240" w:lineRule="auto"/>
              <w:ind w:left="113" w:firstLine="0"/>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1300/2014,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8 nëntor 20</w:t>
            </w:r>
            <w:r>
              <w:rPr>
                <w:rFonts w:ascii="Garamond" w:hAnsi="Garamond"/>
                <w:spacing w:val="-1"/>
                <w:sz w:val="20"/>
                <w:szCs w:val="20"/>
                <w:lang w:val="sq-AL"/>
              </w:rPr>
              <w:t>1</w:t>
            </w:r>
            <w:r>
              <w:rPr>
                <w:rFonts w:ascii="Garamond" w:hAnsi="Garamond"/>
                <w:sz w:val="20"/>
                <w:szCs w:val="20"/>
                <w:lang w:val="sq-AL"/>
              </w:rPr>
              <w:t xml:space="preserve">4, mbi specifikimet teknike për ndërveprueshmërinë në lidhje me </w:t>
            </w:r>
            <w:r>
              <w:rPr>
                <w:rFonts w:ascii="Garamond" w:hAnsi="Garamond"/>
                <w:spacing w:val="2"/>
                <w:sz w:val="20"/>
                <w:szCs w:val="20"/>
                <w:lang w:val="sq-AL"/>
              </w:rPr>
              <w:t>aksesueshmërinë në sistemin hekurudhor të Bashkimit për personat me aftësi të kufizuara dhe personat me lëvizshmëri të kufizuara</w:t>
            </w:r>
            <w:r>
              <w:rPr>
                <w:rFonts w:ascii="Garamond" w:hAnsi="Garamond"/>
                <w:sz w:val="20"/>
                <w:szCs w:val="20"/>
                <w:lang w:val="sq-AL"/>
              </w:rPr>
              <w:t>, OJ</w:t>
            </w:r>
            <w:r>
              <w:rPr>
                <w:rFonts w:ascii="Garamond" w:hAnsi="Garamond"/>
                <w:spacing w:val="4"/>
                <w:sz w:val="20"/>
                <w:szCs w:val="20"/>
                <w:lang w:val="sq-AL"/>
              </w:rPr>
              <w:t xml:space="preserve"> BE </w:t>
            </w:r>
            <w:r>
              <w:rPr>
                <w:rFonts w:ascii="Garamond" w:hAnsi="Garamond"/>
                <w:sz w:val="20"/>
                <w:szCs w:val="20"/>
                <w:lang w:val="sq-AL"/>
              </w:rPr>
              <w:t>L</w:t>
            </w:r>
            <w:r>
              <w:rPr>
                <w:rFonts w:ascii="Garamond" w:hAnsi="Garamond"/>
                <w:spacing w:val="-5"/>
                <w:sz w:val="20"/>
                <w:szCs w:val="20"/>
                <w:lang w:val="sq-AL"/>
              </w:rPr>
              <w:t xml:space="preserve"> </w:t>
            </w:r>
            <w:r>
              <w:rPr>
                <w:rFonts w:ascii="Garamond" w:hAnsi="Garamond"/>
                <w:sz w:val="20"/>
                <w:szCs w:val="20"/>
                <w:lang w:val="sq-AL"/>
              </w:rPr>
              <w:t>356, 12.</w:t>
            </w:r>
            <w:r>
              <w:rPr>
                <w:rFonts w:ascii="Garamond" w:hAnsi="Garamond"/>
                <w:spacing w:val="2"/>
                <w:sz w:val="20"/>
                <w:szCs w:val="20"/>
                <w:lang w:val="sq-AL"/>
              </w:rPr>
              <w:t>1</w:t>
            </w:r>
            <w:r>
              <w:rPr>
                <w:rFonts w:ascii="Garamond" w:hAnsi="Garamond"/>
                <w:sz w:val="20"/>
                <w:szCs w:val="20"/>
                <w:lang w:val="sq-AL"/>
              </w:rPr>
              <w:t>2.2014, f. 110.</w:t>
            </w:r>
          </w:p>
          <w:p w:rsidR="00CD0514" w:rsidRDefault="00CD0514">
            <w:pPr>
              <w:widowControl w:val="0"/>
              <w:spacing w:line="240" w:lineRule="auto"/>
              <w:ind w:left="113" w:firstLine="0"/>
              <w:rPr>
                <w:rFonts w:ascii="Garamond" w:hAnsi="Garamond"/>
                <w:spacing w:val="-1"/>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1301/2014,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 xml:space="preserve">8 nëntor 2014, mbi specifikimet teknike për ndërveprueshmërinë në lidhje me </w:t>
            </w:r>
            <w:r>
              <w:rPr>
                <w:rFonts w:ascii="Garamond" w:hAnsi="Garamond"/>
                <w:spacing w:val="1"/>
                <w:sz w:val="20"/>
                <w:szCs w:val="20"/>
                <w:lang w:val="sq-AL"/>
              </w:rPr>
              <w:t>nënsistemin</w:t>
            </w:r>
            <w:r>
              <w:rPr>
                <w:rFonts w:ascii="Garamond" w:hAnsi="Garamond"/>
                <w:spacing w:val="-1"/>
                <w:sz w:val="20"/>
                <w:szCs w:val="20"/>
                <w:lang w:val="sq-AL"/>
              </w:rPr>
              <w:t xml:space="preserve"> “energjetik” të sistemit hekurudhor brenda Bashkimit, OJ BE L 356, 12.12.2014, f. 179.</w:t>
            </w:r>
          </w:p>
        </w:tc>
      </w:tr>
    </w:tbl>
    <w:p w:rsidR="00CD0514" w:rsidRDefault="00CD0514" w:rsidP="00CD0514">
      <w:pPr>
        <w:pStyle w:val="Paragrafi"/>
        <w:ind w:firstLine="0"/>
        <w:rPr>
          <w:rFonts w:eastAsia="Times New Roman"/>
          <w:spacing w:val="-4"/>
          <w:lang w:val="sq-AL" w:eastAsia="en-GB"/>
        </w:rPr>
      </w:pP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1302/2014,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 xml:space="preserve">8 nëntor 2014, mbi një specifikim teknik për ndërveprueshmërinë në lidhje me nënsistemin e “lokomotivave mbi rrota” </w:t>
      </w:r>
      <w:r>
        <w:rPr>
          <w:rFonts w:ascii="Garamond" w:hAnsi="Garamond"/>
          <w:spacing w:val="-1"/>
          <w:sz w:val="20"/>
          <w:szCs w:val="20"/>
          <w:lang w:val="sq-AL"/>
        </w:rPr>
        <w:t>dhe</w:t>
      </w:r>
      <w:r>
        <w:rPr>
          <w:rFonts w:ascii="Garamond" w:hAnsi="Garamond"/>
          <w:sz w:val="20"/>
          <w:szCs w:val="20"/>
          <w:lang w:val="sq-AL"/>
        </w:rPr>
        <w:t xml:space="preserve"> shërbimit të pasagjerëve mbi rrota</w:t>
      </w:r>
      <w:r>
        <w:rPr>
          <w:rFonts w:ascii="Garamond" w:hAnsi="Garamond"/>
          <w:spacing w:val="1"/>
          <w:sz w:val="20"/>
          <w:szCs w:val="20"/>
          <w:lang w:val="sq-AL"/>
        </w:rPr>
        <w:t xml:space="preserve"> </w:t>
      </w:r>
      <w:r>
        <w:rPr>
          <w:rFonts w:ascii="Garamond" w:hAnsi="Garamond"/>
          <w:sz w:val="20"/>
          <w:szCs w:val="20"/>
          <w:lang w:val="sq-AL"/>
        </w:rPr>
        <w:t>në</w:t>
      </w:r>
      <w:r>
        <w:rPr>
          <w:rFonts w:ascii="Garamond" w:hAnsi="Garamond"/>
          <w:spacing w:val="-1"/>
          <w:sz w:val="20"/>
          <w:szCs w:val="20"/>
          <w:lang w:val="sq-AL"/>
        </w:rPr>
        <w:t xml:space="preserve"> </w:t>
      </w:r>
      <w:r>
        <w:rPr>
          <w:rFonts w:ascii="Garamond" w:hAnsi="Garamond"/>
          <w:sz w:val="20"/>
          <w:szCs w:val="20"/>
          <w:lang w:val="sq-AL"/>
        </w:rPr>
        <w:t>Bashkimin Evropian,</w:t>
      </w:r>
      <w:r>
        <w:rPr>
          <w:rFonts w:ascii="Garamond" w:hAnsi="Garamond"/>
          <w:spacing w:val="2"/>
          <w:sz w:val="20"/>
          <w:szCs w:val="20"/>
          <w:lang w:val="sq-AL"/>
        </w:rPr>
        <w:t xml:space="preserve"> </w:t>
      </w:r>
      <w:r>
        <w:rPr>
          <w:rFonts w:ascii="Garamond" w:hAnsi="Garamond"/>
          <w:sz w:val="20"/>
          <w:szCs w:val="20"/>
          <w:lang w:val="sq-AL"/>
        </w:rPr>
        <w:t>OJ BE L</w:t>
      </w:r>
      <w:r>
        <w:rPr>
          <w:rFonts w:ascii="Garamond" w:hAnsi="Garamond"/>
          <w:spacing w:val="-5"/>
          <w:sz w:val="20"/>
          <w:szCs w:val="20"/>
          <w:lang w:val="sq-AL"/>
        </w:rPr>
        <w:t xml:space="preserve"> </w:t>
      </w:r>
      <w:r>
        <w:rPr>
          <w:rFonts w:ascii="Garamond" w:hAnsi="Garamond"/>
          <w:sz w:val="20"/>
          <w:szCs w:val="20"/>
          <w:lang w:val="sq-AL"/>
        </w:rPr>
        <w:t>356, 12.12.2014, f. 228.</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1303/2014,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8 nëntor 2014, mbi specifikime teknike për ndërveprueshmërinë në lidhje me “</w:t>
      </w:r>
      <w:r>
        <w:rPr>
          <w:rFonts w:ascii="Garamond" w:hAnsi="Garamond"/>
          <w:spacing w:val="2"/>
          <w:sz w:val="20"/>
          <w:szCs w:val="20"/>
          <w:lang w:val="sq-AL"/>
        </w:rPr>
        <w:t>sigurinë në tunelet hekurudhore</w:t>
      </w:r>
      <w:r>
        <w:rPr>
          <w:rFonts w:ascii="Garamond" w:hAnsi="Garamond"/>
          <w:sz w:val="20"/>
          <w:szCs w:val="20"/>
          <w:lang w:val="sq-AL"/>
        </w:rPr>
        <w:t xml:space="preserve">” të sistemit hekurudhor të </w:t>
      </w:r>
      <w:r>
        <w:rPr>
          <w:rFonts w:ascii="Garamond" w:hAnsi="Garamond"/>
          <w:spacing w:val="-1"/>
          <w:sz w:val="20"/>
          <w:szCs w:val="20"/>
          <w:lang w:val="sq-AL"/>
        </w:rPr>
        <w:t>Bashkimit Evropian</w:t>
      </w:r>
      <w:r>
        <w:rPr>
          <w:rFonts w:ascii="Garamond" w:hAnsi="Garamond"/>
          <w:sz w:val="20"/>
          <w:szCs w:val="20"/>
          <w:lang w:val="sq-AL"/>
        </w:rPr>
        <w:t>, OJ BE L</w:t>
      </w:r>
      <w:r>
        <w:rPr>
          <w:rFonts w:ascii="Garamond" w:hAnsi="Garamond"/>
          <w:spacing w:val="-5"/>
          <w:sz w:val="20"/>
          <w:szCs w:val="20"/>
          <w:lang w:val="sq-AL"/>
        </w:rPr>
        <w:t xml:space="preserve"> </w:t>
      </w:r>
      <w:r>
        <w:rPr>
          <w:rFonts w:ascii="Garamond" w:hAnsi="Garamond"/>
          <w:sz w:val="20"/>
          <w:szCs w:val="20"/>
          <w:lang w:val="sq-AL"/>
        </w:rPr>
        <w:t>356, 12.12.2014, f. 394.</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1304/2014,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2</w:t>
      </w:r>
      <w:r>
        <w:rPr>
          <w:rFonts w:ascii="Garamond" w:hAnsi="Garamond"/>
          <w:sz w:val="20"/>
          <w:szCs w:val="20"/>
          <w:lang w:val="sq-AL"/>
        </w:rPr>
        <w:t>6 nëntor 2014, mbi specifikimin teknik për ndërveprueshmërinë në lidhje me nënsistemin e “zhurmës së mjeteve mbi rrota”,</w:t>
      </w:r>
      <w:r>
        <w:rPr>
          <w:rFonts w:ascii="Garamond" w:hAnsi="Garamond"/>
          <w:spacing w:val="-1"/>
          <w:sz w:val="20"/>
          <w:szCs w:val="20"/>
          <w:lang w:val="sq-AL"/>
        </w:rPr>
        <w:t xml:space="preserve"> që ndryshon</w:t>
      </w:r>
      <w:r>
        <w:rPr>
          <w:rFonts w:ascii="Garamond" w:hAnsi="Garamond"/>
          <w:spacing w:val="-2"/>
          <w:sz w:val="20"/>
          <w:szCs w:val="20"/>
          <w:lang w:val="sq-AL"/>
        </w:rPr>
        <w:t xml:space="preserve"> </w:t>
      </w:r>
      <w:r>
        <w:rPr>
          <w:rFonts w:ascii="Garamond" w:hAnsi="Garamond"/>
          <w:spacing w:val="2"/>
          <w:sz w:val="20"/>
          <w:szCs w:val="20"/>
          <w:lang w:val="sq-AL"/>
        </w:rPr>
        <w:t>vendimin</w:t>
      </w:r>
      <w:r>
        <w:rPr>
          <w:rFonts w:ascii="Garamond" w:hAnsi="Garamond"/>
          <w:sz w:val="20"/>
          <w:szCs w:val="20"/>
          <w:lang w:val="sq-AL"/>
        </w:rPr>
        <w:t xml:space="preserve"> 2008/232</w:t>
      </w:r>
      <w:r>
        <w:rPr>
          <w:rFonts w:ascii="Garamond" w:hAnsi="Garamond"/>
          <w:spacing w:val="1"/>
          <w:sz w:val="20"/>
          <w:szCs w:val="20"/>
          <w:lang w:val="sq-AL"/>
        </w:rPr>
        <w:t>/</w:t>
      </w:r>
      <w:r>
        <w:rPr>
          <w:rFonts w:ascii="Garamond" w:hAnsi="Garamond"/>
          <w:sz w:val="20"/>
          <w:szCs w:val="20"/>
          <w:lang w:val="sq-AL"/>
        </w:rPr>
        <w:t xml:space="preserve">KE dhe </w:t>
      </w:r>
      <w:r>
        <w:rPr>
          <w:rFonts w:ascii="Garamond" w:hAnsi="Garamond"/>
          <w:spacing w:val="-1"/>
          <w:sz w:val="20"/>
          <w:szCs w:val="20"/>
          <w:lang w:val="sq-AL"/>
        </w:rPr>
        <w:t xml:space="preserve">shfuqizon </w:t>
      </w:r>
      <w:r>
        <w:rPr>
          <w:rFonts w:ascii="Garamond" w:hAnsi="Garamond"/>
          <w:sz w:val="20"/>
          <w:szCs w:val="20"/>
          <w:lang w:val="sq-AL"/>
        </w:rPr>
        <w:t>vendimin</w:t>
      </w:r>
      <w:r>
        <w:rPr>
          <w:rFonts w:ascii="Garamond" w:hAnsi="Garamond"/>
          <w:spacing w:val="1"/>
          <w:sz w:val="20"/>
          <w:szCs w:val="20"/>
          <w:lang w:val="sq-AL"/>
        </w:rPr>
        <w:t xml:space="preserve"> </w:t>
      </w:r>
      <w:r>
        <w:rPr>
          <w:rFonts w:ascii="Garamond" w:hAnsi="Garamond"/>
          <w:sz w:val="20"/>
          <w:szCs w:val="20"/>
          <w:lang w:val="sq-AL"/>
        </w:rPr>
        <w:t>2011/229</w:t>
      </w:r>
      <w:r>
        <w:rPr>
          <w:rFonts w:ascii="Garamond" w:hAnsi="Garamond"/>
          <w:spacing w:val="1"/>
          <w:sz w:val="20"/>
          <w:szCs w:val="20"/>
          <w:lang w:val="sq-AL"/>
        </w:rPr>
        <w:t>/</w:t>
      </w:r>
      <w:r>
        <w:rPr>
          <w:rFonts w:ascii="Garamond" w:hAnsi="Garamond"/>
          <w:sz w:val="20"/>
          <w:szCs w:val="20"/>
          <w:lang w:val="sq-AL"/>
        </w:rPr>
        <w:t xml:space="preserve">BE, </w:t>
      </w:r>
      <w:r>
        <w:rPr>
          <w:rFonts w:ascii="Garamond" w:hAnsi="Garamond"/>
          <w:spacing w:val="-1"/>
          <w:sz w:val="20"/>
          <w:szCs w:val="20"/>
          <w:lang w:val="sq-AL"/>
        </w:rPr>
        <w:t>OJ BE L</w:t>
      </w:r>
      <w:r>
        <w:rPr>
          <w:rFonts w:ascii="Garamond" w:hAnsi="Garamond"/>
          <w:spacing w:val="-5"/>
          <w:sz w:val="20"/>
          <w:szCs w:val="20"/>
          <w:lang w:val="sq-AL"/>
        </w:rPr>
        <w:t xml:space="preserve"> </w:t>
      </w:r>
      <w:r>
        <w:rPr>
          <w:rFonts w:ascii="Garamond" w:hAnsi="Garamond"/>
          <w:sz w:val="20"/>
          <w:szCs w:val="20"/>
          <w:lang w:val="sq-AL"/>
        </w:rPr>
        <w:t>356, 12.12.2014, f. 421.</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1305/2014,</w:t>
      </w:r>
      <w:r>
        <w:rPr>
          <w:rFonts w:ascii="Garamond" w:hAnsi="Garamond"/>
          <w:b/>
          <w:spacing w:val="2"/>
          <w:sz w:val="20"/>
          <w:szCs w:val="20"/>
          <w:lang w:val="sq-AL"/>
        </w:rPr>
        <w:t xml:space="preserve"> </w:t>
      </w:r>
      <w:r>
        <w:rPr>
          <w:rFonts w:ascii="Garamond" w:hAnsi="Garamond"/>
          <w:sz w:val="20"/>
          <w:szCs w:val="20"/>
          <w:lang w:val="sq-AL"/>
        </w:rPr>
        <w:t xml:space="preserve">e datës </w:t>
      </w:r>
      <w:r>
        <w:rPr>
          <w:rFonts w:ascii="Garamond" w:hAnsi="Garamond"/>
          <w:spacing w:val="2"/>
          <w:sz w:val="20"/>
          <w:szCs w:val="20"/>
          <w:lang w:val="sq-AL"/>
        </w:rPr>
        <w:t>1</w:t>
      </w:r>
      <w:r>
        <w:rPr>
          <w:rFonts w:ascii="Garamond" w:hAnsi="Garamond"/>
          <w:sz w:val="20"/>
          <w:szCs w:val="20"/>
          <w:lang w:val="sq-AL"/>
        </w:rPr>
        <w:t>1 dhjetor 20</w:t>
      </w:r>
      <w:r>
        <w:rPr>
          <w:rFonts w:ascii="Garamond" w:hAnsi="Garamond"/>
          <w:spacing w:val="-1"/>
          <w:sz w:val="20"/>
          <w:szCs w:val="20"/>
          <w:lang w:val="sq-AL"/>
        </w:rPr>
        <w:t>1</w:t>
      </w:r>
      <w:r>
        <w:rPr>
          <w:rFonts w:ascii="Garamond" w:hAnsi="Garamond"/>
          <w:sz w:val="20"/>
          <w:szCs w:val="20"/>
          <w:lang w:val="sq-AL"/>
        </w:rPr>
        <w:t>4, mbi specifikimet teknike për ndërveprueshmërinë në lidhje me aplikimet t</w:t>
      </w:r>
      <w:r>
        <w:rPr>
          <w:rFonts w:ascii="Garamond" w:hAnsi="Garamond"/>
          <w:spacing w:val="-1"/>
          <w:sz w:val="20"/>
          <w:szCs w:val="20"/>
          <w:lang w:val="sq-AL"/>
        </w:rPr>
        <w:t>e</w:t>
      </w:r>
      <w:r>
        <w:rPr>
          <w:rFonts w:ascii="Garamond" w:hAnsi="Garamond"/>
          <w:sz w:val="20"/>
          <w:szCs w:val="20"/>
          <w:lang w:val="sq-AL"/>
        </w:rPr>
        <w:t>lem</w:t>
      </w:r>
      <w:r>
        <w:rPr>
          <w:rFonts w:ascii="Garamond" w:hAnsi="Garamond"/>
          <w:spacing w:val="-1"/>
          <w:sz w:val="20"/>
          <w:szCs w:val="20"/>
          <w:lang w:val="sq-AL"/>
        </w:rPr>
        <w:t>a</w:t>
      </w:r>
      <w:r>
        <w:rPr>
          <w:rFonts w:ascii="Garamond" w:hAnsi="Garamond"/>
          <w:sz w:val="20"/>
          <w:szCs w:val="20"/>
          <w:lang w:val="sq-AL"/>
        </w:rPr>
        <w:t>t</w:t>
      </w:r>
      <w:r>
        <w:rPr>
          <w:rFonts w:ascii="Garamond" w:hAnsi="Garamond"/>
          <w:spacing w:val="1"/>
          <w:sz w:val="20"/>
          <w:szCs w:val="20"/>
          <w:lang w:val="sq-AL"/>
        </w:rPr>
        <w:t xml:space="preserve">ike për nënsistemin </w:t>
      </w:r>
      <w:r>
        <w:rPr>
          <w:rFonts w:ascii="Garamond" w:hAnsi="Garamond"/>
          <w:spacing w:val="-1"/>
          <w:sz w:val="20"/>
          <w:szCs w:val="20"/>
          <w:lang w:val="sq-AL"/>
        </w:rPr>
        <w:t>e ngarkesave të sistemit hekurudhor në</w:t>
      </w:r>
      <w:r>
        <w:rPr>
          <w:rFonts w:ascii="Garamond" w:hAnsi="Garamond"/>
          <w:sz w:val="20"/>
          <w:szCs w:val="20"/>
          <w:lang w:val="sq-AL"/>
        </w:rPr>
        <w:t xml:space="preserve"> </w:t>
      </w:r>
      <w:r>
        <w:rPr>
          <w:rFonts w:ascii="Garamond" w:hAnsi="Garamond"/>
          <w:spacing w:val="-1"/>
          <w:sz w:val="20"/>
          <w:szCs w:val="20"/>
          <w:lang w:val="sq-AL"/>
        </w:rPr>
        <w:t>Bashkimin Evropian</w:t>
      </w:r>
      <w:r>
        <w:rPr>
          <w:rFonts w:ascii="Garamond" w:hAnsi="Garamond"/>
          <w:sz w:val="20"/>
          <w:szCs w:val="20"/>
          <w:lang w:val="sq-AL"/>
        </w:rPr>
        <w:t xml:space="preserve"> </w:t>
      </w:r>
      <w:r>
        <w:rPr>
          <w:rFonts w:ascii="Garamond" w:hAnsi="Garamond"/>
          <w:spacing w:val="-1"/>
          <w:sz w:val="20"/>
          <w:szCs w:val="20"/>
          <w:lang w:val="sq-AL"/>
        </w:rPr>
        <w:t xml:space="preserve">dhe që shfuqizon </w:t>
      </w:r>
      <w:r>
        <w:rPr>
          <w:rFonts w:ascii="Garamond" w:hAnsi="Garamond"/>
          <w:sz w:val="20"/>
          <w:szCs w:val="20"/>
          <w:lang w:val="sq-AL"/>
        </w:rPr>
        <w:t xml:space="preserve">Rregulloren (KE) </w:t>
      </w:r>
      <w:r>
        <w:rPr>
          <w:rFonts w:ascii="Garamond" w:hAnsi="Garamond"/>
          <w:spacing w:val="2"/>
          <w:sz w:val="20"/>
          <w:szCs w:val="20"/>
          <w:lang w:val="sq-AL"/>
        </w:rPr>
        <w:t xml:space="preserve">nr. </w:t>
      </w:r>
      <w:r>
        <w:rPr>
          <w:rFonts w:ascii="Garamond" w:hAnsi="Garamond"/>
          <w:sz w:val="20"/>
          <w:szCs w:val="20"/>
          <w:lang w:val="sq-AL"/>
        </w:rPr>
        <w:t>62/2006, OJ BE L</w:t>
      </w:r>
      <w:r>
        <w:rPr>
          <w:rFonts w:ascii="Garamond" w:hAnsi="Garamond"/>
          <w:spacing w:val="-5"/>
          <w:sz w:val="20"/>
          <w:szCs w:val="20"/>
          <w:lang w:val="sq-AL"/>
        </w:rPr>
        <w:t xml:space="preserve"> </w:t>
      </w:r>
      <w:r>
        <w:rPr>
          <w:rFonts w:ascii="Garamond" w:hAnsi="Garamond"/>
          <w:sz w:val="20"/>
          <w:szCs w:val="20"/>
          <w:lang w:val="sq-AL"/>
        </w:rPr>
        <w:t>356, 12.</w:t>
      </w:r>
      <w:r>
        <w:rPr>
          <w:rFonts w:ascii="Garamond" w:hAnsi="Garamond"/>
          <w:spacing w:val="2"/>
          <w:sz w:val="20"/>
          <w:szCs w:val="20"/>
          <w:lang w:val="sq-AL"/>
        </w:rPr>
        <w:t>1</w:t>
      </w:r>
      <w:r>
        <w:rPr>
          <w:rFonts w:ascii="Garamond" w:hAnsi="Garamond"/>
          <w:sz w:val="20"/>
          <w:szCs w:val="20"/>
          <w:lang w:val="sq-AL"/>
        </w:rPr>
        <w:t>2.2014, f. 438.</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Vendim Zbatues i Komisionit</w:t>
      </w:r>
      <w:r>
        <w:rPr>
          <w:rFonts w:ascii="Garamond" w:hAnsi="Garamond"/>
          <w:b/>
          <w:spacing w:val="1"/>
          <w:sz w:val="20"/>
          <w:szCs w:val="20"/>
          <w:lang w:val="sq-AL"/>
        </w:rPr>
        <w:t xml:space="preserve"> </w:t>
      </w:r>
      <w:r>
        <w:rPr>
          <w:rFonts w:ascii="Garamond" w:hAnsi="Garamond"/>
          <w:b/>
          <w:sz w:val="20"/>
          <w:szCs w:val="20"/>
          <w:lang w:val="sq-AL"/>
        </w:rPr>
        <w:t>2011/665</w:t>
      </w:r>
      <w:r>
        <w:rPr>
          <w:rFonts w:ascii="Garamond" w:hAnsi="Garamond"/>
          <w:b/>
          <w:spacing w:val="1"/>
          <w:sz w:val="20"/>
          <w:szCs w:val="20"/>
          <w:lang w:val="sq-AL"/>
        </w:rPr>
        <w:t>/</w:t>
      </w:r>
      <w:r>
        <w:rPr>
          <w:rFonts w:ascii="Garamond" w:hAnsi="Garamond"/>
          <w:b/>
          <w:spacing w:val="-2"/>
          <w:sz w:val="20"/>
          <w:szCs w:val="20"/>
          <w:lang w:val="sq-AL"/>
        </w:rPr>
        <w:t>BE,</w:t>
      </w:r>
      <w:r>
        <w:rPr>
          <w:rFonts w:ascii="Garamond" w:hAnsi="Garamond"/>
          <w:b/>
          <w:spacing w:val="3"/>
          <w:sz w:val="20"/>
          <w:szCs w:val="20"/>
          <w:lang w:val="sq-AL"/>
        </w:rPr>
        <w:t xml:space="preserve"> </w:t>
      </w:r>
      <w:r>
        <w:rPr>
          <w:rFonts w:ascii="Garamond" w:hAnsi="Garamond"/>
          <w:sz w:val="20"/>
          <w:szCs w:val="20"/>
          <w:lang w:val="sq-AL"/>
        </w:rPr>
        <w:t>i datës 4 tetor 20</w:t>
      </w:r>
      <w:r>
        <w:rPr>
          <w:rFonts w:ascii="Garamond" w:hAnsi="Garamond"/>
          <w:spacing w:val="-1"/>
          <w:sz w:val="20"/>
          <w:szCs w:val="20"/>
          <w:lang w:val="sq-AL"/>
        </w:rPr>
        <w:t>1</w:t>
      </w:r>
      <w:r>
        <w:rPr>
          <w:rFonts w:ascii="Garamond" w:hAnsi="Garamond"/>
          <w:sz w:val="20"/>
          <w:szCs w:val="20"/>
          <w:lang w:val="sq-AL"/>
        </w:rPr>
        <w:t xml:space="preserve">1, mbi regjistrin evropian </w:t>
      </w:r>
      <w:r>
        <w:rPr>
          <w:rFonts w:ascii="Garamond" w:hAnsi="Garamond"/>
          <w:spacing w:val="1"/>
          <w:sz w:val="20"/>
          <w:szCs w:val="20"/>
          <w:lang w:val="sq-AL"/>
        </w:rPr>
        <w:t>të tipave të autorizuar të automjeteve hekurudhore</w:t>
      </w:r>
      <w:r>
        <w:rPr>
          <w:rFonts w:ascii="Garamond" w:hAnsi="Garamond"/>
          <w:i/>
          <w:sz w:val="20"/>
          <w:szCs w:val="20"/>
          <w:lang w:val="sq-AL"/>
        </w:rPr>
        <w:t xml:space="preserve">, </w:t>
      </w:r>
      <w:r>
        <w:rPr>
          <w:rFonts w:ascii="Garamond" w:hAnsi="Garamond"/>
          <w:sz w:val="20"/>
          <w:szCs w:val="20"/>
          <w:lang w:val="sq-AL"/>
        </w:rPr>
        <w:t>OJ BE L</w:t>
      </w:r>
      <w:r>
        <w:rPr>
          <w:rFonts w:ascii="Garamond" w:hAnsi="Garamond"/>
          <w:spacing w:val="-5"/>
          <w:sz w:val="20"/>
          <w:szCs w:val="20"/>
          <w:lang w:val="sq-AL"/>
        </w:rPr>
        <w:t xml:space="preserve"> </w:t>
      </w:r>
      <w:r>
        <w:rPr>
          <w:rFonts w:ascii="Garamond" w:hAnsi="Garamond"/>
          <w:sz w:val="20"/>
          <w:szCs w:val="20"/>
          <w:lang w:val="sq-AL"/>
        </w:rPr>
        <w:t>64, 8.10.2</w:t>
      </w:r>
      <w:r>
        <w:rPr>
          <w:rFonts w:ascii="Garamond" w:hAnsi="Garamond"/>
          <w:spacing w:val="2"/>
          <w:sz w:val="20"/>
          <w:szCs w:val="20"/>
          <w:lang w:val="sq-AL"/>
        </w:rPr>
        <w:t>0</w:t>
      </w:r>
      <w:r>
        <w:rPr>
          <w:rFonts w:ascii="Garamond" w:hAnsi="Garamond"/>
          <w:sz w:val="20"/>
          <w:szCs w:val="20"/>
          <w:lang w:val="sq-AL"/>
        </w:rPr>
        <w:t>11, f. 32.</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Vendim Zbatues i Komisionit</w:t>
      </w:r>
      <w:r>
        <w:rPr>
          <w:rFonts w:ascii="Garamond" w:hAnsi="Garamond"/>
          <w:b/>
          <w:spacing w:val="1"/>
          <w:sz w:val="20"/>
          <w:szCs w:val="20"/>
          <w:lang w:val="sq-AL"/>
        </w:rPr>
        <w:t xml:space="preserve"> </w:t>
      </w:r>
      <w:r>
        <w:rPr>
          <w:rFonts w:ascii="Garamond" w:hAnsi="Garamond"/>
          <w:b/>
          <w:sz w:val="20"/>
          <w:szCs w:val="20"/>
          <w:lang w:val="sq-AL"/>
        </w:rPr>
        <w:t>2014/880</w:t>
      </w:r>
      <w:r>
        <w:rPr>
          <w:rFonts w:ascii="Garamond" w:hAnsi="Garamond"/>
          <w:b/>
          <w:spacing w:val="1"/>
          <w:sz w:val="20"/>
          <w:szCs w:val="20"/>
          <w:lang w:val="sq-AL"/>
        </w:rPr>
        <w:t>/</w:t>
      </w:r>
      <w:r>
        <w:rPr>
          <w:rFonts w:ascii="Garamond" w:hAnsi="Garamond"/>
          <w:b/>
          <w:spacing w:val="-2"/>
          <w:sz w:val="20"/>
          <w:szCs w:val="20"/>
          <w:lang w:val="sq-AL"/>
        </w:rPr>
        <w:t>BE, i</w:t>
      </w:r>
      <w:r>
        <w:rPr>
          <w:rFonts w:ascii="Garamond" w:hAnsi="Garamond"/>
          <w:b/>
          <w:sz w:val="20"/>
          <w:szCs w:val="20"/>
          <w:lang w:val="sq-AL"/>
        </w:rPr>
        <w:t xml:space="preserve"> datës</w:t>
      </w:r>
      <w:r>
        <w:rPr>
          <w:rFonts w:ascii="Garamond" w:hAnsi="Garamond"/>
          <w:sz w:val="20"/>
          <w:szCs w:val="20"/>
          <w:lang w:val="sq-AL"/>
        </w:rPr>
        <w:t xml:space="preserve"> </w:t>
      </w:r>
      <w:r>
        <w:rPr>
          <w:rFonts w:ascii="Garamond" w:hAnsi="Garamond"/>
          <w:b/>
          <w:sz w:val="20"/>
          <w:szCs w:val="20"/>
          <w:lang w:val="sq-AL"/>
        </w:rPr>
        <w:t>26 nëntor 2014,</w:t>
      </w:r>
      <w:r>
        <w:rPr>
          <w:rFonts w:ascii="Garamond" w:hAnsi="Garamond"/>
          <w:b/>
          <w:spacing w:val="7"/>
          <w:sz w:val="20"/>
          <w:szCs w:val="20"/>
          <w:lang w:val="sq-AL"/>
        </w:rPr>
        <w:t xml:space="preserve"> </w:t>
      </w:r>
      <w:r>
        <w:rPr>
          <w:rFonts w:ascii="Garamond" w:hAnsi="Garamond"/>
          <w:sz w:val="20"/>
          <w:szCs w:val="20"/>
          <w:lang w:val="sq-AL"/>
        </w:rPr>
        <w:t>mbi specifikimet e përgjithshme të regjistrit të infrastrukturës hekurudhore dhe që shfuqizon Vendimin Zbatues 2011/633</w:t>
      </w:r>
      <w:r>
        <w:rPr>
          <w:rFonts w:ascii="Garamond" w:hAnsi="Garamond"/>
          <w:spacing w:val="1"/>
          <w:sz w:val="20"/>
          <w:szCs w:val="20"/>
          <w:lang w:val="sq-AL"/>
        </w:rPr>
        <w:t>/</w:t>
      </w:r>
      <w:r>
        <w:rPr>
          <w:rFonts w:ascii="Garamond" w:hAnsi="Garamond"/>
          <w:sz w:val="20"/>
          <w:szCs w:val="20"/>
          <w:lang w:val="sq-AL"/>
        </w:rPr>
        <w:t xml:space="preserve">BE, </w:t>
      </w:r>
      <w:r>
        <w:rPr>
          <w:rFonts w:ascii="Garamond" w:hAnsi="Garamond"/>
          <w:spacing w:val="-1"/>
          <w:sz w:val="20"/>
          <w:szCs w:val="20"/>
          <w:lang w:val="sq-AL"/>
        </w:rPr>
        <w:t>OJ BE L</w:t>
      </w:r>
      <w:r>
        <w:rPr>
          <w:rFonts w:ascii="Garamond" w:hAnsi="Garamond"/>
          <w:spacing w:val="-5"/>
          <w:sz w:val="20"/>
          <w:szCs w:val="20"/>
          <w:lang w:val="sq-AL"/>
        </w:rPr>
        <w:t xml:space="preserve"> </w:t>
      </w:r>
      <w:r>
        <w:rPr>
          <w:rFonts w:ascii="Garamond" w:hAnsi="Garamond"/>
          <w:sz w:val="20"/>
          <w:szCs w:val="20"/>
          <w:lang w:val="sq-AL"/>
        </w:rPr>
        <w:t>356, 12.12.2014, f. 489.</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Vendim i Komisionit 2012/757</w:t>
      </w:r>
      <w:r>
        <w:rPr>
          <w:rFonts w:ascii="Garamond" w:hAnsi="Garamond"/>
          <w:b/>
          <w:spacing w:val="1"/>
          <w:sz w:val="20"/>
          <w:szCs w:val="20"/>
          <w:lang w:val="sq-AL"/>
        </w:rPr>
        <w:t>/</w:t>
      </w:r>
      <w:r>
        <w:rPr>
          <w:rFonts w:ascii="Garamond" w:hAnsi="Garamond"/>
          <w:b/>
          <w:sz w:val="20"/>
          <w:szCs w:val="20"/>
          <w:lang w:val="sq-AL"/>
        </w:rPr>
        <w:t>BE, i datës</w:t>
      </w:r>
      <w:r>
        <w:rPr>
          <w:rFonts w:ascii="Garamond" w:hAnsi="Garamond"/>
          <w:sz w:val="20"/>
          <w:szCs w:val="20"/>
          <w:lang w:val="sq-AL"/>
        </w:rPr>
        <w:t xml:space="preserve"> </w:t>
      </w:r>
      <w:r>
        <w:rPr>
          <w:rFonts w:ascii="Garamond" w:hAnsi="Garamond"/>
          <w:b/>
          <w:sz w:val="20"/>
          <w:szCs w:val="20"/>
          <w:lang w:val="sq-AL"/>
        </w:rPr>
        <w:t>14 nëntor 2012,</w:t>
      </w:r>
      <w:r>
        <w:rPr>
          <w:rFonts w:ascii="Garamond" w:hAnsi="Garamond"/>
          <w:b/>
          <w:spacing w:val="4"/>
          <w:sz w:val="20"/>
          <w:szCs w:val="20"/>
          <w:lang w:val="sq-AL"/>
        </w:rPr>
        <w:t xml:space="preserve"> </w:t>
      </w:r>
      <w:r>
        <w:rPr>
          <w:rFonts w:ascii="Garamond" w:hAnsi="Garamond"/>
          <w:sz w:val="20"/>
          <w:szCs w:val="20"/>
          <w:lang w:val="sq-AL"/>
        </w:rPr>
        <w:t xml:space="preserve">mbi specifikimin teknik për ndërveprueshmërinë në lidhje me nënsistemin e </w:t>
      </w:r>
      <w:r>
        <w:rPr>
          <w:rFonts w:ascii="Garamond" w:hAnsi="Garamond"/>
          <w:spacing w:val="-1"/>
          <w:sz w:val="20"/>
          <w:szCs w:val="20"/>
          <w:lang w:val="sq-AL"/>
        </w:rPr>
        <w:t>“</w:t>
      </w:r>
      <w:r>
        <w:rPr>
          <w:rFonts w:ascii="Garamond" w:hAnsi="Garamond"/>
          <w:sz w:val="20"/>
          <w:szCs w:val="20"/>
          <w:lang w:val="sq-AL"/>
        </w:rPr>
        <w:t>operimit dhe menaxhimit të trafikut”</w:t>
      </w:r>
      <w:r>
        <w:rPr>
          <w:rFonts w:ascii="Garamond" w:hAnsi="Garamond"/>
          <w:spacing w:val="-1"/>
          <w:sz w:val="20"/>
          <w:szCs w:val="20"/>
          <w:lang w:val="sq-AL"/>
        </w:rPr>
        <w:t xml:space="preserve"> </w:t>
      </w:r>
      <w:r>
        <w:rPr>
          <w:rFonts w:ascii="Garamond" w:hAnsi="Garamond"/>
          <w:sz w:val="20"/>
          <w:szCs w:val="20"/>
          <w:lang w:val="sq-AL"/>
        </w:rPr>
        <w:t>të sistemit hekurudhor në</w:t>
      </w:r>
      <w:r>
        <w:rPr>
          <w:rFonts w:ascii="Garamond" w:hAnsi="Garamond"/>
          <w:spacing w:val="2"/>
          <w:sz w:val="20"/>
          <w:szCs w:val="20"/>
          <w:lang w:val="sq-AL"/>
        </w:rPr>
        <w:t xml:space="preserve"> </w:t>
      </w:r>
      <w:r>
        <w:rPr>
          <w:rFonts w:ascii="Garamond" w:hAnsi="Garamond"/>
          <w:sz w:val="20"/>
          <w:szCs w:val="20"/>
          <w:lang w:val="sq-AL"/>
        </w:rPr>
        <w:t>Bashkimin Evropian</w:t>
      </w:r>
      <w:r>
        <w:rPr>
          <w:rFonts w:ascii="Garamond" w:hAnsi="Garamond"/>
          <w:spacing w:val="2"/>
          <w:sz w:val="20"/>
          <w:szCs w:val="20"/>
          <w:lang w:val="sq-AL"/>
        </w:rPr>
        <w:t xml:space="preserve"> </w:t>
      </w:r>
      <w:r>
        <w:rPr>
          <w:rFonts w:ascii="Garamond" w:hAnsi="Garamond"/>
          <w:spacing w:val="-1"/>
          <w:sz w:val="20"/>
          <w:szCs w:val="20"/>
          <w:lang w:val="sq-AL"/>
        </w:rPr>
        <w:t>dhe që ndryshon</w:t>
      </w:r>
      <w:r>
        <w:rPr>
          <w:rFonts w:ascii="Garamond" w:hAnsi="Garamond"/>
          <w:sz w:val="20"/>
          <w:szCs w:val="20"/>
          <w:lang w:val="sq-AL"/>
        </w:rPr>
        <w:t xml:space="preserve"> vendimin 200</w:t>
      </w:r>
      <w:r>
        <w:rPr>
          <w:rFonts w:ascii="Garamond" w:hAnsi="Garamond"/>
          <w:spacing w:val="2"/>
          <w:sz w:val="20"/>
          <w:szCs w:val="20"/>
          <w:lang w:val="sq-AL"/>
        </w:rPr>
        <w:t>7</w:t>
      </w:r>
      <w:r>
        <w:rPr>
          <w:rFonts w:ascii="Garamond" w:hAnsi="Garamond"/>
          <w:sz w:val="20"/>
          <w:szCs w:val="20"/>
          <w:lang w:val="sq-AL"/>
        </w:rPr>
        <w:t>/756</w:t>
      </w:r>
      <w:r>
        <w:rPr>
          <w:rFonts w:ascii="Garamond" w:hAnsi="Garamond"/>
          <w:spacing w:val="1"/>
          <w:sz w:val="20"/>
          <w:szCs w:val="20"/>
          <w:lang w:val="sq-AL"/>
        </w:rPr>
        <w:t>/</w:t>
      </w:r>
      <w:r>
        <w:rPr>
          <w:rFonts w:ascii="Garamond" w:hAnsi="Garamond"/>
          <w:sz w:val="20"/>
          <w:szCs w:val="20"/>
          <w:lang w:val="sq-AL"/>
        </w:rPr>
        <w:t>KE, OJ BE L</w:t>
      </w:r>
      <w:r>
        <w:rPr>
          <w:rFonts w:ascii="Garamond" w:hAnsi="Garamond"/>
          <w:spacing w:val="-5"/>
          <w:sz w:val="20"/>
          <w:szCs w:val="20"/>
          <w:lang w:val="sq-AL"/>
        </w:rPr>
        <w:t xml:space="preserve"> </w:t>
      </w:r>
      <w:r>
        <w:rPr>
          <w:rFonts w:ascii="Garamond" w:hAnsi="Garamond"/>
          <w:sz w:val="20"/>
          <w:szCs w:val="20"/>
          <w:lang w:val="sq-AL"/>
        </w:rPr>
        <w:t>345, 15.</w:t>
      </w:r>
      <w:r>
        <w:rPr>
          <w:rFonts w:ascii="Garamond" w:hAnsi="Garamond"/>
          <w:spacing w:val="2"/>
          <w:sz w:val="20"/>
          <w:szCs w:val="20"/>
          <w:lang w:val="sq-AL"/>
        </w:rPr>
        <w:t>1</w:t>
      </w:r>
      <w:r>
        <w:rPr>
          <w:rFonts w:ascii="Garamond" w:hAnsi="Garamond"/>
          <w:sz w:val="20"/>
          <w:szCs w:val="20"/>
          <w:lang w:val="sq-AL"/>
        </w:rPr>
        <w:t>2.2012, f. 1.</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Vendim i Komisionit 2</w:t>
      </w:r>
      <w:r>
        <w:rPr>
          <w:rFonts w:ascii="Garamond" w:hAnsi="Garamond"/>
          <w:b/>
          <w:spacing w:val="-2"/>
          <w:sz w:val="20"/>
          <w:szCs w:val="20"/>
          <w:lang w:val="sq-AL"/>
        </w:rPr>
        <w:t>0</w:t>
      </w:r>
      <w:r>
        <w:rPr>
          <w:rFonts w:ascii="Garamond" w:hAnsi="Garamond"/>
          <w:b/>
          <w:sz w:val="20"/>
          <w:szCs w:val="20"/>
          <w:lang w:val="sq-AL"/>
        </w:rPr>
        <w:t>11/229</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2"/>
          <w:sz w:val="20"/>
          <w:szCs w:val="20"/>
          <w:lang w:val="sq-AL"/>
        </w:rPr>
        <w:t xml:space="preserve"> </w:t>
      </w:r>
      <w:r>
        <w:rPr>
          <w:rFonts w:ascii="Garamond" w:hAnsi="Garamond"/>
          <w:sz w:val="20"/>
          <w:szCs w:val="20"/>
          <w:lang w:val="sq-AL"/>
        </w:rPr>
        <w:t xml:space="preserve">i datës 4 prill 2011, mbi specifikimin teknik për ndërveprueshmërinë në lidhje me </w:t>
      </w:r>
      <w:r>
        <w:rPr>
          <w:rFonts w:ascii="Garamond" w:hAnsi="Garamond"/>
          <w:spacing w:val="1"/>
          <w:sz w:val="20"/>
          <w:szCs w:val="20"/>
          <w:lang w:val="sq-AL"/>
        </w:rPr>
        <w:t>nënsistemin</w:t>
      </w:r>
      <w:r>
        <w:rPr>
          <w:rFonts w:ascii="Garamond" w:hAnsi="Garamond"/>
          <w:sz w:val="20"/>
          <w:szCs w:val="20"/>
          <w:lang w:val="sq-AL"/>
        </w:rPr>
        <w:t xml:space="preserve"> e “zhurmës së mjeteve mbi rrota</w:t>
      </w:r>
      <w:r>
        <w:rPr>
          <w:rFonts w:ascii="Garamond" w:hAnsi="Garamond"/>
          <w:spacing w:val="-1"/>
          <w:sz w:val="20"/>
          <w:szCs w:val="20"/>
          <w:lang w:val="sq-AL"/>
        </w:rPr>
        <w:t xml:space="preserve"> </w:t>
      </w:r>
      <w:r>
        <w:rPr>
          <w:rFonts w:ascii="Garamond" w:hAnsi="Garamond"/>
          <w:sz w:val="20"/>
          <w:szCs w:val="20"/>
          <w:lang w:val="sq-AL"/>
        </w:rPr>
        <w:t>të sistemit hekurudhor konvencional tr</w:t>
      </w:r>
      <w:r>
        <w:rPr>
          <w:rFonts w:ascii="Garamond" w:hAnsi="Garamond"/>
          <w:spacing w:val="-1"/>
          <w:sz w:val="20"/>
          <w:szCs w:val="20"/>
          <w:lang w:val="sq-AL"/>
        </w:rPr>
        <w:t>a</w:t>
      </w:r>
      <w:r>
        <w:rPr>
          <w:rFonts w:ascii="Garamond" w:hAnsi="Garamond"/>
          <w:sz w:val="20"/>
          <w:szCs w:val="20"/>
          <w:lang w:val="sq-AL"/>
        </w:rPr>
        <w:t>n</w:t>
      </w:r>
      <w:r>
        <w:rPr>
          <w:rFonts w:ascii="Garamond" w:hAnsi="Garamond"/>
          <w:spacing w:val="3"/>
          <w:sz w:val="20"/>
          <w:szCs w:val="20"/>
          <w:lang w:val="sq-AL"/>
        </w:rPr>
        <w:t>s-</w:t>
      </w:r>
      <w:r>
        <w:rPr>
          <w:rFonts w:ascii="Garamond" w:hAnsi="Garamond"/>
          <w:spacing w:val="-1"/>
          <w:sz w:val="20"/>
          <w:szCs w:val="20"/>
          <w:lang w:val="sq-AL"/>
        </w:rPr>
        <w:t>evro</w:t>
      </w:r>
      <w:r>
        <w:rPr>
          <w:rFonts w:ascii="Garamond" w:hAnsi="Garamond"/>
          <w:sz w:val="20"/>
          <w:szCs w:val="20"/>
          <w:lang w:val="sq-AL"/>
        </w:rPr>
        <w:t xml:space="preserve">pian”, </w:t>
      </w:r>
      <w:r>
        <w:rPr>
          <w:rFonts w:ascii="Garamond" w:hAnsi="Garamond"/>
          <w:spacing w:val="2"/>
          <w:sz w:val="20"/>
          <w:szCs w:val="20"/>
          <w:lang w:val="sq-AL"/>
        </w:rPr>
        <w:t>J</w:t>
      </w:r>
      <w:r>
        <w:rPr>
          <w:rFonts w:ascii="Garamond" w:hAnsi="Garamond"/>
          <w:sz w:val="20"/>
          <w:szCs w:val="20"/>
          <w:lang w:val="sq-AL"/>
        </w:rPr>
        <w:t>O L</w:t>
      </w:r>
      <w:r>
        <w:rPr>
          <w:rFonts w:ascii="Garamond" w:hAnsi="Garamond"/>
          <w:spacing w:val="-6"/>
          <w:sz w:val="20"/>
          <w:szCs w:val="20"/>
          <w:lang w:val="sq-AL"/>
        </w:rPr>
        <w:t xml:space="preserve"> </w:t>
      </w:r>
      <w:r>
        <w:rPr>
          <w:rFonts w:ascii="Garamond" w:hAnsi="Garamond"/>
          <w:sz w:val="20"/>
          <w:szCs w:val="20"/>
          <w:lang w:val="sq-AL"/>
        </w:rPr>
        <w:t>99, 13.4.2011,</w:t>
      </w:r>
      <w:r>
        <w:rPr>
          <w:rFonts w:ascii="Garamond" w:hAnsi="Garamond"/>
          <w:spacing w:val="2"/>
          <w:sz w:val="20"/>
          <w:szCs w:val="20"/>
          <w:lang w:val="sq-AL"/>
        </w:rPr>
        <w:t xml:space="preserve"> </w:t>
      </w:r>
      <w:r>
        <w:rPr>
          <w:rFonts w:ascii="Garamond" w:hAnsi="Garamond"/>
          <w:sz w:val="20"/>
          <w:szCs w:val="20"/>
          <w:lang w:val="sq-AL"/>
        </w:rPr>
        <w:t>f. 1.</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Vendim i Komisionit 2011/291</w:t>
      </w:r>
      <w:r>
        <w:rPr>
          <w:rFonts w:ascii="Garamond" w:hAnsi="Garamond"/>
          <w:b/>
          <w:spacing w:val="1"/>
          <w:sz w:val="20"/>
          <w:szCs w:val="20"/>
          <w:lang w:val="sq-AL"/>
        </w:rPr>
        <w:t>/</w:t>
      </w:r>
      <w:r>
        <w:rPr>
          <w:rFonts w:ascii="Garamond" w:hAnsi="Garamond"/>
          <w:b/>
          <w:sz w:val="20"/>
          <w:szCs w:val="20"/>
          <w:lang w:val="sq-AL"/>
        </w:rPr>
        <w:t>BE, i datës</w:t>
      </w:r>
      <w:r>
        <w:rPr>
          <w:rFonts w:ascii="Garamond" w:hAnsi="Garamond"/>
          <w:sz w:val="20"/>
          <w:szCs w:val="20"/>
          <w:lang w:val="sq-AL"/>
        </w:rPr>
        <w:t xml:space="preserve"> </w:t>
      </w:r>
      <w:r>
        <w:rPr>
          <w:rFonts w:ascii="Garamond" w:hAnsi="Garamond"/>
          <w:b/>
          <w:sz w:val="20"/>
          <w:szCs w:val="20"/>
          <w:lang w:val="sq-AL"/>
        </w:rPr>
        <w:t>26</w:t>
      </w:r>
      <w:r>
        <w:rPr>
          <w:rFonts w:ascii="Garamond" w:hAnsi="Garamond"/>
          <w:b/>
          <w:spacing w:val="3"/>
          <w:sz w:val="20"/>
          <w:szCs w:val="20"/>
          <w:lang w:val="sq-AL"/>
        </w:rPr>
        <w:t xml:space="preserve"> prill </w:t>
      </w:r>
      <w:r>
        <w:rPr>
          <w:rFonts w:ascii="Garamond" w:hAnsi="Garamond"/>
          <w:b/>
          <w:sz w:val="20"/>
          <w:szCs w:val="20"/>
          <w:lang w:val="sq-AL"/>
        </w:rPr>
        <w:t xml:space="preserve">2011, </w:t>
      </w:r>
      <w:r>
        <w:rPr>
          <w:rFonts w:ascii="Garamond" w:hAnsi="Garamond"/>
          <w:sz w:val="20"/>
          <w:szCs w:val="20"/>
          <w:lang w:val="sq-AL"/>
        </w:rPr>
        <w:t xml:space="preserve">mbi specifikimin teknik për ndërveprueshmërinë në lidhje me nënsistemin e “lokomotivave mbi rrota” </w:t>
      </w:r>
      <w:r>
        <w:rPr>
          <w:rFonts w:ascii="Garamond" w:hAnsi="Garamond"/>
          <w:spacing w:val="-1"/>
          <w:sz w:val="20"/>
          <w:szCs w:val="20"/>
          <w:lang w:val="sq-AL"/>
        </w:rPr>
        <w:t>dhe</w:t>
      </w:r>
      <w:r>
        <w:rPr>
          <w:rFonts w:ascii="Garamond" w:hAnsi="Garamond"/>
          <w:sz w:val="20"/>
          <w:szCs w:val="20"/>
          <w:lang w:val="sq-AL"/>
        </w:rPr>
        <w:t xml:space="preserve"> shërbimit të pasagjerëve mbi rrota të sistemit hekurudhor konvencional tr</w:t>
      </w:r>
      <w:r>
        <w:rPr>
          <w:rFonts w:ascii="Garamond" w:hAnsi="Garamond"/>
          <w:spacing w:val="-1"/>
          <w:sz w:val="20"/>
          <w:szCs w:val="20"/>
          <w:lang w:val="sq-AL"/>
        </w:rPr>
        <w:t>a</w:t>
      </w:r>
      <w:r>
        <w:rPr>
          <w:rFonts w:ascii="Garamond" w:hAnsi="Garamond"/>
          <w:sz w:val="20"/>
          <w:szCs w:val="20"/>
          <w:lang w:val="sq-AL"/>
        </w:rPr>
        <w:t>n</w:t>
      </w:r>
      <w:r>
        <w:rPr>
          <w:rFonts w:ascii="Garamond" w:hAnsi="Garamond"/>
          <w:spacing w:val="3"/>
          <w:sz w:val="20"/>
          <w:szCs w:val="20"/>
          <w:lang w:val="sq-AL"/>
        </w:rPr>
        <w:t>s</w:t>
      </w:r>
      <w:r>
        <w:rPr>
          <w:rFonts w:ascii="Garamond" w:hAnsi="Garamond"/>
          <w:spacing w:val="-1"/>
          <w:sz w:val="20"/>
          <w:szCs w:val="20"/>
          <w:lang w:val="sq-AL"/>
        </w:rPr>
        <w:t>-</w:t>
      </w:r>
      <w:r>
        <w:rPr>
          <w:rFonts w:ascii="Garamond" w:hAnsi="Garamond"/>
          <w:sz w:val="20"/>
          <w:szCs w:val="20"/>
          <w:lang w:val="sq-AL"/>
        </w:rPr>
        <w:t>evropian, OJ BE L</w:t>
      </w:r>
      <w:r>
        <w:rPr>
          <w:rFonts w:ascii="Garamond" w:hAnsi="Garamond"/>
          <w:spacing w:val="-5"/>
          <w:sz w:val="20"/>
          <w:szCs w:val="20"/>
          <w:lang w:val="sq-AL"/>
        </w:rPr>
        <w:t xml:space="preserve"> </w:t>
      </w:r>
      <w:r>
        <w:rPr>
          <w:rFonts w:ascii="Garamond" w:hAnsi="Garamond"/>
          <w:sz w:val="20"/>
          <w:szCs w:val="20"/>
          <w:lang w:val="sq-AL"/>
        </w:rPr>
        <w:t>139, 2</w:t>
      </w:r>
      <w:r>
        <w:rPr>
          <w:rFonts w:ascii="Garamond" w:hAnsi="Garamond"/>
          <w:spacing w:val="2"/>
          <w:sz w:val="20"/>
          <w:szCs w:val="20"/>
          <w:lang w:val="sq-AL"/>
        </w:rPr>
        <w:t>6</w:t>
      </w:r>
      <w:r>
        <w:rPr>
          <w:rFonts w:ascii="Garamond" w:hAnsi="Garamond"/>
          <w:sz w:val="20"/>
          <w:szCs w:val="20"/>
          <w:lang w:val="sq-AL"/>
        </w:rPr>
        <w:t>.5.2011, f. 1.</w:t>
      </w:r>
    </w:p>
    <w:p w:rsidR="00CD0514" w:rsidRDefault="00CD0514" w:rsidP="00CD0514">
      <w:pPr>
        <w:widowControl w:val="0"/>
        <w:spacing w:after="0" w:line="240" w:lineRule="auto"/>
        <w:rPr>
          <w:rFonts w:ascii="Garamond" w:hAnsi="Garamond"/>
          <w:sz w:val="20"/>
          <w:szCs w:val="20"/>
          <w:lang w:val="sq-AL"/>
        </w:rPr>
      </w:pPr>
      <w:r>
        <w:rPr>
          <w:rFonts w:ascii="Garamond" w:hAnsi="Garamond"/>
          <w:b/>
          <w:sz w:val="20"/>
          <w:szCs w:val="20"/>
          <w:lang w:val="sq-AL"/>
        </w:rPr>
        <w:t xml:space="preserve">Rregullore e Komisionit </w:t>
      </w:r>
      <w:r>
        <w:rPr>
          <w:rFonts w:ascii="Garamond" w:hAnsi="Garamond"/>
          <w:b/>
          <w:spacing w:val="-1"/>
          <w:sz w:val="20"/>
          <w:szCs w:val="20"/>
          <w:lang w:val="sq-AL"/>
        </w:rPr>
        <w:t>(</w:t>
      </w:r>
      <w:r>
        <w:rPr>
          <w:rFonts w:ascii="Garamond" w:hAnsi="Garamond"/>
          <w:b/>
          <w:sz w:val="20"/>
          <w:szCs w:val="20"/>
          <w:lang w:val="sq-AL"/>
        </w:rPr>
        <w:t>BE)</w:t>
      </w:r>
      <w:r>
        <w:rPr>
          <w:rFonts w:ascii="Garamond" w:hAnsi="Garamond"/>
          <w:b/>
          <w:spacing w:val="-1"/>
          <w:sz w:val="20"/>
          <w:szCs w:val="20"/>
          <w:lang w:val="sq-AL"/>
        </w:rPr>
        <w:t xml:space="preserve"> nr. </w:t>
      </w:r>
      <w:r>
        <w:rPr>
          <w:rFonts w:ascii="Garamond" w:hAnsi="Garamond"/>
          <w:b/>
          <w:sz w:val="20"/>
          <w:szCs w:val="20"/>
          <w:lang w:val="sq-AL"/>
        </w:rPr>
        <w:t xml:space="preserve">454/2011, </w:t>
      </w:r>
      <w:r>
        <w:rPr>
          <w:rFonts w:ascii="Garamond" w:hAnsi="Garamond"/>
          <w:sz w:val="20"/>
          <w:szCs w:val="20"/>
          <w:lang w:val="sq-AL"/>
        </w:rPr>
        <w:t>e datës 5</w:t>
      </w:r>
      <w:r>
        <w:rPr>
          <w:rFonts w:ascii="Garamond" w:hAnsi="Garamond"/>
          <w:spacing w:val="2"/>
          <w:sz w:val="20"/>
          <w:szCs w:val="20"/>
          <w:lang w:val="sq-AL"/>
        </w:rPr>
        <w:t xml:space="preserve"> </w:t>
      </w:r>
      <w:r>
        <w:rPr>
          <w:rFonts w:ascii="Garamond" w:hAnsi="Garamond"/>
          <w:sz w:val="20"/>
          <w:szCs w:val="20"/>
          <w:lang w:val="sq-AL"/>
        </w:rPr>
        <w:t>m</w:t>
      </w:r>
      <w:r>
        <w:rPr>
          <w:rFonts w:ascii="Garamond" w:hAnsi="Garamond"/>
          <w:spacing w:val="1"/>
          <w:sz w:val="20"/>
          <w:szCs w:val="20"/>
          <w:lang w:val="sq-AL"/>
        </w:rPr>
        <w:t>a</w:t>
      </w:r>
      <w:r>
        <w:rPr>
          <w:rFonts w:ascii="Garamond" w:hAnsi="Garamond"/>
          <w:sz w:val="20"/>
          <w:szCs w:val="20"/>
          <w:lang w:val="sq-AL"/>
        </w:rPr>
        <w:t>j</w:t>
      </w:r>
      <w:r>
        <w:rPr>
          <w:rFonts w:ascii="Garamond" w:hAnsi="Garamond"/>
          <w:spacing w:val="-5"/>
          <w:sz w:val="20"/>
          <w:szCs w:val="20"/>
          <w:lang w:val="sq-AL"/>
        </w:rPr>
        <w:t xml:space="preserve"> </w:t>
      </w:r>
      <w:r>
        <w:rPr>
          <w:rFonts w:ascii="Garamond" w:hAnsi="Garamond"/>
          <w:sz w:val="20"/>
          <w:szCs w:val="20"/>
          <w:lang w:val="sq-AL"/>
        </w:rPr>
        <w:t xml:space="preserve">2011, mbi specifikimin teknik për ndërveprueshmërinë në lidhje me </w:t>
      </w:r>
      <w:r>
        <w:rPr>
          <w:rFonts w:ascii="Garamond" w:hAnsi="Garamond"/>
          <w:spacing w:val="1"/>
          <w:sz w:val="20"/>
          <w:szCs w:val="20"/>
          <w:lang w:val="sq-AL"/>
        </w:rPr>
        <w:t>nënsistemin e</w:t>
      </w:r>
      <w:r>
        <w:rPr>
          <w:rFonts w:ascii="Garamond" w:hAnsi="Garamond"/>
          <w:sz w:val="20"/>
          <w:szCs w:val="20"/>
          <w:lang w:val="sq-AL"/>
        </w:rPr>
        <w:t xml:space="preserve"> “aplikimeve të telematikës për shërbimet ndaj pasagjerëve” të sistemit hekurudhor t</w:t>
      </w:r>
      <w:r>
        <w:rPr>
          <w:rFonts w:ascii="Garamond" w:hAnsi="Garamond"/>
          <w:spacing w:val="1"/>
          <w:sz w:val="20"/>
          <w:szCs w:val="20"/>
          <w:lang w:val="sq-AL"/>
        </w:rPr>
        <w:t>r</w:t>
      </w:r>
      <w:r>
        <w:rPr>
          <w:rFonts w:ascii="Garamond" w:hAnsi="Garamond"/>
          <w:spacing w:val="-1"/>
          <w:sz w:val="20"/>
          <w:szCs w:val="20"/>
          <w:lang w:val="sq-AL"/>
        </w:rPr>
        <w:t>a</w:t>
      </w:r>
      <w:r>
        <w:rPr>
          <w:rFonts w:ascii="Garamond" w:hAnsi="Garamond"/>
          <w:sz w:val="20"/>
          <w:szCs w:val="20"/>
          <w:lang w:val="sq-AL"/>
        </w:rPr>
        <w:t>ns</w:t>
      </w:r>
      <w:r>
        <w:rPr>
          <w:rFonts w:ascii="Garamond" w:hAnsi="Garamond"/>
          <w:spacing w:val="-1"/>
          <w:sz w:val="20"/>
          <w:szCs w:val="20"/>
          <w:lang w:val="sq-AL"/>
        </w:rPr>
        <w:t>-</w:t>
      </w:r>
      <w:r>
        <w:rPr>
          <w:rFonts w:ascii="Garamond" w:hAnsi="Garamond"/>
          <w:spacing w:val="2"/>
          <w:sz w:val="20"/>
          <w:szCs w:val="20"/>
          <w:lang w:val="sq-AL"/>
        </w:rPr>
        <w:t>evropian</w:t>
      </w:r>
      <w:r>
        <w:rPr>
          <w:rFonts w:ascii="Garamond" w:hAnsi="Garamond"/>
          <w:sz w:val="20"/>
          <w:szCs w:val="20"/>
          <w:lang w:val="sq-AL"/>
        </w:rPr>
        <w:t>,</w:t>
      </w:r>
      <w:r>
        <w:rPr>
          <w:rFonts w:ascii="Garamond" w:hAnsi="Garamond"/>
          <w:b/>
          <w:sz w:val="20"/>
          <w:szCs w:val="20"/>
          <w:lang w:val="sq-AL"/>
        </w:rPr>
        <w:t xml:space="preserve"> </w:t>
      </w:r>
      <w:r>
        <w:rPr>
          <w:rFonts w:ascii="Garamond" w:hAnsi="Garamond"/>
          <w:sz w:val="20"/>
          <w:szCs w:val="20"/>
          <w:lang w:val="sq-AL"/>
        </w:rPr>
        <w:t>OJ BE L</w:t>
      </w:r>
      <w:r>
        <w:rPr>
          <w:rFonts w:ascii="Garamond" w:hAnsi="Garamond"/>
          <w:spacing w:val="-5"/>
          <w:sz w:val="20"/>
          <w:szCs w:val="20"/>
          <w:lang w:val="sq-AL"/>
        </w:rPr>
        <w:t xml:space="preserve"> </w:t>
      </w:r>
      <w:r>
        <w:rPr>
          <w:rFonts w:ascii="Garamond" w:hAnsi="Garamond"/>
          <w:sz w:val="20"/>
          <w:szCs w:val="20"/>
          <w:lang w:val="sq-AL"/>
        </w:rPr>
        <w:t xml:space="preserve">123, 12.5.2011, f. </w:t>
      </w:r>
      <w:r>
        <w:rPr>
          <w:rFonts w:ascii="Garamond" w:hAnsi="Garamond"/>
          <w:spacing w:val="2"/>
          <w:sz w:val="20"/>
          <w:szCs w:val="20"/>
          <w:lang w:val="sq-AL"/>
        </w:rPr>
        <w:t>1</w:t>
      </w:r>
      <w:r>
        <w:rPr>
          <w:rFonts w:ascii="Garamond" w:hAnsi="Garamond"/>
          <w:sz w:val="20"/>
          <w:szCs w:val="20"/>
          <w:lang w:val="sq-AL"/>
        </w:rPr>
        <w:t>1.</w:t>
      </w:r>
    </w:p>
    <w:p w:rsidR="00CD0514" w:rsidRDefault="00CD0514" w:rsidP="00CD0514">
      <w:pPr>
        <w:pStyle w:val="Paragrafi"/>
        <w:rPr>
          <w:b/>
          <w:sz w:val="14"/>
          <w:szCs w:val="14"/>
          <w:lang w:val="sq-AL"/>
        </w:rPr>
      </w:pPr>
    </w:p>
    <w:p w:rsidR="00CD0514" w:rsidRDefault="00CD0514" w:rsidP="00CD0514">
      <w:pPr>
        <w:pStyle w:val="Paragrafi"/>
        <w:pBdr>
          <w:top w:val="single" w:sz="4" w:space="1" w:color="auto"/>
          <w:left w:val="single" w:sz="4" w:space="6" w:color="auto"/>
          <w:bottom w:val="single" w:sz="4" w:space="1" w:color="auto"/>
          <w:right w:val="single" w:sz="4" w:space="8" w:color="auto"/>
        </w:pBdr>
        <w:ind w:firstLine="288"/>
        <w:rPr>
          <w:sz w:val="20"/>
          <w:szCs w:val="20"/>
          <w:lang w:val="sq-AL"/>
        </w:rPr>
      </w:pPr>
      <w:r>
        <w:rPr>
          <w:b/>
          <w:sz w:val="20"/>
          <w:szCs w:val="20"/>
          <w:lang w:val="sq-AL"/>
        </w:rPr>
        <w:t>Vendim i Komisionit 2</w:t>
      </w:r>
      <w:r>
        <w:rPr>
          <w:b/>
          <w:spacing w:val="-2"/>
          <w:sz w:val="20"/>
          <w:szCs w:val="20"/>
          <w:lang w:val="sq-AL"/>
        </w:rPr>
        <w:t>0</w:t>
      </w:r>
      <w:r>
        <w:rPr>
          <w:b/>
          <w:sz w:val="20"/>
          <w:szCs w:val="20"/>
          <w:lang w:val="sq-AL"/>
        </w:rPr>
        <w:t>11/314</w:t>
      </w:r>
      <w:r>
        <w:rPr>
          <w:b/>
          <w:spacing w:val="1"/>
          <w:sz w:val="20"/>
          <w:szCs w:val="20"/>
          <w:lang w:val="sq-AL"/>
        </w:rPr>
        <w:t>/</w:t>
      </w:r>
      <w:r>
        <w:rPr>
          <w:b/>
          <w:sz w:val="20"/>
          <w:szCs w:val="20"/>
          <w:lang w:val="sq-AL"/>
        </w:rPr>
        <w:t>BE, i datës</w:t>
      </w:r>
      <w:r>
        <w:rPr>
          <w:sz w:val="20"/>
          <w:szCs w:val="20"/>
          <w:lang w:val="sq-AL"/>
        </w:rPr>
        <w:t xml:space="preserve"> </w:t>
      </w:r>
      <w:r>
        <w:rPr>
          <w:b/>
          <w:sz w:val="20"/>
          <w:szCs w:val="20"/>
          <w:lang w:val="sq-AL"/>
        </w:rPr>
        <w:t xml:space="preserve">12 </w:t>
      </w:r>
      <w:r>
        <w:rPr>
          <w:b/>
          <w:spacing w:val="-1"/>
          <w:sz w:val="20"/>
          <w:szCs w:val="20"/>
          <w:lang w:val="sq-AL"/>
        </w:rPr>
        <w:t>m</w:t>
      </w:r>
      <w:r>
        <w:rPr>
          <w:b/>
          <w:sz w:val="20"/>
          <w:szCs w:val="20"/>
          <w:lang w:val="sq-AL"/>
        </w:rPr>
        <w:t>aj 2</w:t>
      </w:r>
      <w:r>
        <w:rPr>
          <w:b/>
          <w:spacing w:val="-2"/>
          <w:sz w:val="20"/>
          <w:szCs w:val="20"/>
          <w:lang w:val="sq-AL"/>
        </w:rPr>
        <w:t>0</w:t>
      </w:r>
      <w:r>
        <w:rPr>
          <w:b/>
          <w:sz w:val="20"/>
          <w:szCs w:val="20"/>
          <w:lang w:val="sq-AL"/>
        </w:rPr>
        <w:t xml:space="preserve">11, </w:t>
      </w:r>
      <w:r>
        <w:rPr>
          <w:sz w:val="20"/>
          <w:szCs w:val="20"/>
          <w:lang w:val="sq-AL"/>
        </w:rPr>
        <w:t xml:space="preserve">mbi specifikimin teknik për ndërveprueshmërinë në lidhje me </w:t>
      </w:r>
      <w:r>
        <w:rPr>
          <w:spacing w:val="1"/>
          <w:sz w:val="20"/>
          <w:szCs w:val="20"/>
          <w:lang w:val="sq-AL"/>
        </w:rPr>
        <w:t xml:space="preserve">nënsistemin e </w:t>
      </w:r>
      <w:r>
        <w:rPr>
          <w:sz w:val="20"/>
          <w:szCs w:val="20"/>
          <w:lang w:val="sq-AL"/>
        </w:rPr>
        <w:t>“</w:t>
      </w:r>
      <w:r>
        <w:rPr>
          <w:spacing w:val="1"/>
          <w:sz w:val="20"/>
          <w:szCs w:val="20"/>
          <w:lang w:val="sq-AL"/>
        </w:rPr>
        <w:t>o</w:t>
      </w:r>
      <w:r>
        <w:rPr>
          <w:sz w:val="20"/>
          <w:szCs w:val="20"/>
          <w:lang w:val="sq-AL"/>
        </w:rPr>
        <w:t>p</w:t>
      </w:r>
      <w:r>
        <w:rPr>
          <w:spacing w:val="-1"/>
          <w:sz w:val="20"/>
          <w:szCs w:val="20"/>
          <w:lang w:val="sq-AL"/>
        </w:rPr>
        <w:t>e</w:t>
      </w:r>
      <w:r>
        <w:rPr>
          <w:sz w:val="20"/>
          <w:szCs w:val="20"/>
          <w:lang w:val="sq-AL"/>
        </w:rPr>
        <w:t>rimit dhe menaxhimit të trafikut”</w:t>
      </w:r>
      <w:r>
        <w:rPr>
          <w:spacing w:val="-1"/>
          <w:sz w:val="20"/>
          <w:szCs w:val="20"/>
          <w:lang w:val="sq-AL"/>
        </w:rPr>
        <w:t xml:space="preserve"> </w:t>
      </w:r>
      <w:r>
        <w:rPr>
          <w:sz w:val="20"/>
          <w:szCs w:val="20"/>
          <w:lang w:val="sq-AL"/>
        </w:rPr>
        <w:t>të sistemit hekurudhor konvencional t</w:t>
      </w:r>
      <w:r>
        <w:rPr>
          <w:spacing w:val="1"/>
          <w:sz w:val="20"/>
          <w:szCs w:val="20"/>
          <w:lang w:val="sq-AL"/>
        </w:rPr>
        <w:t>r</w:t>
      </w:r>
      <w:r>
        <w:rPr>
          <w:spacing w:val="-1"/>
          <w:sz w:val="20"/>
          <w:szCs w:val="20"/>
          <w:lang w:val="sq-AL"/>
        </w:rPr>
        <w:t>a</w:t>
      </w:r>
      <w:r>
        <w:rPr>
          <w:sz w:val="20"/>
          <w:szCs w:val="20"/>
          <w:lang w:val="sq-AL"/>
        </w:rPr>
        <w:t>ns</w:t>
      </w:r>
      <w:r>
        <w:rPr>
          <w:spacing w:val="-1"/>
          <w:sz w:val="20"/>
          <w:szCs w:val="20"/>
          <w:lang w:val="sq-AL"/>
        </w:rPr>
        <w:t>-</w:t>
      </w:r>
      <w:r>
        <w:rPr>
          <w:spacing w:val="2"/>
          <w:sz w:val="20"/>
          <w:szCs w:val="20"/>
          <w:lang w:val="sq-AL"/>
        </w:rPr>
        <w:t>evropian</w:t>
      </w:r>
      <w:r>
        <w:rPr>
          <w:sz w:val="20"/>
          <w:szCs w:val="20"/>
          <w:lang w:val="sq-AL"/>
        </w:rPr>
        <w:t>,</w:t>
      </w:r>
      <w:r>
        <w:rPr>
          <w:spacing w:val="-4"/>
          <w:sz w:val="20"/>
          <w:szCs w:val="20"/>
          <w:lang w:val="sq-AL"/>
        </w:rPr>
        <w:t xml:space="preserve"> OJ BE L 144, 31.5.2011, f. 1.</w:t>
      </w:r>
    </w:p>
    <w:tbl>
      <w:tblPr>
        <w:tblStyle w:val="TableGrid10"/>
        <w:tblW w:w="0" w:type="dxa"/>
        <w:tblInd w:w="0" w:type="dxa"/>
        <w:tblLayout w:type="fixed"/>
        <w:tblLook w:val="01E0" w:firstRow="1" w:lastRow="1" w:firstColumn="1" w:lastColumn="1" w:noHBand="0" w:noVBand="0"/>
      </w:tblPr>
      <w:tblGrid>
        <w:gridCol w:w="2186"/>
        <w:gridCol w:w="7737"/>
      </w:tblGrid>
      <w:tr w:rsidR="00CD0514" w:rsidTr="00CD0514">
        <w:trPr>
          <w:trHeight w:hRule="exact" w:val="3574"/>
        </w:trPr>
        <w:tc>
          <w:tcPr>
            <w:tcW w:w="218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p>
        </w:tc>
        <w:tc>
          <w:tcPr>
            <w:tcW w:w="7737"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201/2011, </w:t>
            </w:r>
            <w:r>
              <w:rPr>
                <w:rFonts w:ascii="Garamond" w:hAnsi="Garamond"/>
                <w:spacing w:val="-4"/>
                <w:lang w:val="sq-AL"/>
              </w:rPr>
              <w:t>e datës 1 mars 2011, mbi modelin e deklaratës së përputhshmërisë me një tip të autorizuar të automjetit hekurudhor, OJ BE L 57, 2.3.2011, f. 8.</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2016/919, </w:t>
            </w:r>
            <w:r>
              <w:rPr>
                <w:rFonts w:ascii="Garamond" w:hAnsi="Garamond"/>
                <w:spacing w:val="-4"/>
                <w:lang w:val="sq-AL"/>
              </w:rPr>
              <w:t>e datës 27 maj 2016, mbi specifikimin teknik për ndërveprueshmërinë në lidhje me nënsistemet e “kontroll-komandimit dhe sinjalizimit” të sistemit hekurudhor në Bashkimin Evropian, OJ BE L 158, 15.6.2016, f. 158.</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321/2013, </w:t>
            </w:r>
            <w:r>
              <w:rPr>
                <w:rFonts w:ascii="Garamond" w:hAnsi="Garamond"/>
                <w:spacing w:val="-4"/>
                <w:lang w:val="sq-AL"/>
              </w:rPr>
              <w:t>e datës 13 mars 2013, mbi specifikimin teknik për ndërveprueshmërinë në lidhje me nënsistemin “vagonët e mallrave mbi rrota të sistemit hekurudhor në Bashkimin Evropian” dhe që shfuqizon vendimin 2006/861/EC, OJ BE L 104, 12.4.2013, f. 1.</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Vendim i Komisionit 2010/713/BE, </w:t>
            </w:r>
            <w:r>
              <w:rPr>
                <w:rFonts w:ascii="Garamond" w:hAnsi="Garamond"/>
                <w:spacing w:val="-4"/>
                <w:lang w:val="sq-AL"/>
              </w:rPr>
              <w:t>i datës 9 nëntor 2010, mbi modulet për procedurat për vlerësimin e përputhshmërisë, përshtatshmërisë për përdorim dhe verifikimit të KE-së, që duhet përdorur në specifikimin teknik për ndërveprueshmërinë, të miratuar sipas Direktivës 2008/57/KE të Parlamentit Evropian dhe të Këshillit</w:t>
            </w:r>
            <w:r>
              <w:rPr>
                <w:rFonts w:ascii="Garamond" w:hAnsi="Garamond"/>
                <w:i/>
                <w:spacing w:val="-4"/>
                <w:lang w:val="sq-AL"/>
              </w:rPr>
              <w:t xml:space="preserve">, </w:t>
            </w:r>
            <w:r>
              <w:rPr>
                <w:rFonts w:ascii="Garamond" w:hAnsi="Garamond"/>
                <w:spacing w:val="-4"/>
                <w:lang w:val="sq-AL"/>
              </w:rPr>
              <w:t>OJ BE L 319, 4.12.2010, f. 1.</w:t>
            </w:r>
          </w:p>
        </w:tc>
      </w:tr>
      <w:tr w:rsidR="00CD0514" w:rsidTr="00CD0514">
        <w:trPr>
          <w:trHeight w:hRule="exact" w:val="811"/>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Agjencia Hekurudhore Evropiane</w:t>
            </w:r>
          </w:p>
        </w:tc>
        <w:tc>
          <w:tcPr>
            <w:tcW w:w="7737"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Rregullorja (BE) 2016/796 </w:t>
            </w:r>
            <w:r>
              <w:rPr>
                <w:rFonts w:ascii="Garamond" w:hAnsi="Garamond"/>
                <w:spacing w:val="-4"/>
                <w:lang w:val="sq-AL"/>
              </w:rPr>
              <w:t>e Parlamentit Evropian dhe e Këshillit, e datës 11 maj 2016, mbi Agjencinë e Bashkimit Evropian për sistemin hekurudhor dhe që shfuqizon Rregulloren (EC) nr. 881/2004, OJ BE L 138, 26.5.2016, f. 1.</w:t>
            </w:r>
          </w:p>
        </w:tc>
      </w:tr>
      <w:tr w:rsidR="00CD0514" w:rsidTr="00CD0514">
        <w:trPr>
          <w:trHeight w:hRule="exact" w:val="3286"/>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Siguria hekurudhore</w:t>
            </w:r>
          </w:p>
        </w:tc>
        <w:tc>
          <w:tcPr>
            <w:tcW w:w="7737"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Direktiva (BE) 2016/798 </w:t>
            </w:r>
            <w:r>
              <w:rPr>
                <w:rFonts w:ascii="Garamond" w:hAnsi="Garamond"/>
                <w:spacing w:val="-4"/>
                <w:lang w:val="sq-AL"/>
              </w:rPr>
              <w:t>e Parlamentit Evropian dhe e Këshillit, e datës 11 maj 2016, mbi sigurinë hekurudhore (ristrukturuar), OJ BE L 138, 26.5.2016, f. 102.</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Direktiva 2004/49/KE </w:t>
            </w:r>
            <w:r>
              <w:rPr>
                <w:rFonts w:ascii="Garamond" w:hAnsi="Garamond"/>
                <w:spacing w:val="-4"/>
                <w:lang w:val="sq-AL"/>
              </w:rPr>
              <w:t>e Parlamentit Evropian dhe e Këshillit, e datës 29 prill 2004, mbi sigurinë në hekurudhat e komunitetit dhe që ndryshon Direktivën e Këshillit 95/18/EC mbi licencimin e sipërmarrjeve hekurudhore dhe Direktivën 2001/14/EC mbi alokimin e kapacitetit të infrastrukturës dhe tarifimin për përdorimin e infrastrukturës hekurudhore dhe certifikimin e sigurisë (Direktiva për sigurinë hekurudhore), OJ BE L 164, 30.4.2004, f. 44. (Megjithatë, shihni Direktivën (BE) 2016/798, neni 34.)</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(KE) nr. 653/2007, </w:t>
            </w:r>
            <w:r>
              <w:rPr>
                <w:rFonts w:ascii="Garamond" w:hAnsi="Garamond"/>
                <w:spacing w:val="-4"/>
                <w:lang w:val="sq-AL"/>
              </w:rPr>
              <w:t>e datës 13 qershor 2007, mbi përdorimin e një formati të përbashkët Evropian për certifikatat e sigurisë dhe dokumentet e aplikimit, në përputhje me nenin 10 të Direktivës 2004/49/KE të Parlamentit Evropian dhe të Këshillit dhe mbi vlefshmërinë e certifikatave të sigurisë sipas Direktivës 2001/14/KE</w:t>
            </w:r>
            <w:r>
              <w:rPr>
                <w:rFonts w:ascii="Garamond" w:hAnsi="Garamond"/>
                <w:i/>
                <w:spacing w:val="-4"/>
                <w:lang w:val="sq-AL"/>
              </w:rPr>
              <w:t xml:space="preserve">, </w:t>
            </w:r>
            <w:r>
              <w:rPr>
                <w:rFonts w:ascii="Garamond" w:hAnsi="Garamond"/>
                <w:spacing w:val="-4"/>
                <w:lang w:val="sq-AL"/>
              </w:rPr>
              <w:t>OJ BE L 153, 14.6.2007, f. 9.</w:t>
            </w:r>
          </w:p>
        </w:tc>
      </w:tr>
      <w:tr w:rsidR="00CD0514" w:rsidTr="00CD0514">
        <w:trPr>
          <w:trHeight w:hRule="exact" w:val="5545"/>
        </w:trPr>
        <w:tc>
          <w:tcPr>
            <w:tcW w:w="218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p>
        </w:tc>
        <w:tc>
          <w:tcPr>
            <w:tcW w:w="7737"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445/2011, </w:t>
            </w:r>
            <w:r>
              <w:rPr>
                <w:rFonts w:ascii="Garamond" w:hAnsi="Garamond"/>
                <w:spacing w:val="-4"/>
                <w:lang w:val="sq-AL"/>
              </w:rPr>
              <w:t>e datës 10 maj 2011, mbi një sistem të certifikimit të njësive të ngarkuara për mirëmbajtjen për vagonët e mallrave dhe që ndryshon Rregulloren (KE) nr. 653/2007, OJ BE L 122, 11.5.2011, f. 22.</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1158/2010, </w:t>
            </w:r>
            <w:r>
              <w:rPr>
                <w:rFonts w:ascii="Garamond" w:hAnsi="Garamond"/>
                <w:spacing w:val="-4"/>
                <w:lang w:val="sq-AL"/>
              </w:rPr>
              <w:t>e datës 9 dhjetor 2010, mbi një metodë të përbashkët sigurie për të vlerësuar përputhshmërinë me kërkesat për marrjen e certifikatave të sigurisë hekurudhore, OJ BE L 326, 10.12.2010, f. 11.</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1169/2010, </w:t>
            </w:r>
            <w:r>
              <w:rPr>
                <w:rFonts w:ascii="Garamond" w:hAnsi="Garamond"/>
                <w:spacing w:val="-4"/>
                <w:lang w:val="sq-AL"/>
              </w:rPr>
              <w:t>e datës 10 dhjetor 2010, mbi një metodë të përbashkët sigurie për të vlerësuar përputhshmërinë me kërkesat për marrjen e një autorizimi të sigurisë hekurudhore, OJ BE L 327, 11.12.2010, f. 13.</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1078/2012, </w:t>
            </w:r>
            <w:r>
              <w:rPr>
                <w:rFonts w:ascii="Garamond" w:hAnsi="Garamond"/>
                <w:spacing w:val="-4"/>
                <w:lang w:val="sq-AL"/>
              </w:rPr>
              <w:t>e datës 16 nëntor 2012, mbi një metodë të përbashkët sigurie për monitorimin që do të zbatohet nga sipërmarrjet hekurudhore, menaxherët e infrastrukturës pas marrjes së certifikatës së sigurisë apo autorizimit të sigurisë dhe nga njësitë e ngarkuara për mirëmbajtjen, OJ BE L 320, 17.11.2012, f. 8.</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e Komisionit (BE) nr. 1077/2012, </w:t>
            </w:r>
            <w:r>
              <w:rPr>
                <w:rFonts w:ascii="Garamond" w:hAnsi="Garamond"/>
                <w:spacing w:val="-4"/>
                <w:lang w:val="sq-AL"/>
              </w:rPr>
              <w:t>e datës 16 nëntor 2012, mbi një metodë të përbashkët sigurie për mbikëqyrjen nga autoritetet kombëtare të sigurisë pas lëshimit të certifikatës së sigurisë apo autorizimit të sigurisë, OJ BE L 320, 17.11.2012, f. 3.</w:t>
            </w:r>
          </w:p>
          <w:p w:rsidR="00CD0514" w:rsidRDefault="00CD0514">
            <w:pPr>
              <w:widowControl w:val="0"/>
              <w:spacing w:after="0" w:line="240" w:lineRule="auto"/>
              <w:ind w:firstLine="0"/>
              <w:rPr>
                <w:rFonts w:ascii="Garamond" w:hAnsi="Garamond"/>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Vendim i Komisionit 2009/460/KE, </w:t>
            </w:r>
            <w:r>
              <w:rPr>
                <w:rFonts w:ascii="Garamond" w:hAnsi="Garamond"/>
                <w:spacing w:val="-4"/>
                <w:lang w:val="sq-AL"/>
              </w:rPr>
              <w:t>i datës 5 qershor 2009, mbi miratimin e një metode të përbashkët sigurie për vlerësimin e arritjes së objektivave të sigurisë, siç referohet në nenin 6 të Direktivës 2004/49/KE të Parlamentit Evropian dhe të Këshillit, OJ BE L 150, 13.6.2009, f. 11.</w:t>
            </w:r>
          </w:p>
        </w:tc>
      </w:tr>
      <w:tr w:rsidR="00CD0514" w:rsidTr="00CD0514">
        <w:trPr>
          <w:trHeight w:hRule="exact" w:val="631"/>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b/>
                <w:spacing w:val="-4"/>
                <w:lang w:val="sq-AL"/>
              </w:rPr>
            </w:pPr>
            <w:r>
              <w:rPr>
                <w:rFonts w:ascii="Garamond" w:hAnsi="Garamond"/>
                <w:b/>
                <w:spacing w:val="-4"/>
                <w:lang w:val="sq-AL"/>
              </w:rPr>
              <w:t>Transporti tokësor i mallrave të rrezikshme</w:t>
            </w:r>
          </w:p>
        </w:tc>
        <w:tc>
          <w:tcPr>
            <w:tcW w:w="7737"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color w:val="000000"/>
                <w:spacing w:val="-4"/>
                <w:lang w:val="sq-AL"/>
              </w:rPr>
            </w:pPr>
            <w:r>
              <w:rPr>
                <w:rFonts w:ascii="Garamond" w:hAnsi="Garamond"/>
                <w:b/>
                <w:color w:val="000000"/>
                <w:spacing w:val="-4"/>
                <w:lang w:val="sq-AL"/>
              </w:rPr>
              <w:t xml:space="preserve">Direktiva 2008/68/KE </w:t>
            </w:r>
            <w:r>
              <w:rPr>
                <w:rFonts w:ascii="Garamond" w:hAnsi="Garamond"/>
                <w:color w:val="000000"/>
                <w:spacing w:val="-4"/>
                <w:lang w:val="sq-AL"/>
              </w:rPr>
              <w:t>e Parlamentit Evropian dhe e Këshillit, e datës 24 shtator 2008, mbi transportin tokësor të mallrave të rrezikshme, OJ BE L 260, 30.9.2008</w:t>
            </w:r>
            <w:r>
              <w:rPr>
                <w:rFonts w:ascii="Garamond" w:hAnsi="Garamond"/>
                <w:spacing w:val="-4"/>
                <w:lang w:val="sq-AL"/>
              </w:rPr>
              <w:t>, f. 13.</w:t>
            </w:r>
          </w:p>
        </w:tc>
      </w:tr>
      <w:tr w:rsidR="00CD0514" w:rsidTr="00CD0514">
        <w:trPr>
          <w:trHeight w:hRule="exact" w:val="793"/>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tabs>
                <w:tab w:val="left" w:pos="1888"/>
              </w:tabs>
              <w:spacing w:after="0" w:line="240" w:lineRule="auto"/>
              <w:ind w:firstLine="0"/>
              <w:jc w:val="left"/>
              <w:rPr>
                <w:rFonts w:ascii="Garamond" w:hAnsi="Garamond"/>
                <w:spacing w:val="-4"/>
                <w:lang w:val="sq-AL"/>
              </w:rPr>
            </w:pPr>
            <w:r>
              <w:rPr>
                <w:rFonts w:ascii="Garamond" w:hAnsi="Garamond"/>
                <w:b/>
                <w:spacing w:val="-4"/>
                <w:lang w:val="sq-AL"/>
              </w:rPr>
              <w:t>Pajisje presioni të transportueshme</w:t>
            </w:r>
          </w:p>
        </w:tc>
        <w:tc>
          <w:tcPr>
            <w:tcW w:w="7737"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Direktiva 2010/35/BE </w:t>
            </w:r>
            <w:r>
              <w:rPr>
                <w:rFonts w:ascii="Garamond" w:hAnsi="Garamond"/>
                <w:spacing w:val="-4"/>
                <w:lang w:val="sq-AL"/>
              </w:rPr>
              <w:t>e Parlamentit Evropian dhe e Këshillit, e datës 16 qershor 2010, mbi pajisje presioni të transportueshme dhe që shfuqizon Direktivat e Këshillit 76/767/KEE, 84/525/KEE, 84/526KEE, 84/527/KEE dhe 1999/36/KE, OJ BE L 165, 30.6.2010, f. 1.</w:t>
            </w:r>
          </w:p>
        </w:tc>
      </w:tr>
      <w:tr w:rsidR="00CD0514" w:rsidTr="00CD0514">
        <w:trPr>
          <w:trHeight w:hRule="exact" w:val="2386"/>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spacing w:val="-4"/>
                <w:lang w:val="sq-AL"/>
              </w:rPr>
            </w:pPr>
            <w:r>
              <w:rPr>
                <w:rFonts w:ascii="Garamond" w:hAnsi="Garamond"/>
                <w:b/>
                <w:spacing w:val="-4"/>
                <w:lang w:val="sq-AL"/>
              </w:rPr>
              <w:lastRenderedPageBreak/>
              <w:t xml:space="preserve">Fusha sociale - Koha/orët e punës </w:t>
            </w:r>
          </w:p>
        </w:tc>
        <w:tc>
          <w:tcPr>
            <w:tcW w:w="7737"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Direktiva 2003/88/KE </w:t>
            </w:r>
            <w:r>
              <w:rPr>
                <w:rFonts w:ascii="Garamond" w:hAnsi="Garamond"/>
                <w:spacing w:val="-4"/>
                <w:lang w:val="sq-AL"/>
              </w:rPr>
              <w:t>e Parlamentit Evropian dhe e Këshillit, e datës 4 nëntor 2003, në lidhje me disa aspekte të organizimit të kohës së punës, OJ BE L 299, 18.11.2003, f. 9.</w:t>
            </w:r>
          </w:p>
          <w:p w:rsidR="00CD0514" w:rsidRDefault="00CD0514">
            <w:pPr>
              <w:widowControl w:val="0"/>
              <w:spacing w:after="0" w:line="240" w:lineRule="auto"/>
              <w:ind w:firstLine="0"/>
              <w:rPr>
                <w:rFonts w:ascii="Garamond" w:hAnsi="Garamond"/>
                <w:b/>
                <w:spacing w:val="-4"/>
                <w:lang w:val="sq-AL"/>
              </w:rPr>
            </w:pPr>
          </w:p>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Direktiva e Këshillit 2005/47/KE, </w:t>
            </w:r>
            <w:r>
              <w:rPr>
                <w:rFonts w:ascii="Garamond" w:hAnsi="Garamond"/>
                <w:spacing w:val="-4"/>
                <w:lang w:val="sq-AL"/>
              </w:rPr>
              <w:t>e datës 18 korrik 2005, mbi Marrëveshjen ndërmjet Komunitetit Evropian të Hekurudhave (CER) dhe Federatës Evropiane të Punonjësve të Transportit (ETF), mbi aspekte të caktuara të kushteve të punës së punonjësve të lëvizshëm të angazhuar në shërbime ndëroperuese ndërkufitare në sektorin hekurudhor – marrëveshje e arritur ndërmjet Komunitetit Evropian të Hekurudhave (CER) dhe Federatës Evropiane të Punonjësve të Transportit (ETF), mbi aspekte të caktuara të kushteve të punës së punonjësve të lëvizshëm të angazhuar në shërbime ndëroperuese ndërkufitare, OJ BE L 195, 27.7.2005, f. 15.</w:t>
            </w:r>
          </w:p>
        </w:tc>
      </w:tr>
      <w:tr w:rsidR="00CD0514" w:rsidTr="00CD0514">
        <w:trPr>
          <w:trHeight w:hRule="exact" w:val="541"/>
        </w:trPr>
        <w:tc>
          <w:tcPr>
            <w:tcW w:w="218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spacing w:val="-4"/>
                <w:lang w:val="sq-AL"/>
              </w:rPr>
            </w:pPr>
            <w:r>
              <w:rPr>
                <w:rFonts w:ascii="Garamond" w:hAnsi="Garamond"/>
                <w:b/>
                <w:spacing w:val="-4"/>
                <w:lang w:val="sq-AL"/>
              </w:rPr>
              <w:t>Të drejtat e pasagjerëve</w:t>
            </w:r>
          </w:p>
        </w:tc>
        <w:tc>
          <w:tcPr>
            <w:tcW w:w="7737"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spacing w:val="-4"/>
                <w:lang w:val="sq-AL"/>
              </w:rPr>
            </w:pPr>
            <w:r>
              <w:rPr>
                <w:rFonts w:ascii="Garamond" w:hAnsi="Garamond"/>
                <w:b/>
                <w:spacing w:val="-4"/>
                <w:lang w:val="sq-AL"/>
              </w:rPr>
              <w:t xml:space="preserve">Rregullore (KE) nr. 1371/2007 </w:t>
            </w:r>
            <w:r>
              <w:rPr>
                <w:rFonts w:ascii="Garamond" w:hAnsi="Garamond"/>
                <w:spacing w:val="-4"/>
                <w:lang w:val="sq-AL"/>
              </w:rPr>
              <w:t>e Parlamentit Evropian dhe e Këshillit, e datës 23 tetor 2007, mbi detyrimet dhe të drejtat e pasagjerëve hekurudhorë, OJ BE L 315, 3.12.2007, f. 14.</w:t>
            </w:r>
          </w:p>
        </w:tc>
      </w:tr>
    </w:tbl>
    <w:p w:rsidR="00CD0514" w:rsidRDefault="00CD0514" w:rsidP="00CB4C43">
      <w:pPr>
        <w:pStyle w:val="NeniTitull"/>
        <w:keepNext w:val="0"/>
        <w:jc w:val="both"/>
        <w:rPr>
          <w:b w:val="0"/>
          <w:lang w:val="sq-AL"/>
        </w:rPr>
      </w:pPr>
    </w:p>
    <w:p w:rsidR="00CD0514" w:rsidRDefault="00CD0514" w:rsidP="00CD0514">
      <w:pPr>
        <w:pStyle w:val="NeniTitull"/>
        <w:keepNext w:val="0"/>
        <w:rPr>
          <w:b w:val="0"/>
          <w:lang w:val="sq-AL"/>
        </w:rPr>
      </w:pPr>
      <w:r>
        <w:rPr>
          <w:b w:val="0"/>
          <w:lang w:val="sq-AL"/>
        </w:rPr>
        <w:t>ANEKSI I.3</w:t>
      </w:r>
    </w:p>
    <w:p w:rsidR="00CD0514" w:rsidRDefault="00CD0514" w:rsidP="00CD0514">
      <w:pPr>
        <w:pStyle w:val="NeniTitull"/>
        <w:keepNext w:val="0"/>
        <w:rPr>
          <w:b w:val="0"/>
          <w:lang w:val="sq-AL"/>
        </w:rPr>
      </w:pPr>
      <w:r>
        <w:rPr>
          <w:b w:val="0"/>
          <w:lang w:val="sq-AL"/>
        </w:rPr>
        <w:t>RREGULLAT QË ZBATOHEN PËR TRANSPORTIN RRUGOR</w:t>
      </w:r>
    </w:p>
    <w:p w:rsidR="00CD0514" w:rsidRDefault="00CD0514" w:rsidP="00CD0514">
      <w:pPr>
        <w:pStyle w:val="Paragrafi"/>
        <w:ind w:firstLine="0"/>
        <w:rPr>
          <w:rFonts w:eastAsia="Times New Roman"/>
          <w:spacing w:val="-4"/>
          <w:lang w:val="sq-AL" w:eastAsia="en-GB"/>
        </w:rPr>
      </w:pPr>
    </w:p>
    <w:tbl>
      <w:tblPr>
        <w:tblStyle w:val="TableGrid10"/>
        <w:tblW w:w="0" w:type="dxa"/>
        <w:tblInd w:w="0" w:type="dxa"/>
        <w:tblLayout w:type="fixed"/>
        <w:tblLook w:val="01E0" w:firstRow="1" w:lastRow="1" w:firstColumn="1" w:lastColumn="1" w:noHBand="0" w:noVBand="0"/>
      </w:tblPr>
      <w:tblGrid>
        <w:gridCol w:w="1956"/>
        <w:gridCol w:w="7905"/>
        <w:gridCol w:w="23"/>
      </w:tblGrid>
      <w:tr w:rsidR="00CD0514" w:rsidTr="00CD0514">
        <w:trPr>
          <w:gridAfter w:val="1"/>
          <w:wAfter w:w="23" w:type="dxa"/>
          <w:trHeight w:val="1414"/>
        </w:trPr>
        <w:tc>
          <w:tcPr>
            <w:tcW w:w="9857"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60" w:lineRule="exact"/>
              <w:ind w:left="38" w:right="38"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spacing w:val="2"/>
                <w:lang w:val="sq-AL"/>
              </w:rPr>
              <w:t>në vijim</w:t>
            </w:r>
            <w:r>
              <w:rPr>
                <w:rFonts w:ascii="Garamond" w:hAnsi="Garamond"/>
                <w:lang w:val="sq-AL"/>
              </w:rPr>
              <w:t xml:space="preserve">. Në rastet kur është e nevojshme, në këtë dokument bëhen përshtatje specifike për çdo akt të veçantë. </w:t>
            </w:r>
          </w:p>
          <w:p w:rsidR="00CD0514" w:rsidRDefault="00CD0514">
            <w:pPr>
              <w:widowControl w:val="0"/>
              <w:spacing w:after="0" w:line="240" w:lineRule="auto"/>
              <w:ind w:left="38" w:right="38" w:firstLine="0"/>
              <w:rPr>
                <w:rFonts w:ascii="Garamond" w:hAnsi="Garamond"/>
                <w:lang w:val="sq-AL"/>
              </w:rPr>
            </w:pPr>
            <w:r>
              <w:rPr>
                <w:rFonts w:ascii="Garamond" w:hAnsi="Garamond"/>
                <w:lang w:val="sq-AL"/>
              </w:rPr>
              <w:t>Aktet më poshtë të Bashkimit Evropian i referohen versionit më të fundit të këtyre akteve pas ndryshimeve të fundit.</w:t>
            </w:r>
          </w:p>
        </w:tc>
      </w:tr>
      <w:tr w:rsidR="00CD0514" w:rsidTr="00CD0514">
        <w:trPr>
          <w:gridAfter w:val="1"/>
          <w:wAfter w:w="23" w:type="dxa"/>
          <w:trHeight w:hRule="exact" w:val="361"/>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right="2873" w:firstLine="0"/>
              <w:rPr>
                <w:rFonts w:ascii="Garamond" w:hAnsi="Garamond"/>
                <w:lang w:val="sq-AL"/>
              </w:rPr>
            </w:pPr>
            <w:r>
              <w:rPr>
                <w:rFonts w:ascii="Garamond" w:hAnsi="Garamond"/>
                <w:b/>
                <w:lang w:val="sq-AL"/>
              </w:rPr>
              <w:t>Legjislacioni</w:t>
            </w:r>
          </w:p>
        </w:tc>
      </w:tr>
      <w:tr w:rsidR="00CD0514" w:rsidTr="00CD0514">
        <w:trPr>
          <w:gridAfter w:val="1"/>
          <w:wAfter w:w="23" w:type="dxa"/>
          <w:trHeight w:hRule="exact" w:val="1099"/>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I</w:t>
            </w:r>
            <w:r>
              <w:rPr>
                <w:rFonts w:ascii="Garamond" w:hAnsi="Garamond"/>
                <w:b/>
                <w:spacing w:val="1"/>
                <w:lang w:val="sq-AL"/>
              </w:rPr>
              <w:t>nf</w:t>
            </w:r>
            <w:r>
              <w:rPr>
                <w:rFonts w:ascii="Garamond" w:hAnsi="Garamond"/>
                <w:b/>
                <w:spacing w:val="-1"/>
                <w:lang w:val="sq-AL"/>
              </w:rPr>
              <w:t>r</w:t>
            </w:r>
            <w:r>
              <w:rPr>
                <w:rFonts w:ascii="Garamond" w:hAnsi="Garamond"/>
                <w:b/>
                <w:lang w:val="sq-AL"/>
              </w:rPr>
              <w:t>ast</w:t>
            </w:r>
            <w:r>
              <w:rPr>
                <w:rFonts w:ascii="Garamond" w:hAnsi="Garamond"/>
                <w:b/>
                <w:spacing w:val="-1"/>
                <w:lang w:val="sq-AL"/>
              </w:rPr>
              <w:t>r</w:t>
            </w:r>
            <w:r>
              <w:rPr>
                <w:rFonts w:ascii="Garamond" w:hAnsi="Garamond"/>
                <w:b/>
                <w:spacing w:val="1"/>
                <w:lang w:val="sq-AL"/>
              </w:rPr>
              <w:t>u</w:t>
            </w:r>
            <w:r>
              <w:rPr>
                <w:rFonts w:ascii="Garamond" w:hAnsi="Garamond"/>
                <w:b/>
                <w:spacing w:val="-1"/>
                <w:lang w:val="sq-AL"/>
              </w:rPr>
              <w:t>k</w:t>
            </w:r>
            <w:r>
              <w:rPr>
                <w:rFonts w:ascii="Garamond" w:hAnsi="Garamond"/>
                <w:b/>
                <w:lang w:val="sq-AL"/>
              </w:rPr>
              <w:t>tura</w:t>
            </w:r>
            <w:r>
              <w:rPr>
                <w:rFonts w:ascii="Garamond" w:hAnsi="Garamond"/>
                <w:b/>
                <w:spacing w:val="-1"/>
                <w:lang w:val="sq-AL"/>
              </w:rPr>
              <w:t xml:space="preserve"> e v</w:t>
            </w:r>
            <w:r>
              <w:rPr>
                <w:rFonts w:ascii="Garamond" w:hAnsi="Garamond"/>
                <w:b/>
                <w:lang w:val="sq-AL"/>
              </w:rPr>
              <w:t xml:space="preserve">endosjes së tarifave - Taksa vjetore e automjeteve </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1999/62</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e Parlamentit Evropian dhe e Këshillit </w:t>
            </w:r>
            <w:r>
              <w:rPr>
                <w:rFonts w:ascii="Garamond" w:hAnsi="Garamond"/>
                <w:lang w:val="sq-AL"/>
              </w:rPr>
              <w:t>mbi vendosjen e tarifave për automjetet e rënda të mallrave për përdorimin e infrastrukturave të caktuara, e ndryshuar nga Direktiva</w:t>
            </w:r>
            <w:r>
              <w:rPr>
                <w:rFonts w:ascii="Garamond" w:hAnsi="Garamond"/>
                <w:spacing w:val="-1"/>
                <w:lang w:val="sq-AL"/>
              </w:rPr>
              <w:t xml:space="preserve"> </w:t>
            </w:r>
            <w:r>
              <w:rPr>
                <w:rFonts w:ascii="Garamond" w:hAnsi="Garamond"/>
                <w:lang w:val="sq-AL"/>
              </w:rPr>
              <w:t>2</w:t>
            </w:r>
            <w:r>
              <w:rPr>
                <w:rFonts w:ascii="Garamond" w:hAnsi="Garamond"/>
                <w:spacing w:val="2"/>
                <w:lang w:val="sq-AL"/>
              </w:rPr>
              <w:t>0</w:t>
            </w:r>
            <w:r>
              <w:rPr>
                <w:rFonts w:ascii="Garamond" w:hAnsi="Garamond"/>
                <w:lang w:val="sq-AL"/>
              </w:rPr>
              <w:t>06/38</w:t>
            </w:r>
            <w:r>
              <w:rPr>
                <w:rFonts w:ascii="Garamond" w:hAnsi="Garamond"/>
                <w:spacing w:val="1"/>
                <w:lang w:val="sq-AL"/>
              </w:rPr>
              <w:t>/</w:t>
            </w:r>
            <w:r>
              <w:rPr>
                <w:rFonts w:ascii="Garamond" w:hAnsi="Garamond"/>
                <w:lang w:val="sq-AL"/>
              </w:rPr>
              <w:t>KE e Parlamentit Evropian dhe e Këshillit, e datës 17</w:t>
            </w:r>
            <w:r>
              <w:rPr>
                <w:rFonts w:ascii="Garamond" w:hAnsi="Garamond"/>
                <w:spacing w:val="-1"/>
                <w:lang w:val="sq-AL"/>
              </w:rPr>
              <w:t xml:space="preserve"> </w:t>
            </w:r>
            <w:r>
              <w:rPr>
                <w:rFonts w:ascii="Garamond" w:hAnsi="Garamond"/>
                <w:lang w:val="sq-AL"/>
              </w:rPr>
              <w:t>m</w:t>
            </w:r>
            <w:r>
              <w:rPr>
                <w:rFonts w:ascii="Garamond" w:hAnsi="Garamond"/>
                <w:spacing w:val="4"/>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 xml:space="preserve">2006, </w:t>
            </w:r>
            <w:r>
              <w:rPr>
                <w:rFonts w:ascii="Garamond" w:hAnsi="Garamond"/>
                <w:spacing w:val="2"/>
                <w:lang w:val="sq-AL"/>
              </w:rPr>
              <w:t>O</w:t>
            </w:r>
            <w:r>
              <w:rPr>
                <w:rFonts w:ascii="Garamond" w:hAnsi="Garamond"/>
                <w:lang w:val="sq-AL"/>
              </w:rPr>
              <w:t>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187, 20.7.1999, f. 4</w:t>
            </w:r>
            <w:r>
              <w:rPr>
                <w:rFonts w:ascii="Garamond" w:hAnsi="Garamond"/>
                <w:spacing w:val="2"/>
                <w:lang w:val="sq-AL"/>
              </w:rPr>
              <w:t>2</w:t>
            </w:r>
            <w:r>
              <w:rPr>
                <w:rFonts w:ascii="Garamond" w:hAnsi="Garamond"/>
                <w:lang w:val="sq-AL"/>
              </w:rPr>
              <w:t>.</w:t>
            </w:r>
          </w:p>
        </w:tc>
      </w:tr>
      <w:tr w:rsidR="00CD0514" w:rsidTr="00CD0514">
        <w:trPr>
          <w:gridAfter w:val="1"/>
          <w:wAfter w:w="23" w:type="dxa"/>
          <w:trHeight w:hRule="exact" w:val="1054"/>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Pranimi në profesionin e operatorit të rrugës</w:t>
            </w:r>
            <w:r>
              <w:rPr>
                <w:rFonts w:ascii="Garamond" w:hAnsi="Garamond"/>
                <w:b/>
                <w:spacing w:val="1"/>
                <w:lang w:val="sq-AL"/>
              </w:rPr>
              <w:t xml:space="preserve"> </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(KE) </w:t>
            </w:r>
            <w:r>
              <w:rPr>
                <w:rFonts w:ascii="Garamond" w:hAnsi="Garamond"/>
                <w:b/>
                <w:spacing w:val="-1"/>
                <w:lang w:val="sq-AL"/>
              </w:rPr>
              <w:t xml:space="preserve">nr. </w:t>
            </w:r>
            <w:r>
              <w:rPr>
                <w:rFonts w:ascii="Garamond" w:hAnsi="Garamond"/>
                <w:b/>
                <w:lang w:val="sq-AL"/>
              </w:rPr>
              <w:t>10</w:t>
            </w:r>
            <w:r>
              <w:rPr>
                <w:rFonts w:ascii="Garamond" w:hAnsi="Garamond"/>
                <w:b/>
                <w:spacing w:val="2"/>
                <w:lang w:val="sq-AL"/>
              </w:rPr>
              <w:t>7</w:t>
            </w:r>
            <w:r>
              <w:rPr>
                <w:rFonts w:ascii="Garamond" w:hAnsi="Garamond"/>
                <w:b/>
                <w:lang w:val="sq-AL"/>
              </w:rPr>
              <w:t>1/2009</w:t>
            </w:r>
            <w:r>
              <w:rPr>
                <w:rFonts w:ascii="Garamond" w:hAnsi="Garamond"/>
                <w:b/>
                <w:spacing w:val="2"/>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21 tetor 2009,</w:t>
            </w:r>
            <w:r>
              <w:rPr>
                <w:rFonts w:ascii="Garamond" w:hAnsi="Garamond"/>
                <w:spacing w:val="2"/>
                <w:lang w:val="sq-AL"/>
              </w:rPr>
              <w:t xml:space="preserve"> që </w:t>
            </w:r>
            <w:r>
              <w:rPr>
                <w:rFonts w:ascii="Garamond" w:hAnsi="Garamond"/>
                <w:spacing w:val="-1"/>
                <w:lang w:val="sq-AL"/>
              </w:rPr>
              <w:t>krijon rregulla të përbashkëta në lidhje me kushtet që duhen respektuar për të ndjekur profesionin e operatorit të transportit rrugor</w:t>
            </w:r>
            <w:r>
              <w:rPr>
                <w:rFonts w:ascii="Garamond" w:hAnsi="Garamond"/>
                <w:lang w:val="sq-AL"/>
              </w:rPr>
              <w:t xml:space="preserve"> </w:t>
            </w:r>
            <w:r>
              <w:rPr>
                <w:rFonts w:ascii="Garamond" w:hAnsi="Garamond"/>
                <w:spacing w:val="-1"/>
                <w:lang w:val="sq-AL"/>
              </w:rPr>
              <w:t xml:space="preserve">dhe që shfuqizon </w:t>
            </w:r>
            <w:r>
              <w:rPr>
                <w:rFonts w:ascii="Garamond" w:hAnsi="Garamond"/>
                <w:lang w:val="sq-AL"/>
              </w:rPr>
              <w:t>Direktivën e Këshillit 96/26</w:t>
            </w:r>
            <w:r>
              <w:rPr>
                <w:rFonts w:ascii="Garamond" w:hAnsi="Garamond"/>
                <w:spacing w:val="1"/>
                <w:lang w:val="sq-AL"/>
              </w:rPr>
              <w:t>/</w:t>
            </w:r>
            <w:r>
              <w:rPr>
                <w:rFonts w:ascii="Garamond" w:hAnsi="Garamond"/>
                <w:lang w:val="sq-AL"/>
              </w:rPr>
              <w:t>KE,</w:t>
            </w:r>
            <w:r>
              <w:rPr>
                <w:rFonts w:ascii="Garamond" w:hAnsi="Garamond"/>
                <w:spacing w:val="1"/>
                <w:lang w:val="sq-AL"/>
              </w:rPr>
              <w:t xml:space="preserve">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300, 14.11.20</w:t>
            </w:r>
            <w:r>
              <w:rPr>
                <w:rFonts w:ascii="Garamond" w:hAnsi="Garamond"/>
                <w:spacing w:val="2"/>
                <w:lang w:val="sq-AL"/>
              </w:rPr>
              <w:t>0</w:t>
            </w:r>
            <w:r>
              <w:rPr>
                <w:rFonts w:ascii="Garamond" w:hAnsi="Garamond"/>
                <w:lang w:val="sq-AL"/>
              </w:rPr>
              <w:t>9, f. 5</w:t>
            </w:r>
            <w:r>
              <w:rPr>
                <w:rFonts w:ascii="Garamond" w:hAnsi="Garamond"/>
                <w:spacing w:val="1"/>
                <w:lang w:val="sq-AL"/>
              </w:rPr>
              <w:t>1</w:t>
            </w:r>
            <w:r>
              <w:rPr>
                <w:rFonts w:ascii="Garamond" w:hAnsi="Garamond"/>
                <w:i/>
                <w:lang w:val="sq-AL"/>
              </w:rPr>
              <w:t>.</w:t>
            </w:r>
          </w:p>
        </w:tc>
      </w:tr>
      <w:tr w:rsidR="00CD0514" w:rsidTr="00CD0514">
        <w:trPr>
          <w:gridAfter w:val="1"/>
          <w:wAfter w:w="23" w:type="dxa"/>
          <w:trHeight w:hRule="exact" w:val="1702"/>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left"/>
              <w:rPr>
                <w:b/>
                <w:sz w:val="22"/>
                <w:lang w:val="sq-AL"/>
              </w:rPr>
            </w:pPr>
            <w:r>
              <w:rPr>
                <w:b/>
                <w:sz w:val="22"/>
                <w:lang w:val="sq-AL"/>
              </w:rPr>
              <w:t>Dispozita sociale</w:t>
            </w:r>
          </w:p>
          <w:p w:rsidR="00CD0514" w:rsidRDefault="00CD0514">
            <w:pPr>
              <w:pStyle w:val="Paragrafi"/>
              <w:ind w:firstLine="0"/>
              <w:jc w:val="left"/>
              <w:rPr>
                <w:sz w:val="22"/>
                <w:lang w:val="sq-AL"/>
              </w:rPr>
            </w:pPr>
            <w:r>
              <w:rPr>
                <w:b/>
                <w:lang w:val="sq-AL"/>
              </w:rPr>
              <w:t>-</w:t>
            </w:r>
            <w:r>
              <w:rPr>
                <w:b/>
                <w:sz w:val="22"/>
                <w:lang w:val="sq-AL"/>
              </w:rPr>
              <w:t xml:space="preserve"> Koha e drejtimit të makinës dhe periudhat e pushimit </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(KE) </w:t>
            </w:r>
            <w:r>
              <w:rPr>
                <w:rFonts w:ascii="Garamond" w:hAnsi="Garamond"/>
                <w:b/>
                <w:spacing w:val="-1"/>
                <w:lang w:val="sq-AL"/>
              </w:rPr>
              <w:t xml:space="preserve">nr. </w:t>
            </w:r>
            <w:r>
              <w:rPr>
                <w:rFonts w:ascii="Garamond" w:hAnsi="Garamond"/>
                <w:b/>
                <w:lang w:val="sq-AL"/>
              </w:rPr>
              <w:t>56</w:t>
            </w:r>
            <w:r>
              <w:rPr>
                <w:rFonts w:ascii="Garamond" w:hAnsi="Garamond"/>
                <w:b/>
                <w:spacing w:val="2"/>
                <w:lang w:val="sq-AL"/>
              </w:rPr>
              <w:t>1</w:t>
            </w:r>
            <w:r>
              <w:rPr>
                <w:rFonts w:ascii="Garamond" w:hAnsi="Garamond"/>
                <w:b/>
                <w:lang w:val="sq-AL"/>
              </w:rPr>
              <w:t>/2006</w:t>
            </w:r>
            <w:r>
              <w:rPr>
                <w:rFonts w:ascii="Garamond" w:hAnsi="Garamond"/>
                <w:b/>
                <w:spacing w:val="2"/>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 xml:space="preserve">15 mars 2006, mbi harmonizimin e </w:t>
            </w:r>
            <w:r>
              <w:rPr>
                <w:rFonts w:ascii="Garamond" w:hAnsi="Garamond"/>
                <w:spacing w:val="1"/>
                <w:lang w:val="sq-AL"/>
              </w:rPr>
              <w:t>legjislacionit</w:t>
            </w:r>
            <w:r>
              <w:rPr>
                <w:rFonts w:ascii="Garamond" w:hAnsi="Garamond"/>
                <w:lang w:val="sq-AL"/>
              </w:rPr>
              <w:t xml:space="preserve"> social të caktuar </w:t>
            </w:r>
            <w:r>
              <w:rPr>
                <w:rFonts w:ascii="Garamond" w:hAnsi="Garamond"/>
                <w:spacing w:val="1"/>
                <w:lang w:val="sq-AL"/>
              </w:rPr>
              <w:t>që lidhet me transportin rrugor</w:t>
            </w:r>
            <w:r>
              <w:rPr>
                <w:rFonts w:ascii="Garamond" w:hAnsi="Garamond"/>
                <w:spacing w:val="2"/>
                <w:lang w:val="sq-AL"/>
              </w:rPr>
              <w:t xml:space="preserve"> </w:t>
            </w:r>
            <w:r>
              <w:rPr>
                <w:rFonts w:ascii="Garamond" w:hAnsi="Garamond"/>
                <w:spacing w:val="-1"/>
                <w:lang w:val="sq-AL"/>
              </w:rPr>
              <w:t xml:space="preserve">dhe që shfuqizon </w:t>
            </w:r>
            <w:r>
              <w:rPr>
                <w:rFonts w:ascii="Garamond" w:hAnsi="Garamond"/>
                <w:lang w:val="sq-AL"/>
              </w:rPr>
              <w:t xml:space="preserve">Rregulloren e Këshillit </w:t>
            </w:r>
            <w:r>
              <w:rPr>
                <w:rFonts w:ascii="Garamond" w:hAnsi="Garamond"/>
                <w:spacing w:val="2"/>
                <w:lang w:val="sq-AL"/>
              </w:rPr>
              <w:t>(</w:t>
            </w:r>
            <w:r>
              <w:rPr>
                <w:rFonts w:ascii="Garamond" w:hAnsi="Garamond"/>
                <w:lang w:val="sq-AL"/>
              </w:rPr>
              <w:t>KEE) nr. 3820/8</w:t>
            </w:r>
            <w:r>
              <w:rPr>
                <w:rFonts w:ascii="Garamond" w:hAnsi="Garamond"/>
                <w:spacing w:val="4"/>
                <w:lang w:val="sq-AL"/>
              </w:rPr>
              <w:t xml:space="preserve">5 dhe (KE) nr. 2135/98, me të cilën shfuqizohet Rregullorja e Këshillit (KEE) nr. 3820/85,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3"/>
                <w:lang w:val="sq-AL"/>
              </w:rPr>
              <w:t xml:space="preserve"> </w:t>
            </w:r>
            <w:r>
              <w:rPr>
                <w:rFonts w:ascii="Garamond" w:hAnsi="Garamond"/>
                <w:lang w:val="sq-AL"/>
              </w:rPr>
              <w:t>102, 11.4.2006, f. 1.</w:t>
            </w: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581/2010,</w:t>
            </w:r>
            <w:r>
              <w:rPr>
                <w:rFonts w:ascii="Garamond" w:hAnsi="Garamond"/>
                <w:b/>
                <w:spacing w:val="2"/>
                <w:lang w:val="sq-AL"/>
              </w:rPr>
              <w:t xml:space="preserve"> </w:t>
            </w:r>
            <w:r>
              <w:rPr>
                <w:rFonts w:ascii="Garamond" w:hAnsi="Garamond"/>
                <w:lang w:val="sq-AL"/>
              </w:rPr>
              <w:t>e datës 1</w:t>
            </w:r>
            <w:r>
              <w:rPr>
                <w:rFonts w:ascii="Garamond" w:hAnsi="Garamond"/>
                <w:spacing w:val="2"/>
                <w:lang w:val="sq-AL"/>
              </w:rPr>
              <w:t xml:space="preserve"> korrik </w:t>
            </w:r>
            <w:r>
              <w:rPr>
                <w:rFonts w:ascii="Garamond" w:hAnsi="Garamond"/>
                <w:lang w:val="sq-AL"/>
              </w:rPr>
              <w:t>2010, mbi periudhat maksimale për shkarkimin e të dhënave përkatëse nga njësitë e automjeteve dhe nga patentat e drejtuesve të mjeteve OJ</w:t>
            </w:r>
            <w:r>
              <w:rPr>
                <w:rFonts w:ascii="Garamond" w:hAnsi="Garamond"/>
                <w:spacing w:val="4"/>
                <w:lang w:val="sq-AL"/>
              </w:rPr>
              <w:t xml:space="preserve"> BE </w:t>
            </w:r>
            <w:r>
              <w:rPr>
                <w:rFonts w:ascii="Garamond" w:hAnsi="Garamond"/>
                <w:lang w:val="sq-AL"/>
              </w:rPr>
              <w:t>L</w:t>
            </w:r>
            <w:r>
              <w:rPr>
                <w:rFonts w:ascii="Garamond" w:hAnsi="Garamond"/>
                <w:spacing w:val="-4"/>
                <w:lang w:val="sq-AL"/>
              </w:rPr>
              <w:t xml:space="preserve"> </w:t>
            </w:r>
            <w:r>
              <w:rPr>
                <w:rFonts w:ascii="Garamond" w:hAnsi="Garamond"/>
                <w:lang w:val="sq-AL"/>
              </w:rPr>
              <w:t>168, 2.7.201</w:t>
            </w:r>
            <w:r>
              <w:rPr>
                <w:rFonts w:ascii="Garamond" w:hAnsi="Garamond"/>
                <w:spacing w:val="2"/>
                <w:lang w:val="sq-AL"/>
              </w:rPr>
              <w:t>0</w:t>
            </w:r>
            <w:r>
              <w:rPr>
                <w:rFonts w:ascii="Garamond" w:hAnsi="Garamond"/>
                <w:lang w:val="sq-AL"/>
              </w:rPr>
              <w:t>, f. 16.</w:t>
            </w:r>
          </w:p>
        </w:tc>
      </w:tr>
      <w:tr w:rsidR="00CD0514" w:rsidTr="00CD0514">
        <w:trPr>
          <w:gridAfter w:val="1"/>
          <w:wAfter w:w="23" w:type="dxa"/>
          <w:trHeight w:hRule="exact" w:val="2836"/>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Ta</w:t>
            </w:r>
            <w:r>
              <w:rPr>
                <w:rFonts w:ascii="Garamond" w:hAnsi="Garamond"/>
                <w:b/>
                <w:spacing w:val="-1"/>
                <w:lang w:val="sq-AL"/>
              </w:rPr>
              <w:t>k</w:t>
            </w:r>
            <w:r>
              <w:rPr>
                <w:rFonts w:ascii="Garamond" w:hAnsi="Garamond"/>
                <w:b/>
                <w:lang w:val="sq-AL"/>
              </w:rPr>
              <w:t>og</w:t>
            </w:r>
            <w:r>
              <w:rPr>
                <w:rFonts w:ascii="Garamond" w:hAnsi="Garamond"/>
                <w:b/>
                <w:spacing w:val="-1"/>
                <w:lang w:val="sq-AL"/>
              </w:rPr>
              <w:t>r</w:t>
            </w:r>
            <w:r>
              <w:rPr>
                <w:rFonts w:ascii="Garamond" w:hAnsi="Garamond"/>
                <w:b/>
                <w:lang w:val="sq-AL"/>
              </w:rPr>
              <w:t>a</w:t>
            </w:r>
            <w:r>
              <w:rPr>
                <w:rFonts w:ascii="Garamond" w:hAnsi="Garamond"/>
                <w:b/>
                <w:spacing w:val="1"/>
                <w:lang w:val="sq-AL"/>
              </w:rPr>
              <w:t>fit</w:t>
            </w:r>
            <w:r>
              <w:rPr>
                <w:rFonts w:ascii="Garamond" w:hAnsi="Garamond"/>
                <w:b/>
                <w:lang w:val="sq-AL"/>
              </w:rPr>
              <w:t>ë</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16</w:t>
            </w:r>
            <w:r>
              <w:rPr>
                <w:rFonts w:ascii="Garamond" w:hAnsi="Garamond"/>
                <w:b/>
                <w:spacing w:val="2"/>
                <w:lang w:val="sq-AL"/>
              </w:rPr>
              <w:t>5</w:t>
            </w:r>
            <w:r>
              <w:rPr>
                <w:rFonts w:ascii="Garamond" w:hAnsi="Garamond"/>
                <w:b/>
                <w:lang w:val="sq-AL"/>
              </w:rPr>
              <w:t>/2014</w:t>
            </w:r>
            <w:r>
              <w:rPr>
                <w:rFonts w:ascii="Garamond" w:hAnsi="Garamond"/>
                <w:b/>
                <w:spacing w:val="2"/>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 xml:space="preserve">4 </w:t>
            </w:r>
            <w:r>
              <w:rPr>
                <w:rFonts w:ascii="Garamond" w:hAnsi="Garamond"/>
                <w:spacing w:val="-1"/>
                <w:lang w:val="sq-AL"/>
              </w:rPr>
              <w:t>shkurt</w:t>
            </w:r>
            <w:r>
              <w:rPr>
                <w:rFonts w:ascii="Garamond" w:hAnsi="Garamond"/>
                <w:spacing w:val="-5"/>
                <w:lang w:val="sq-AL"/>
              </w:rPr>
              <w:t xml:space="preserve"> </w:t>
            </w:r>
            <w:r>
              <w:rPr>
                <w:rFonts w:ascii="Garamond" w:hAnsi="Garamond"/>
                <w:lang w:val="sq-AL"/>
              </w:rPr>
              <w:t>2014, mbi takografitë në transportin rrugor, që shfuqizon</w:t>
            </w:r>
            <w:r>
              <w:rPr>
                <w:rFonts w:ascii="Garamond" w:hAnsi="Garamond"/>
                <w:spacing w:val="-2"/>
                <w:lang w:val="sq-AL"/>
              </w:rPr>
              <w:t xml:space="preserve"> </w:t>
            </w:r>
            <w:r>
              <w:rPr>
                <w:rFonts w:ascii="Garamond" w:hAnsi="Garamond"/>
                <w:lang w:val="sq-AL"/>
              </w:rPr>
              <w:t>Rregulloren e Këshillit (KEE)</w:t>
            </w:r>
            <w:r>
              <w:rPr>
                <w:rFonts w:ascii="Garamond" w:hAnsi="Garamond"/>
                <w:spacing w:val="1"/>
                <w:lang w:val="sq-AL"/>
              </w:rPr>
              <w:t xml:space="preserve"> nr. </w:t>
            </w:r>
            <w:r>
              <w:rPr>
                <w:rFonts w:ascii="Garamond" w:hAnsi="Garamond"/>
                <w:lang w:val="sq-AL"/>
              </w:rPr>
              <w:t>3</w:t>
            </w:r>
            <w:r>
              <w:rPr>
                <w:rFonts w:ascii="Garamond" w:hAnsi="Garamond"/>
                <w:spacing w:val="2"/>
                <w:lang w:val="sq-AL"/>
              </w:rPr>
              <w:t>8</w:t>
            </w:r>
            <w:r>
              <w:rPr>
                <w:rFonts w:ascii="Garamond" w:hAnsi="Garamond"/>
                <w:lang w:val="sq-AL"/>
              </w:rPr>
              <w:t>21/85, mbi pajisjet regjistruese në transportin rrugor dhe që ndryshon Rregulloren (KE) nr. 561/2006 të Parlamentit Evropian dhe të Këshillit</w:t>
            </w:r>
            <w:r>
              <w:rPr>
                <w:rFonts w:ascii="Garamond" w:hAnsi="Garamond"/>
                <w:spacing w:val="1"/>
                <w:lang w:val="sq-AL"/>
              </w:rPr>
              <w:t xml:space="preserve"> </w:t>
            </w:r>
            <w:r>
              <w:rPr>
                <w:rFonts w:ascii="Garamond" w:hAnsi="Garamond"/>
                <w:lang w:val="sq-AL"/>
              </w:rPr>
              <w:t xml:space="preserve">mbi harmonizimin e </w:t>
            </w:r>
            <w:r>
              <w:rPr>
                <w:rFonts w:ascii="Garamond" w:hAnsi="Garamond"/>
                <w:spacing w:val="1"/>
                <w:lang w:val="sq-AL"/>
              </w:rPr>
              <w:t>legjislacionit</w:t>
            </w:r>
            <w:r>
              <w:rPr>
                <w:rFonts w:ascii="Garamond" w:hAnsi="Garamond"/>
                <w:lang w:val="sq-AL"/>
              </w:rPr>
              <w:t xml:space="preserve"> social të caktuar, </w:t>
            </w:r>
            <w:r>
              <w:rPr>
                <w:rFonts w:ascii="Garamond" w:hAnsi="Garamond"/>
                <w:spacing w:val="1"/>
                <w:lang w:val="sq-AL"/>
              </w:rPr>
              <w:t>që lidhet me transportin rrugor</w:t>
            </w:r>
            <w:r>
              <w:rPr>
                <w:rFonts w:ascii="Garamond" w:hAnsi="Garamond"/>
                <w:lang w:val="sq-AL"/>
              </w:rPr>
              <w:t>, 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60, 28.2</w:t>
            </w:r>
            <w:r>
              <w:rPr>
                <w:rFonts w:ascii="Garamond" w:hAnsi="Garamond"/>
                <w:spacing w:val="2"/>
                <w:lang w:val="sq-AL"/>
              </w:rPr>
              <w:t>.</w:t>
            </w:r>
            <w:r>
              <w:rPr>
                <w:rFonts w:ascii="Garamond" w:hAnsi="Garamond"/>
                <w:lang w:val="sq-AL"/>
              </w:rPr>
              <w:t>2014, f. 1.</w:t>
            </w: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2016/68,</w:t>
            </w:r>
            <w:r>
              <w:rPr>
                <w:rFonts w:ascii="Garamond" w:hAnsi="Garamond"/>
                <w:b/>
                <w:spacing w:val="4"/>
                <w:lang w:val="sq-AL"/>
              </w:rPr>
              <w:t xml:space="preserve"> </w:t>
            </w:r>
            <w:r>
              <w:rPr>
                <w:rFonts w:ascii="Garamond" w:hAnsi="Garamond"/>
                <w:lang w:val="sq-AL"/>
              </w:rPr>
              <w:t xml:space="preserve">e datës 21 </w:t>
            </w:r>
            <w:r>
              <w:rPr>
                <w:rFonts w:ascii="Garamond" w:hAnsi="Garamond"/>
                <w:spacing w:val="2"/>
                <w:lang w:val="sq-AL"/>
              </w:rPr>
              <w:t>janar</w:t>
            </w:r>
            <w:r>
              <w:rPr>
                <w:rFonts w:ascii="Garamond" w:hAnsi="Garamond"/>
                <w:spacing w:val="-5"/>
                <w:lang w:val="sq-AL"/>
              </w:rPr>
              <w:t xml:space="preserve"> </w:t>
            </w:r>
            <w:r>
              <w:rPr>
                <w:rFonts w:ascii="Garamond" w:hAnsi="Garamond"/>
                <w:lang w:val="sq-AL"/>
              </w:rPr>
              <w:t>2016,</w:t>
            </w:r>
            <w:r>
              <w:rPr>
                <w:rFonts w:ascii="Garamond" w:hAnsi="Garamond"/>
                <w:spacing w:val="2"/>
                <w:lang w:val="sq-AL"/>
              </w:rPr>
              <w:t xml:space="preserve"> </w:t>
            </w:r>
            <w:r>
              <w:rPr>
                <w:rFonts w:ascii="Garamond" w:hAnsi="Garamond"/>
                <w:lang w:val="sq-AL"/>
              </w:rPr>
              <w:t xml:space="preserve">mbi specifikimet dhe procedurat e përbashkëta për interkoneksionin e regjistrave elektronikë të patentave të drejtuesve të mjeteve, </w:t>
            </w:r>
            <w:r>
              <w:rPr>
                <w:rFonts w:ascii="Garamond" w:hAnsi="Garamond"/>
                <w:spacing w:val="-1"/>
                <w:lang w:val="sq-AL"/>
              </w:rPr>
              <w:t>O</w:t>
            </w:r>
            <w:r>
              <w:rPr>
                <w:rFonts w:ascii="Garamond" w:hAnsi="Garamond"/>
                <w:lang w:val="sq-AL"/>
              </w:rPr>
              <w:t>J</w:t>
            </w:r>
            <w:r>
              <w:rPr>
                <w:rFonts w:ascii="Garamond" w:hAnsi="Garamond"/>
                <w:spacing w:val="5"/>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15, 22.1</w:t>
            </w:r>
            <w:r>
              <w:rPr>
                <w:rFonts w:ascii="Garamond" w:hAnsi="Garamond"/>
                <w:spacing w:val="2"/>
                <w:lang w:val="sq-AL"/>
              </w:rPr>
              <w:t>.</w:t>
            </w:r>
            <w:r>
              <w:rPr>
                <w:rFonts w:ascii="Garamond" w:hAnsi="Garamond"/>
                <w:lang w:val="sq-AL"/>
              </w:rPr>
              <w:t>2016, f. 51.</w:t>
            </w:r>
          </w:p>
          <w:p w:rsidR="00CD0514" w:rsidRDefault="00CD0514">
            <w:pPr>
              <w:widowControl w:val="0"/>
              <w:spacing w:after="0" w:line="240" w:lineRule="auto"/>
              <w:ind w:firstLine="0"/>
              <w:rPr>
                <w:rFonts w:ascii="Garamond" w:hAnsi="Garamond"/>
                <w:lang w:val="sq-AL"/>
              </w:rPr>
            </w:pPr>
            <w:r>
              <w:rPr>
                <w:rFonts w:ascii="Garamond" w:hAnsi="Garamond"/>
                <w:b/>
                <w:lang w:val="sq-AL"/>
              </w:rPr>
              <w:t>Rregullore e Komisionit për Zbatim</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2016/799,</w:t>
            </w:r>
            <w:r>
              <w:rPr>
                <w:rFonts w:ascii="Garamond" w:hAnsi="Garamond"/>
                <w:b/>
                <w:spacing w:val="4"/>
                <w:lang w:val="sq-AL"/>
              </w:rPr>
              <w:t xml:space="preserve"> </w:t>
            </w:r>
            <w:r>
              <w:rPr>
                <w:rFonts w:ascii="Garamond" w:hAnsi="Garamond"/>
                <w:lang w:val="sq-AL"/>
              </w:rPr>
              <w:t>e datës 18 mars 2016, rregullore zbatuese (BE), nr. 165/2014, e Parlamentit Evropian dhe e Këshillit</w:t>
            </w:r>
            <w:r>
              <w:rPr>
                <w:rFonts w:ascii="Garamond" w:hAnsi="Garamond"/>
                <w:spacing w:val="1"/>
                <w:lang w:val="sq-AL"/>
              </w:rPr>
              <w:t xml:space="preserve"> </w:t>
            </w:r>
            <w:r>
              <w:rPr>
                <w:rFonts w:ascii="Garamond" w:hAnsi="Garamond"/>
                <w:lang w:val="sq-AL"/>
              </w:rPr>
              <w:t>që përcakton kërkesat për ndërtimin, testimin</w:t>
            </w:r>
            <w:r>
              <w:rPr>
                <w:rFonts w:ascii="Garamond" w:hAnsi="Garamond"/>
                <w:spacing w:val="2"/>
                <w:lang w:val="sq-AL"/>
              </w:rPr>
              <w:t>, instalimin, operimin dhe riparimin e takografisë dhe komponentëve të tyre</w:t>
            </w:r>
            <w:r>
              <w:rPr>
                <w:rFonts w:ascii="Garamond" w:hAnsi="Garamond"/>
                <w:lang w:val="sq-AL"/>
              </w:rPr>
              <w:t xml:space="preserve">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 xml:space="preserve">139, 26.5.2016, f. </w:t>
            </w:r>
            <w:r>
              <w:rPr>
                <w:rFonts w:ascii="Garamond" w:hAnsi="Garamond"/>
                <w:spacing w:val="2"/>
                <w:lang w:val="sq-AL"/>
              </w:rPr>
              <w:t>1</w:t>
            </w:r>
            <w:r>
              <w:rPr>
                <w:rFonts w:ascii="Garamond" w:hAnsi="Garamond"/>
                <w:lang w:val="sq-AL"/>
              </w:rPr>
              <w:t>.</w:t>
            </w:r>
          </w:p>
        </w:tc>
      </w:tr>
      <w:tr w:rsidR="00CD0514" w:rsidTr="00CD0514">
        <w:trPr>
          <w:gridAfter w:val="1"/>
          <w:wAfter w:w="23" w:type="dxa"/>
          <w:trHeight w:hRule="exact" w:val="861"/>
        </w:trPr>
        <w:tc>
          <w:tcPr>
            <w:tcW w:w="1952"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rPr>
                <w:rFonts w:ascii="Garamond" w:hAnsi="Garamond"/>
                <w:b/>
                <w:lang w:val="sq-AL"/>
              </w:rPr>
            </w:pP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 e Këshillit (KEE) nr. 3821/85</w:t>
            </w:r>
            <w:r>
              <w:rPr>
                <w:rFonts w:ascii="Garamond" w:hAnsi="Garamond"/>
                <w:lang w:val="sq-AL"/>
              </w:rPr>
              <w:t xml:space="preserve"> mbi pajisjet regjistruese në transportin rrugor, OJ L 370, 31.12.1985, f. 8.</w:t>
            </w:r>
          </w:p>
          <w:p w:rsidR="00CD0514" w:rsidRDefault="00CD0514">
            <w:pPr>
              <w:widowControl w:val="0"/>
              <w:spacing w:after="0" w:line="240" w:lineRule="auto"/>
              <w:ind w:firstLine="0"/>
              <w:rPr>
                <w:rFonts w:ascii="Garamond" w:hAnsi="Garamond"/>
                <w:lang w:val="sq-AL"/>
              </w:rPr>
            </w:pPr>
            <w:r>
              <w:rPr>
                <w:rFonts w:ascii="Garamond" w:hAnsi="Garamond"/>
                <w:lang w:val="sq-AL"/>
              </w:rPr>
              <w:t>(Megjithatë, shihni nenin e Rregullores (BE) nr. 165/2014.)</w:t>
            </w:r>
          </w:p>
        </w:tc>
      </w:tr>
      <w:tr w:rsidR="00CD0514" w:rsidTr="00CD0514">
        <w:trPr>
          <w:gridAfter w:val="1"/>
          <w:wAfter w:w="23" w:type="dxa"/>
          <w:trHeight w:hRule="exact" w:val="1018"/>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right="59" w:firstLine="0"/>
              <w:rPr>
                <w:rFonts w:ascii="Garamond" w:hAnsi="Garamond"/>
                <w:b/>
                <w:lang w:val="sq-AL"/>
              </w:rPr>
            </w:pPr>
            <w:r>
              <w:rPr>
                <w:rFonts w:ascii="Garamond" w:hAnsi="Garamond"/>
                <w:b/>
                <w:lang w:val="sq-AL"/>
              </w:rPr>
              <w:t>Zbatimi ligjor i legjislacionit social</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2006/22/KE</w:t>
            </w:r>
            <w:r>
              <w:rPr>
                <w:rFonts w:ascii="Garamond" w:hAnsi="Garamond"/>
                <w:lang w:val="sq-AL"/>
              </w:rPr>
              <w:t xml:space="preserve"> e Parlamentit Evropian dhe e Këshillit, e datës 15 mars 2006, mbi kushtet minimale për zbatimin e Rregullores së Këshillit (EEC) nr. 3820/85 dhe (KEE) nr. 3821/85, për legjislacionin social, që lidhet me aktivitetet e transportit rrugor dhe që shfuqizon Direktivën e Këshillit 88/599/KEE, OJ BE L 102, 11.4.2006, f. 35.</w:t>
            </w:r>
          </w:p>
        </w:tc>
      </w:tr>
      <w:tr w:rsidR="00CD0514" w:rsidTr="00CD0514">
        <w:trPr>
          <w:gridAfter w:val="1"/>
          <w:wAfter w:w="23" w:type="dxa"/>
          <w:trHeight w:hRule="exact" w:val="613"/>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b/>
                <w:lang w:val="sq-AL"/>
              </w:rPr>
            </w:pPr>
            <w:r>
              <w:rPr>
                <w:rFonts w:ascii="Garamond" w:hAnsi="Garamond"/>
                <w:b/>
                <w:lang w:val="sq-AL"/>
              </w:rPr>
              <w:t xml:space="preserve">Formë e vërtetimit të aktiviteteve </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Vendim i Komisionit 2007/230/KE,</w:t>
            </w:r>
            <w:r>
              <w:rPr>
                <w:rFonts w:ascii="Garamond" w:hAnsi="Garamond"/>
                <w:lang w:val="sq-AL"/>
              </w:rPr>
              <w:t xml:space="preserve"> e datës 12 prill 2007, mbi një formë të legjislacionit social në lidhje me aktivitetet e transportit rrugor, OJ BE L 99, 14.4.2007, f. 14. </w:t>
            </w:r>
          </w:p>
        </w:tc>
      </w:tr>
      <w:tr w:rsidR="00CD0514" w:rsidTr="00CD0514">
        <w:trPr>
          <w:gridAfter w:val="1"/>
          <w:wAfter w:w="23" w:type="dxa"/>
          <w:trHeight w:hRule="exact" w:val="854"/>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b/>
                <w:lang w:val="sq-AL"/>
              </w:rPr>
            </w:pPr>
            <w:r>
              <w:rPr>
                <w:rFonts w:ascii="Garamond" w:hAnsi="Garamond"/>
                <w:b/>
                <w:lang w:val="sq-AL"/>
              </w:rPr>
              <w:lastRenderedPageBreak/>
              <w:t>Koha e punës</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2002/15/KE</w:t>
            </w:r>
            <w:r>
              <w:rPr>
                <w:rFonts w:ascii="Garamond" w:hAnsi="Garamond"/>
                <w:lang w:val="sq-AL"/>
              </w:rPr>
              <w:t xml:space="preserve"> e Parlamentit Evropian dhe e Këshillit, e datës 11 mars 2002, mbi organizimin e kohës së punës së personave që kryejnë aktivitete të lëvizshme të transportit rrugor, OJ KE L 80, 23.3.2002, f. 35.</w:t>
            </w:r>
          </w:p>
        </w:tc>
      </w:tr>
      <w:tr w:rsidR="00CD0514" w:rsidTr="00CD0514">
        <w:trPr>
          <w:gridAfter w:val="1"/>
          <w:wAfter w:w="23" w:type="dxa"/>
          <w:trHeight w:hRule="exact" w:val="793"/>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b/>
                <w:lang w:val="sq-AL"/>
              </w:rPr>
            </w:pPr>
            <w:r>
              <w:rPr>
                <w:rFonts w:ascii="Garamond" w:hAnsi="Garamond"/>
                <w:b/>
                <w:lang w:val="sq-AL"/>
              </w:rPr>
              <w:t>Pajisje presioni të transportueshme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2010/35/BE</w:t>
            </w:r>
            <w:r>
              <w:rPr>
                <w:rFonts w:ascii="Garamond" w:hAnsi="Garamond"/>
                <w:lang w:val="sq-AL"/>
              </w:rPr>
              <w:t xml:space="preserve"> e Parlamentit Evropian dhe e Këshillit, e datës 16 qershor 2010, mbi pajisje presioni të transportueshme dhe që shfuqizon Direktivat e Këshillit 76/767/KEE, 84/525/KEE, 84/526/KEE, 84/527/KEE dhe 1999/36/KE, OJ BE L 165, 30.6.2010, f. 1.</w:t>
            </w:r>
          </w:p>
        </w:tc>
      </w:tr>
      <w:tr w:rsidR="00CD0514" w:rsidTr="00CD0514">
        <w:trPr>
          <w:gridAfter w:val="1"/>
          <w:wAfter w:w="23" w:type="dxa"/>
          <w:trHeight w:hRule="exact" w:val="2629"/>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b/>
                <w:lang w:val="sq-AL"/>
              </w:rPr>
            </w:pPr>
            <w:r>
              <w:rPr>
                <w:rFonts w:ascii="Garamond" w:hAnsi="Garamond"/>
                <w:b/>
                <w:lang w:val="sq-AL"/>
              </w:rPr>
              <w:t>Përshtatshmëria për udhëtim</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 2009/40/KE</w:t>
            </w:r>
            <w:r>
              <w:rPr>
                <w:rFonts w:ascii="Garamond" w:hAnsi="Garamond"/>
                <w:lang w:val="sq-AL"/>
              </w:rPr>
              <w:t xml:space="preserve"> e Parlamentit Evropian dhe e Këshillit, e datës 6 maj 2009, mbi testet për përshtatshmërinë e udhëtimit për mjetet motorike dhe rimorkiot e tyre, OJ BE L 141, 6.6.2009, f. 12.</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 2014/45/BE</w:t>
            </w:r>
            <w:r>
              <w:rPr>
                <w:rFonts w:ascii="Garamond" w:hAnsi="Garamond"/>
                <w:lang w:val="sq-AL"/>
              </w:rPr>
              <w:t xml:space="preserve"> e Parlamentit Evropian dhe e Këshillit, e datës 3 prill 2014, mbi testet periodike për përshtatshmërinë e udhëtimit për mjetet motorike dhe rimorkiot e tyre dhe që shfuqizon Direktivën 2009/40/KE, OJ L 127, 29.4.2014, f. 51.</w:t>
            </w:r>
          </w:p>
          <w:p w:rsidR="00CD0514" w:rsidRDefault="00CD0514">
            <w:pPr>
              <w:widowControl w:val="0"/>
              <w:spacing w:after="0" w:line="240" w:lineRule="auto"/>
              <w:ind w:firstLine="0"/>
              <w:rPr>
                <w:rFonts w:ascii="Garamond" w:hAnsi="Garamond"/>
                <w:lang w:val="sq-AL"/>
              </w:rPr>
            </w:pPr>
            <w:r>
              <w:rPr>
                <w:rFonts w:ascii="Garamond" w:hAnsi="Garamond"/>
                <w:lang w:val="sq-AL"/>
              </w:rPr>
              <w:t xml:space="preserve">Direktiva 2009/40/KE e Parlamentit Evropian dhe e Këshillit, e datës 6 maj 2009, mbi testet për përshtatshmërinë e udhëtimit për mjetet motorike dhe rimorkiot e tyre (OJ BE L 141, 6.6.2009, f. 12). </w:t>
            </w:r>
          </w:p>
          <w:p w:rsidR="00CD0514" w:rsidRDefault="00CD0514">
            <w:pPr>
              <w:widowControl w:val="0"/>
              <w:spacing w:after="0" w:line="240" w:lineRule="auto"/>
              <w:ind w:firstLine="0"/>
              <w:rPr>
                <w:rFonts w:ascii="Garamond" w:hAnsi="Garamond"/>
                <w:b/>
                <w:lang w:val="sq-AL"/>
              </w:rPr>
            </w:pPr>
            <w:r>
              <w:rPr>
                <w:rFonts w:ascii="Garamond" w:hAnsi="Garamond"/>
                <w:lang w:val="sq-AL"/>
              </w:rPr>
              <w:t>(Megjithatë, shihni nenin 24 të Direktivës 2014/45/BE.)</w:t>
            </w:r>
          </w:p>
        </w:tc>
      </w:tr>
      <w:tr w:rsidR="00CD0514" w:rsidTr="00CD0514">
        <w:trPr>
          <w:trHeight w:hRule="exact" w:val="1666"/>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I</w:t>
            </w:r>
            <w:r>
              <w:rPr>
                <w:rFonts w:ascii="Garamond" w:hAnsi="Garamond"/>
                <w:b/>
                <w:spacing w:val="1"/>
                <w:lang w:val="sq-AL"/>
              </w:rPr>
              <w:t>n</w:t>
            </w:r>
            <w:r>
              <w:rPr>
                <w:rFonts w:ascii="Garamond" w:hAnsi="Garamond"/>
                <w:b/>
                <w:lang w:val="sq-AL"/>
              </w:rPr>
              <w:t>s</w:t>
            </w:r>
            <w:r>
              <w:rPr>
                <w:rFonts w:ascii="Garamond" w:hAnsi="Garamond"/>
                <w:b/>
                <w:spacing w:val="1"/>
                <w:lang w:val="sq-AL"/>
              </w:rPr>
              <w:t>p</w:t>
            </w:r>
            <w:r>
              <w:rPr>
                <w:rFonts w:ascii="Garamond" w:hAnsi="Garamond"/>
                <w:b/>
                <w:spacing w:val="-1"/>
                <w:lang w:val="sq-AL"/>
              </w:rPr>
              <w:t>ektimi rrugor</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eastAsia="fr-BE"/>
              </w:rPr>
            </w:pPr>
            <w:r>
              <w:rPr>
                <w:rFonts w:ascii="Garamond" w:hAnsi="Garamond"/>
                <w:lang w:val="sq-AL" w:eastAsia="fr-BE"/>
              </w:rPr>
              <w:t xml:space="preserve">Direktiva 2014/47/BE </w:t>
            </w:r>
            <w:r>
              <w:rPr>
                <w:rFonts w:ascii="Garamond" w:hAnsi="Garamond"/>
                <w:lang w:val="sq-AL"/>
              </w:rPr>
              <w:t>e Parlamentit Evropian dhe e Këshillit, e datës</w:t>
            </w:r>
            <w:r>
              <w:rPr>
                <w:rFonts w:ascii="Garamond" w:hAnsi="Garamond"/>
                <w:lang w:val="sq-AL" w:eastAsia="fr-BE"/>
              </w:rPr>
              <w:t xml:space="preserve"> 3 prill 2014, </w:t>
            </w:r>
            <w:r>
              <w:rPr>
                <w:rFonts w:ascii="Garamond" w:hAnsi="Garamond"/>
                <w:lang w:val="sq-AL"/>
              </w:rPr>
              <w:t xml:space="preserve">mbi inspektimin teknik rrugor të përshtatshmërisë së automjeteve tregtare që qarkullojnë në Bashkim, </w:t>
            </w:r>
            <w:r>
              <w:rPr>
                <w:rFonts w:ascii="Garamond" w:hAnsi="Garamond"/>
                <w:lang w:val="sq-AL" w:eastAsia="fr-BE"/>
              </w:rPr>
              <w:t>me të cilën shfuqizohet Direktiva 2000/30/KE (OJ BE L 127, 29.4.2014, f. 134).</w:t>
            </w: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2000/30</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6</w:t>
            </w:r>
            <w:r>
              <w:rPr>
                <w:rFonts w:ascii="Garamond" w:hAnsi="Garamond"/>
                <w:spacing w:val="-1"/>
                <w:lang w:val="sq-AL"/>
              </w:rPr>
              <w:t xml:space="preserve"> </w:t>
            </w:r>
            <w:r>
              <w:rPr>
                <w:rFonts w:ascii="Garamond" w:hAnsi="Garamond"/>
                <w:spacing w:val="2"/>
                <w:lang w:val="sq-AL"/>
              </w:rPr>
              <w:t>qershor</w:t>
            </w:r>
            <w:r>
              <w:rPr>
                <w:rFonts w:ascii="Garamond" w:hAnsi="Garamond"/>
                <w:spacing w:val="-1"/>
                <w:lang w:val="sq-AL"/>
              </w:rPr>
              <w:t xml:space="preserve"> </w:t>
            </w:r>
            <w:r>
              <w:rPr>
                <w:rFonts w:ascii="Garamond" w:hAnsi="Garamond"/>
                <w:lang w:val="sq-AL"/>
              </w:rPr>
              <w:t>2000, mbi inspektimin teknik rrugor të përshtatshmërisë së automjeteve tregtare që qarkullojnë në Komunitet, 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203, 10.8.2</w:t>
            </w:r>
            <w:r>
              <w:rPr>
                <w:rFonts w:ascii="Garamond" w:hAnsi="Garamond"/>
                <w:spacing w:val="2"/>
                <w:lang w:val="sq-AL"/>
              </w:rPr>
              <w:t>0</w:t>
            </w:r>
            <w:r>
              <w:rPr>
                <w:rFonts w:ascii="Garamond" w:hAnsi="Garamond"/>
                <w:lang w:val="sq-AL"/>
              </w:rPr>
              <w:t>00, f. 1.</w:t>
            </w:r>
          </w:p>
          <w:p w:rsidR="00CD0514" w:rsidRDefault="00CD0514">
            <w:pPr>
              <w:widowControl w:val="0"/>
              <w:spacing w:after="0" w:line="240" w:lineRule="auto"/>
              <w:ind w:firstLine="0"/>
              <w:rPr>
                <w:rFonts w:ascii="Garamond" w:hAnsi="Garamond"/>
                <w:lang w:val="sq-AL"/>
              </w:rPr>
            </w:pPr>
            <w:r>
              <w:rPr>
                <w:rFonts w:ascii="Garamond" w:hAnsi="Garamond"/>
                <w:lang w:val="sq-AL"/>
              </w:rPr>
              <w:t>(</w:t>
            </w:r>
            <w:r>
              <w:rPr>
                <w:rFonts w:ascii="Garamond" w:hAnsi="Garamond"/>
                <w:spacing w:val="-1"/>
                <w:lang w:val="sq-AL"/>
              </w:rPr>
              <w:t>Megjithatë shihni</w:t>
            </w:r>
            <w:r>
              <w:rPr>
                <w:rFonts w:ascii="Garamond" w:hAnsi="Garamond"/>
                <w:lang w:val="sq-AL"/>
              </w:rPr>
              <w:t xml:space="preserve"> </w:t>
            </w:r>
            <w:r>
              <w:rPr>
                <w:rFonts w:ascii="Garamond" w:hAnsi="Garamond"/>
                <w:spacing w:val="1"/>
                <w:lang w:val="sq-AL"/>
              </w:rPr>
              <w:t>nenin</w:t>
            </w:r>
            <w:r>
              <w:rPr>
                <w:rFonts w:ascii="Garamond" w:hAnsi="Garamond"/>
                <w:spacing w:val="-1"/>
                <w:lang w:val="sq-AL"/>
              </w:rPr>
              <w:t xml:space="preserve"> </w:t>
            </w:r>
            <w:r>
              <w:rPr>
                <w:rFonts w:ascii="Garamond" w:hAnsi="Garamond"/>
                <w:lang w:val="sq-AL"/>
              </w:rPr>
              <w:t xml:space="preserve">27 </w:t>
            </w:r>
            <w:r>
              <w:rPr>
                <w:rFonts w:ascii="Garamond" w:hAnsi="Garamond"/>
                <w:spacing w:val="-1"/>
                <w:lang w:val="sq-AL"/>
              </w:rPr>
              <w:t>të Direktivës 2014/47/BE.</w:t>
            </w:r>
            <w:r>
              <w:rPr>
                <w:rFonts w:ascii="Garamond" w:hAnsi="Garamond"/>
                <w:lang w:val="sq-AL"/>
              </w:rPr>
              <w:t>)</w:t>
            </w:r>
          </w:p>
        </w:tc>
      </w:tr>
      <w:tr w:rsidR="00CD0514" w:rsidTr="00CD0514">
        <w:trPr>
          <w:trHeight w:hRule="exact" w:val="786"/>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Pajisjet e kufizimit të shpejtësisë</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92/6</w:t>
            </w:r>
            <w:r>
              <w:rPr>
                <w:rFonts w:ascii="Garamond" w:hAnsi="Garamond"/>
                <w:b/>
                <w:spacing w:val="3"/>
                <w:lang w:val="sq-AL"/>
              </w:rPr>
              <w:t>/</w:t>
            </w:r>
            <w:r>
              <w:rPr>
                <w:rFonts w:ascii="Garamond" w:hAnsi="Garamond"/>
                <w:b/>
                <w:lang w:val="sq-AL"/>
              </w:rPr>
              <w:t>KEE,</w:t>
            </w:r>
            <w:r>
              <w:rPr>
                <w:rFonts w:ascii="Garamond" w:hAnsi="Garamond"/>
                <w:b/>
                <w:spacing w:val="1"/>
                <w:lang w:val="sq-AL"/>
              </w:rPr>
              <w:t xml:space="preserve"> </w:t>
            </w:r>
            <w:r>
              <w:rPr>
                <w:rFonts w:ascii="Garamond" w:hAnsi="Garamond"/>
                <w:lang w:val="sq-AL"/>
              </w:rPr>
              <w:t xml:space="preserve">e datës 10 </w:t>
            </w:r>
            <w:r>
              <w:rPr>
                <w:rFonts w:ascii="Garamond" w:hAnsi="Garamond"/>
                <w:spacing w:val="-1"/>
                <w:lang w:val="sq-AL"/>
              </w:rPr>
              <w:t>shkurt</w:t>
            </w:r>
            <w:r>
              <w:rPr>
                <w:rFonts w:ascii="Garamond" w:hAnsi="Garamond"/>
                <w:spacing w:val="-5"/>
                <w:lang w:val="sq-AL"/>
              </w:rPr>
              <w:t xml:space="preserve"> </w:t>
            </w:r>
            <w:r>
              <w:rPr>
                <w:rFonts w:ascii="Garamond" w:hAnsi="Garamond"/>
                <w:lang w:val="sq-AL"/>
              </w:rPr>
              <w:t>19</w:t>
            </w:r>
            <w:r>
              <w:rPr>
                <w:rFonts w:ascii="Garamond" w:hAnsi="Garamond"/>
                <w:spacing w:val="2"/>
                <w:lang w:val="sq-AL"/>
              </w:rPr>
              <w:t>9</w:t>
            </w:r>
            <w:r>
              <w:rPr>
                <w:rFonts w:ascii="Garamond" w:hAnsi="Garamond"/>
                <w:lang w:val="sq-AL"/>
              </w:rPr>
              <w:t>2, mbi instalimin dhe përdorimin e pajisjeve të kufizimit të shpejtësisë për kategori të caktuara të automjeteve motorike në komunitet,</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57, 2</w:t>
            </w:r>
            <w:r>
              <w:rPr>
                <w:rFonts w:ascii="Garamond" w:hAnsi="Garamond"/>
                <w:spacing w:val="2"/>
                <w:lang w:val="sq-AL"/>
              </w:rPr>
              <w:t>.</w:t>
            </w:r>
            <w:r>
              <w:rPr>
                <w:rFonts w:ascii="Garamond" w:hAnsi="Garamond"/>
                <w:lang w:val="sq-AL"/>
              </w:rPr>
              <w:t>3.1992, f. 27.</w:t>
            </w:r>
          </w:p>
        </w:tc>
      </w:tr>
      <w:tr w:rsidR="00CD0514" w:rsidTr="00CD0514">
        <w:trPr>
          <w:trHeight w:hRule="exact" w:val="813"/>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spacing w:val="1"/>
                <w:lang w:val="sq-AL"/>
              </w:rPr>
              <w:t>Rripat e sigurimit</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91/6</w:t>
            </w:r>
            <w:r>
              <w:rPr>
                <w:rFonts w:ascii="Garamond" w:hAnsi="Garamond"/>
                <w:b/>
                <w:spacing w:val="3"/>
                <w:lang w:val="sq-AL"/>
              </w:rPr>
              <w:t>7</w:t>
            </w:r>
            <w:r>
              <w:rPr>
                <w:rFonts w:ascii="Garamond" w:hAnsi="Garamond"/>
                <w:b/>
                <w:lang w:val="sq-AL"/>
              </w:rPr>
              <w:t>1/</w:t>
            </w:r>
            <w:r>
              <w:rPr>
                <w:rFonts w:ascii="Garamond" w:hAnsi="Garamond"/>
                <w:b/>
                <w:spacing w:val="1"/>
                <w:lang w:val="sq-AL"/>
              </w:rPr>
              <w:t>KEE,</w:t>
            </w:r>
            <w:r>
              <w:rPr>
                <w:rFonts w:ascii="Garamond" w:hAnsi="Garamond"/>
                <w:b/>
                <w:lang w:val="sq-AL"/>
              </w:rPr>
              <w:t xml:space="preserve"> </w:t>
            </w:r>
            <w:r>
              <w:rPr>
                <w:rFonts w:ascii="Garamond" w:hAnsi="Garamond"/>
                <w:lang w:val="sq-AL"/>
              </w:rPr>
              <w:t xml:space="preserve">e datës 16 dhjetor 1991, </w:t>
            </w:r>
            <w:r>
              <w:rPr>
                <w:rFonts w:ascii="Garamond" w:hAnsi="Garamond"/>
                <w:spacing w:val="-1"/>
                <w:lang w:val="sq-AL"/>
              </w:rPr>
              <w:t>në lidhje me përdorimin e detyruar të rripave të sigurimit dhe sistemit të mbajtjes së fëmijëve në automjete</w:t>
            </w:r>
            <w:r>
              <w:rPr>
                <w:rFonts w:ascii="Garamond" w:hAnsi="Garamond"/>
                <w:lang w:val="sq-AL"/>
              </w:rPr>
              <w:t>,</w:t>
            </w:r>
            <w:r>
              <w:rPr>
                <w:rFonts w:ascii="Garamond" w:hAnsi="Garamond"/>
                <w:spacing w:val="1"/>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 373, 31.12.1991, f. 26.</w:t>
            </w:r>
          </w:p>
        </w:tc>
      </w:tr>
      <w:tr w:rsidR="00CD0514" w:rsidTr="00CD0514">
        <w:trPr>
          <w:trHeight w:hRule="exact" w:val="730"/>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spacing w:val="-1"/>
                <w:lang w:val="sq-AL"/>
              </w:rPr>
              <w:t>Pasqyrat</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2007/38</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11 </w:t>
            </w:r>
            <w:r>
              <w:rPr>
                <w:rFonts w:ascii="Garamond" w:hAnsi="Garamond"/>
                <w:spacing w:val="2"/>
                <w:lang w:val="sq-AL"/>
              </w:rPr>
              <w:t>korrik</w:t>
            </w:r>
            <w:r>
              <w:rPr>
                <w:rFonts w:ascii="Garamond" w:hAnsi="Garamond"/>
                <w:spacing w:val="-7"/>
                <w:lang w:val="sq-AL"/>
              </w:rPr>
              <w:t xml:space="preserve"> </w:t>
            </w:r>
            <w:r>
              <w:rPr>
                <w:rFonts w:ascii="Garamond" w:hAnsi="Garamond"/>
                <w:lang w:val="sq-AL"/>
              </w:rPr>
              <w:t>2007, mbi përshtatjen e pasqyrave në automjetet e rënda të mallrave, regjistruar në komunitet,</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 xml:space="preserve">184, </w:t>
            </w:r>
            <w:r>
              <w:rPr>
                <w:rFonts w:ascii="Garamond" w:hAnsi="Garamond"/>
                <w:spacing w:val="2"/>
                <w:lang w:val="sq-AL"/>
              </w:rPr>
              <w:t>1</w:t>
            </w:r>
            <w:r>
              <w:rPr>
                <w:rFonts w:ascii="Garamond" w:hAnsi="Garamond"/>
                <w:lang w:val="sq-AL"/>
              </w:rPr>
              <w:t>4.7.2007, f. 25.</w:t>
            </w:r>
          </w:p>
        </w:tc>
      </w:tr>
      <w:tr w:rsidR="00CD0514" w:rsidTr="00CD0514">
        <w:trPr>
          <w:trHeight w:hRule="exact" w:val="802"/>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Dokumentet e regjistrimit</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1999</w:t>
            </w:r>
            <w:r>
              <w:rPr>
                <w:rFonts w:ascii="Garamond" w:hAnsi="Garamond"/>
                <w:b/>
                <w:spacing w:val="3"/>
                <w:lang w:val="sq-AL"/>
              </w:rPr>
              <w:t>/</w:t>
            </w:r>
            <w:r>
              <w:rPr>
                <w:rFonts w:ascii="Garamond" w:hAnsi="Garamond"/>
                <w:b/>
                <w:lang w:val="sq-AL"/>
              </w:rPr>
              <w:t>37/</w:t>
            </w:r>
            <w:r>
              <w:rPr>
                <w:rFonts w:ascii="Garamond" w:hAnsi="Garamond"/>
                <w:b/>
                <w:spacing w:val="1"/>
                <w:lang w:val="sq-AL"/>
              </w:rPr>
              <w:t xml:space="preserve">KE, </w:t>
            </w:r>
            <w:r>
              <w:rPr>
                <w:rFonts w:ascii="Garamond" w:hAnsi="Garamond"/>
                <w:lang w:val="sq-AL"/>
              </w:rPr>
              <w:t>e datës 29 Prill 1999, mbi regjistrimin e dokumenteve për automjetet,</w:t>
            </w:r>
            <w:r>
              <w:rPr>
                <w:rFonts w:ascii="Garamond" w:hAnsi="Garamond"/>
                <w:spacing w:val="3"/>
                <w:lang w:val="sq-AL"/>
              </w:rPr>
              <w:t xml:space="preserve"> </w:t>
            </w:r>
            <w:r>
              <w:rPr>
                <w:rFonts w:ascii="Garamond" w:hAnsi="Garamond"/>
                <w:lang w:val="sq-AL"/>
              </w:rPr>
              <w:t>OJ</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138, 1</w:t>
            </w:r>
            <w:r>
              <w:rPr>
                <w:rFonts w:ascii="Garamond" w:hAnsi="Garamond"/>
                <w:spacing w:val="2"/>
                <w:lang w:val="sq-AL"/>
              </w:rPr>
              <w:t>.</w:t>
            </w:r>
            <w:r>
              <w:rPr>
                <w:rFonts w:ascii="Garamond" w:hAnsi="Garamond"/>
                <w:lang w:val="sq-AL"/>
              </w:rPr>
              <w:t>6.1999, f. 57.</w:t>
            </w:r>
          </w:p>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2006</w:t>
            </w:r>
            <w:r>
              <w:rPr>
                <w:rFonts w:ascii="Garamond" w:hAnsi="Garamond"/>
                <w:b/>
                <w:spacing w:val="3"/>
                <w:lang w:val="sq-AL"/>
              </w:rPr>
              <w:t>/</w:t>
            </w:r>
            <w:r>
              <w:rPr>
                <w:rFonts w:ascii="Garamond" w:hAnsi="Garamond"/>
                <w:b/>
                <w:lang w:val="sq-AL"/>
              </w:rPr>
              <w:t>103/</w:t>
            </w:r>
            <w:r>
              <w:rPr>
                <w:rFonts w:ascii="Garamond" w:hAnsi="Garamond"/>
                <w:b/>
                <w:spacing w:val="1"/>
                <w:lang w:val="sq-AL"/>
              </w:rPr>
              <w:t xml:space="preserve">KE, </w:t>
            </w:r>
            <w:r>
              <w:rPr>
                <w:rFonts w:ascii="Garamond" w:hAnsi="Garamond"/>
                <w:lang w:val="sq-AL"/>
              </w:rPr>
              <w:t>e datës 20 nëntor 2006,</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363, 20.12.2006, f. 344.</w:t>
            </w:r>
          </w:p>
        </w:tc>
      </w:tr>
      <w:tr w:rsidR="00CD0514" w:rsidTr="00CD0514">
        <w:trPr>
          <w:trHeight w:hRule="exact" w:val="126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Trajnimi i drejtuesve</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2003/5</w:t>
            </w:r>
            <w:r>
              <w:rPr>
                <w:rFonts w:ascii="Garamond" w:hAnsi="Garamond"/>
                <w:b/>
                <w:spacing w:val="1"/>
                <w:lang w:val="sq-AL"/>
              </w:rPr>
              <w:t>9</w:t>
            </w:r>
            <w:r>
              <w:rPr>
                <w:rFonts w:ascii="Garamond" w:hAnsi="Garamond"/>
                <w:b/>
                <w:lang w:val="sq-AL"/>
              </w:rPr>
              <w:t>/</w:t>
            </w:r>
            <w:r>
              <w:rPr>
                <w:rFonts w:ascii="Garamond" w:hAnsi="Garamond"/>
                <w:b/>
                <w:spacing w:val="1"/>
                <w:lang w:val="sq-AL"/>
              </w:rPr>
              <w:t>KE</w:t>
            </w:r>
            <w:r>
              <w:rPr>
                <w:rFonts w:ascii="Garamond" w:hAnsi="Garamond"/>
                <w:b/>
                <w:lang w:val="sq-AL"/>
              </w:rPr>
              <w:t xml:space="preserve"> </w:t>
            </w:r>
            <w:r>
              <w:rPr>
                <w:rFonts w:ascii="Garamond" w:hAnsi="Garamond"/>
                <w:lang w:val="sq-AL"/>
              </w:rPr>
              <w:t>e Parlamentit Evropian dhe e Këshillit, e datës 15</w:t>
            </w:r>
            <w:r>
              <w:rPr>
                <w:rFonts w:ascii="Garamond" w:hAnsi="Garamond"/>
                <w:spacing w:val="-1"/>
                <w:lang w:val="sq-AL"/>
              </w:rPr>
              <w:t xml:space="preserve"> korrik </w:t>
            </w:r>
            <w:r>
              <w:rPr>
                <w:rFonts w:ascii="Garamond" w:hAnsi="Garamond"/>
                <w:lang w:val="sq-AL"/>
              </w:rPr>
              <w:t>20</w:t>
            </w:r>
            <w:r>
              <w:rPr>
                <w:rFonts w:ascii="Garamond" w:hAnsi="Garamond"/>
                <w:spacing w:val="2"/>
                <w:lang w:val="sq-AL"/>
              </w:rPr>
              <w:t>0</w:t>
            </w:r>
            <w:r>
              <w:rPr>
                <w:rFonts w:ascii="Garamond" w:hAnsi="Garamond"/>
                <w:lang w:val="sq-AL"/>
              </w:rPr>
              <w:t xml:space="preserve">3, mbi kualifikimin bazë fillestar dhe trajnimin periodik të drejtuesve të automjeteve rrugore të caktuara për transportin e mallrave apo pasagjerëve, që ndryshon Rregulloren e Këshillit (KEE) nr. 3820/85 </w:t>
            </w:r>
            <w:r>
              <w:rPr>
                <w:rFonts w:ascii="Garamond" w:hAnsi="Garamond"/>
                <w:spacing w:val="-1"/>
                <w:lang w:val="sq-AL"/>
              </w:rPr>
              <w:t>dhe</w:t>
            </w:r>
            <w:r>
              <w:rPr>
                <w:rFonts w:ascii="Garamond" w:hAnsi="Garamond"/>
                <w:lang w:val="sq-AL"/>
              </w:rPr>
              <w:t xml:space="preserve"> Direktivën e Këshillit 91/</w:t>
            </w:r>
            <w:r>
              <w:rPr>
                <w:rFonts w:ascii="Garamond" w:hAnsi="Garamond"/>
                <w:spacing w:val="2"/>
                <w:lang w:val="sq-AL"/>
              </w:rPr>
              <w:t>4</w:t>
            </w:r>
            <w:r>
              <w:rPr>
                <w:rFonts w:ascii="Garamond" w:hAnsi="Garamond"/>
                <w:lang w:val="sq-AL"/>
              </w:rPr>
              <w:t xml:space="preserve">39/KEE </w:t>
            </w:r>
            <w:r>
              <w:rPr>
                <w:rFonts w:ascii="Garamond" w:hAnsi="Garamond"/>
                <w:spacing w:val="-1"/>
                <w:lang w:val="sq-AL"/>
              </w:rPr>
              <w:t xml:space="preserve">dhe që shfuqizon </w:t>
            </w:r>
            <w:r>
              <w:rPr>
                <w:rFonts w:ascii="Garamond" w:hAnsi="Garamond"/>
                <w:lang w:val="sq-AL"/>
              </w:rPr>
              <w:t>Direktivën e Këshillit 76/914</w:t>
            </w:r>
            <w:r>
              <w:rPr>
                <w:rFonts w:ascii="Garamond" w:hAnsi="Garamond"/>
                <w:spacing w:val="1"/>
                <w:lang w:val="sq-AL"/>
              </w:rPr>
              <w:t>/</w:t>
            </w:r>
            <w:r>
              <w:rPr>
                <w:rFonts w:ascii="Garamond" w:hAnsi="Garamond"/>
                <w:lang w:val="sq-AL"/>
              </w:rPr>
              <w:t>EEC,</w:t>
            </w:r>
            <w:r>
              <w:rPr>
                <w:rFonts w:ascii="Garamond" w:hAnsi="Garamond"/>
                <w:spacing w:val="1"/>
                <w:lang w:val="sq-AL"/>
              </w:rPr>
              <w:t xml:space="preserve"> </w:t>
            </w:r>
            <w:r>
              <w:rPr>
                <w:rFonts w:ascii="Garamond" w:hAnsi="Garamond"/>
                <w:spacing w:val="2"/>
                <w:lang w:val="sq-AL"/>
              </w:rPr>
              <w:t>O</w:t>
            </w:r>
            <w:r>
              <w:rPr>
                <w:rFonts w:ascii="Garamond" w:hAnsi="Garamond"/>
                <w:lang w:val="sq-AL"/>
              </w:rPr>
              <w:t>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226, 10.9.2003, f. 4.</w:t>
            </w:r>
          </w:p>
        </w:tc>
      </w:tr>
      <w:tr w:rsidR="00CD0514" w:rsidTr="00CD0514">
        <w:trPr>
          <w:trHeight w:hRule="exact" w:val="153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Patentat e drejtimit të automjeteve</w:t>
            </w:r>
          </w:p>
        </w:tc>
        <w:tc>
          <w:tcPr>
            <w:tcW w:w="7924" w:type="dxa"/>
            <w:gridSpan w:val="2"/>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2006/126</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20 dhjetor 20</w:t>
            </w:r>
            <w:r>
              <w:rPr>
                <w:rFonts w:ascii="Garamond" w:hAnsi="Garamond"/>
                <w:spacing w:val="-1"/>
                <w:lang w:val="sq-AL"/>
              </w:rPr>
              <w:t>0</w:t>
            </w:r>
            <w:r>
              <w:rPr>
                <w:rFonts w:ascii="Garamond" w:hAnsi="Garamond"/>
                <w:lang w:val="sq-AL"/>
              </w:rPr>
              <w:t>6 (e ristrukturuar),</w:t>
            </w:r>
            <w:r>
              <w:rPr>
                <w:rFonts w:ascii="Garamond" w:hAnsi="Garamond"/>
                <w:spacing w:val="2"/>
                <w:lang w:val="sq-AL"/>
              </w:rPr>
              <w:t xml:space="preserve"> </w:t>
            </w:r>
            <w:r>
              <w:rPr>
                <w:rFonts w:ascii="Garamond" w:hAnsi="Garamond"/>
                <w:lang w:val="sq-AL"/>
              </w:rPr>
              <w:t>OJ BE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403, 30.12.2006, f. 18.</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 xml:space="preserve">383/2012, </w:t>
            </w:r>
            <w:r>
              <w:rPr>
                <w:rFonts w:ascii="Garamond" w:hAnsi="Garamond"/>
                <w:lang w:val="sq-AL"/>
              </w:rPr>
              <w:t>e datës 4</w:t>
            </w:r>
            <w:r>
              <w:rPr>
                <w:rFonts w:ascii="Garamond" w:hAnsi="Garamond"/>
                <w:spacing w:val="2"/>
                <w:lang w:val="sq-AL"/>
              </w:rPr>
              <w:t xml:space="preserve"> </w:t>
            </w:r>
            <w:r>
              <w:rPr>
                <w:rFonts w:ascii="Garamond" w:hAnsi="Garamond"/>
                <w:lang w:val="sq-AL"/>
              </w:rPr>
              <w:t>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 xml:space="preserve">2012, </w:t>
            </w:r>
            <w:r>
              <w:rPr>
                <w:rFonts w:ascii="Garamond" w:hAnsi="Garamond"/>
                <w:spacing w:val="3"/>
                <w:lang w:val="sq-AL"/>
              </w:rPr>
              <w:t>që parashtron kërkesat teknike në lidhje me patentat e drejtimit të automjeteve që përfshijnë një pajisje për mbajtje të dhënash</w:t>
            </w:r>
            <w:r>
              <w:rPr>
                <w:rFonts w:ascii="Garamond" w:hAnsi="Garamond"/>
                <w:lang w:val="sq-AL"/>
              </w:rPr>
              <w:t xml:space="preserve"> (mi</w:t>
            </w:r>
            <w:r>
              <w:rPr>
                <w:rFonts w:ascii="Garamond" w:hAnsi="Garamond"/>
                <w:spacing w:val="-1"/>
                <w:lang w:val="sq-AL"/>
              </w:rPr>
              <w:t>k</w:t>
            </w:r>
            <w:r>
              <w:rPr>
                <w:rFonts w:ascii="Garamond" w:hAnsi="Garamond"/>
                <w:lang w:val="sq-AL"/>
              </w:rPr>
              <w:t>ro</w:t>
            </w:r>
            <w:r>
              <w:rPr>
                <w:rFonts w:ascii="Garamond" w:hAnsi="Garamond"/>
                <w:spacing w:val="-2"/>
                <w:lang w:val="sq-AL"/>
              </w:rPr>
              <w:t>ç</w:t>
            </w:r>
            <w:r>
              <w:rPr>
                <w:rFonts w:ascii="Garamond" w:hAnsi="Garamond"/>
                <w:lang w:val="sq-AL"/>
              </w:rPr>
              <w:t xml:space="preserve">ip), </w:t>
            </w:r>
            <w:r>
              <w:rPr>
                <w:rFonts w:ascii="Garamond" w:hAnsi="Garamond"/>
                <w:spacing w:val="-1"/>
                <w:lang w:val="sq-AL"/>
              </w:rPr>
              <w:t>O</w:t>
            </w:r>
            <w:r>
              <w:rPr>
                <w:rFonts w:ascii="Garamond" w:hAnsi="Garamond"/>
                <w:lang w:val="sq-AL"/>
              </w:rPr>
              <w:t>J</w:t>
            </w:r>
            <w:r>
              <w:rPr>
                <w:rFonts w:ascii="Garamond" w:hAnsi="Garamond"/>
                <w:spacing w:val="2"/>
                <w:lang w:val="sq-AL"/>
              </w:rPr>
              <w:t xml:space="preserve"> BE </w:t>
            </w:r>
            <w:r>
              <w:rPr>
                <w:rFonts w:ascii="Garamond" w:hAnsi="Garamond"/>
                <w:lang w:val="sq-AL"/>
              </w:rPr>
              <w:t>L</w:t>
            </w:r>
            <w:r>
              <w:rPr>
                <w:rFonts w:ascii="Garamond" w:hAnsi="Garamond"/>
                <w:spacing w:val="-3"/>
                <w:lang w:val="sq-AL"/>
              </w:rPr>
              <w:t xml:space="preserve"> </w:t>
            </w:r>
            <w:r>
              <w:rPr>
                <w:rFonts w:ascii="Garamond" w:hAnsi="Garamond"/>
                <w:lang w:val="sq-AL"/>
              </w:rPr>
              <w:t>120, 5.5.2012, f. 1.</w:t>
            </w:r>
          </w:p>
        </w:tc>
      </w:tr>
      <w:tr w:rsidR="00CD0514" w:rsidTr="00CD0514">
        <w:trPr>
          <w:trHeight w:hRule="exact" w:val="820"/>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Shkëmbimi i informacionit ndërkufitar</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2015/413</w:t>
            </w:r>
            <w:r>
              <w:rPr>
                <w:rFonts w:ascii="Garamond" w:hAnsi="Garamond"/>
                <w:b/>
                <w:spacing w:val="4"/>
                <w:lang w:val="sq-AL"/>
              </w:rPr>
              <w:t xml:space="preserve"> </w:t>
            </w:r>
            <w:r>
              <w:rPr>
                <w:rFonts w:ascii="Garamond" w:hAnsi="Garamond"/>
                <w:lang w:val="sq-AL"/>
              </w:rPr>
              <w:t xml:space="preserve">e Parlamentit Evropian dhe e Këshillit, e datës 11 mars 2015, </w:t>
            </w:r>
            <w:r>
              <w:rPr>
                <w:rFonts w:ascii="Garamond" w:hAnsi="Garamond"/>
                <w:spacing w:val="1"/>
                <w:lang w:val="sq-AL"/>
              </w:rPr>
              <w:t>që lehtëson dhe koordinon shkëmbimin ndërkufitar të informacionit mbi shkeljet rrugore që lidhen me sigurinë rrugore</w:t>
            </w:r>
            <w:r>
              <w:rPr>
                <w:rFonts w:ascii="Garamond" w:hAnsi="Garamond"/>
                <w:lang w:val="sq-AL"/>
              </w:rPr>
              <w:t>, 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68, 13.3.201</w:t>
            </w:r>
            <w:r>
              <w:rPr>
                <w:rFonts w:ascii="Garamond" w:hAnsi="Garamond"/>
                <w:spacing w:val="2"/>
                <w:lang w:val="sq-AL"/>
              </w:rPr>
              <w:t>5</w:t>
            </w:r>
            <w:r>
              <w:rPr>
                <w:rFonts w:ascii="Garamond" w:hAnsi="Garamond"/>
                <w:lang w:val="sq-AL"/>
              </w:rPr>
              <w:t>, f. 9.</w:t>
            </w:r>
          </w:p>
        </w:tc>
      </w:tr>
      <w:tr w:rsidR="00CD0514" w:rsidTr="00CD0514">
        <w:trPr>
          <w:trHeight w:hRule="exact" w:val="802"/>
        </w:trPr>
        <w:tc>
          <w:tcPr>
            <w:tcW w:w="195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jc w:val="left"/>
              <w:rPr>
                <w:rFonts w:ascii="Garamond" w:hAnsi="Garamond"/>
                <w:b/>
                <w:lang w:val="sq-AL"/>
              </w:rPr>
            </w:pPr>
            <w:r>
              <w:rPr>
                <w:rFonts w:ascii="Garamond" w:hAnsi="Garamond"/>
                <w:b/>
                <w:spacing w:val="-1"/>
                <w:lang w:val="sq-AL"/>
              </w:rPr>
              <w:t>Tr</w:t>
            </w:r>
            <w:r>
              <w:rPr>
                <w:rFonts w:ascii="Garamond" w:hAnsi="Garamond"/>
                <w:b/>
                <w:lang w:val="sq-AL"/>
              </w:rPr>
              <w:t>a</w:t>
            </w:r>
            <w:r>
              <w:rPr>
                <w:rFonts w:ascii="Garamond" w:hAnsi="Garamond"/>
                <w:b/>
                <w:spacing w:val="1"/>
                <w:lang w:val="sq-AL"/>
              </w:rPr>
              <w:t>n</w:t>
            </w:r>
            <w:r>
              <w:rPr>
                <w:rFonts w:ascii="Garamond" w:hAnsi="Garamond"/>
                <w:b/>
                <w:spacing w:val="-2"/>
                <w:lang w:val="sq-AL"/>
              </w:rPr>
              <w:t>s</w:t>
            </w:r>
            <w:r>
              <w:rPr>
                <w:rFonts w:ascii="Garamond" w:hAnsi="Garamond"/>
                <w:b/>
                <w:spacing w:val="1"/>
                <w:lang w:val="sq-AL"/>
              </w:rPr>
              <w:t>p</w:t>
            </w:r>
            <w:r>
              <w:rPr>
                <w:rFonts w:ascii="Garamond" w:hAnsi="Garamond"/>
                <w:b/>
                <w:lang w:val="sq-AL"/>
              </w:rPr>
              <w:t>o</w:t>
            </w:r>
            <w:r>
              <w:rPr>
                <w:rFonts w:ascii="Garamond" w:hAnsi="Garamond"/>
                <w:b/>
                <w:spacing w:val="-1"/>
                <w:lang w:val="sq-AL"/>
              </w:rPr>
              <w:t>r</w:t>
            </w:r>
            <w:r>
              <w:rPr>
                <w:rFonts w:ascii="Garamond" w:hAnsi="Garamond"/>
                <w:b/>
                <w:lang w:val="sq-AL"/>
              </w:rPr>
              <w:t>ti tokësor i mallrave të rrezikshme</w:t>
            </w:r>
          </w:p>
          <w:p w:rsidR="00CD0514" w:rsidRDefault="00CD0514">
            <w:pPr>
              <w:widowControl w:val="0"/>
              <w:spacing w:after="0" w:line="240" w:lineRule="auto"/>
              <w:ind w:firstLine="0"/>
              <w:jc w:val="left"/>
              <w:rPr>
                <w:rFonts w:ascii="Garamond" w:hAnsi="Garamond"/>
                <w:lang w:val="sq-AL"/>
              </w:rPr>
            </w:pP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2008/68</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w:t>
            </w:r>
            <w:r>
              <w:rPr>
                <w:rFonts w:ascii="Garamond" w:hAnsi="Garamond"/>
                <w:spacing w:val="-1"/>
                <w:lang w:val="sq-AL"/>
              </w:rPr>
              <w:t xml:space="preserve"> </w:t>
            </w:r>
            <w:r>
              <w:rPr>
                <w:rFonts w:ascii="Garamond" w:hAnsi="Garamond"/>
                <w:lang w:val="sq-AL"/>
              </w:rPr>
              <w:t xml:space="preserve">24 </w:t>
            </w:r>
            <w:r>
              <w:rPr>
                <w:rFonts w:ascii="Garamond" w:hAnsi="Garamond"/>
                <w:spacing w:val="1"/>
                <w:lang w:val="sq-AL"/>
              </w:rPr>
              <w:t>shtator</w:t>
            </w:r>
            <w:r>
              <w:rPr>
                <w:rFonts w:ascii="Garamond" w:hAnsi="Garamond"/>
                <w:lang w:val="sq-AL"/>
              </w:rPr>
              <w:t xml:space="preserve"> 20</w:t>
            </w:r>
            <w:r>
              <w:rPr>
                <w:rFonts w:ascii="Garamond" w:hAnsi="Garamond"/>
                <w:spacing w:val="-1"/>
                <w:lang w:val="sq-AL"/>
              </w:rPr>
              <w:t>0</w:t>
            </w:r>
            <w:r>
              <w:rPr>
                <w:rFonts w:ascii="Garamond" w:hAnsi="Garamond"/>
                <w:lang w:val="sq-AL"/>
              </w:rPr>
              <w:t>8, mbi transportin tokësor të mallrave të rrezikshme,</w:t>
            </w:r>
            <w:r>
              <w:rPr>
                <w:rFonts w:ascii="Garamond" w:hAnsi="Garamond"/>
                <w:spacing w:val="3"/>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260, 30.9.2008, f. 13.</w:t>
            </w:r>
          </w:p>
        </w:tc>
      </w:tr>
      <w:tr w:rsidR="00CD0514" w:rsidTr="00CD0514">
        <w:trPr>
          <w:trHeight w:hRule="exact" w:val="99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Kontrollet në transportin e mallrave të rrezikshme</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95/5</w:t>
            </w:r>
            <w:r>
              <w:rPr>
                <w:rFonts w:ascii="Garamond" w:hAnsi="Garamond"/>
                <w:b/>
                <w:spacing w:val="3"/>
                <w:lang w:val="sq-AL"/>
              </w:rPr>
              <w:t>0</w:t>
            </w:r>
            <w:r>
              <w:rPr>
                <w:rFonts w:ascii="Garamond" w:hAnsi="Garamond"/>
                <w:b/>
                <w:lang w:val="sq-AL"/>
              </w:rPr>
              <w:t>/</w:t>
            </w:r>
            <w:r>
              <w:rPr>
                <w:rFonts w:ascii="Garamond" w:hAnsi="Garamond"/>
                <w:b/>
                <w:spacing w:val="1"/>
                <w:lang w:val="sq-AL"/>
              </w:rPr>
              <w:t xml:space="preserve">KE, </w:t>
            </w:r>
            <w:r>
              <w:rPr>
                <w:rFonts w:ascii="Garamond" w:hAnsi="Garamond"/>
                <w:lang w:val="sq-AL"/>
              </w:rPr>
              <w:t xml:space="preserve">e datës 6 tetor 1995, </w:t>
            </w:r>
            <w:r>
              <w:rPr>
                <w:rFonts w:ascii="Garamond" w:hAnsi="Garamond"/>
                <w:spacing w:val="2"/>
                <w:lang w:val="sq-AL"/>
              </w:rPr>
              <w:t xml:space="preserve">mbi procedurat uniforme për kontrollet mbi transportin </w:t>
            </w:r>
            <w:r>
              <w:rPr>
                <w:rFonts w:ascii="Garamond" w:hAnsi="Garamond"/>
                <w:lang w:val="sq-AL"/>
              </w:rPr>
              <w:t>e mallrave të rrezikshme në rrjetin rrugor,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249, 17.10.1995, f. 35.</w:t>
            </w:r>
          </w:p>
        </w:tc>
      </w:tr>
      <w:tr w:rsidR="00CD0514" w:rsidTr="00CD0514">
        <w:trPr>
          <w:trHeight w:hRule="exact" w:val="63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T</w:t>
            </w:r>
            <w:r>
              <w:rPr>
                <w:rFonts w:ascii="Garamond" w:hAnsi="Garamond"/>
                <w:b/>
                <w:spacing w:val="1"/>
                <w:lang w:val="sq-AL"/>
              </w:rPr>
              <w:t>un</w:t>
            </w:r>
            <w:r>
              <w:rPr>
                <w:rFonts w:ascii="Garamond" w:hAnsi="Garamond"/>
                <w:b/>
                <w:spacing w:val="-1"/>
                <w:lang w:val="sq-AL"/>
              </w:rPr>
              <w:t>e</w:t>
            </w:r>
            <w:r>
              <w:rPr>
                <w:rFonts w:ascii="Garamond" w:hAnsi="Garamond"/>
                <w:b/>
                <w:lang w:val="sq-AL"/>
              </w:rPr>
              <w:t>let</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2004/54</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29 prill</w:t>
            </w:r>
            <w:r>
              <w:rPr>
                <w:rFonts w:ascii="Garamond" w:hAnsi="Garamond"/>
                <w:spacing w:val="1"/>
                <w:lang w:val="sq-AL"/>
              </w:rPr>
              <w:t xml:space="preserve"> </w:t>
            </w:r>
            <w:r>
              <w:rPr>
                <w:rFonts w:ascii="Garamond" w:hAnsi="Garamond"/>
                <w:lang w:val="sq-AL"/>
              </w:rPr>
              <w:t xml:space="preserve">2004, mbi kërkesat minimale të sigurisë për tunelet </w:t>
            </w:r>
            <w:r>
              <w:rPr>
                <w:rFonts w:ascii="Garamond" w:hAnsi="Garamond"/>
                <w:spacing w:val="-1"/>
                <w:lang w:val="sq-AL"/>
              </w:rPr>
              <w:t>në rrjetin rrugor</w:t>
            </w:r>
            <w:r>
              <w:rPr>
                <w:rFonts w:ascii="Garamond" w:hAnsi="Garamond"/>
                <w:lang w:val="sq-AL"/>
              </w:rPr>
              <w:t xml:space="preserve"> t</w:t>
            </w:r>
            <w:r>
              <w:rPr>
                <w:rFonts w:ascii="Garamond" w:hAnsi="Garamond"/>
                <w:spacing w:val="-1"/>
                <w:lang w:val="sq-AL"/>
              </w:rPr>
              <w:t>ra</w:t>
            </w:r>
            <w:r>
              <w:rPr>
                <w:rFonts w:ascii="Garamond" w:hAnsi="Garamond"/>
                <w:lang w:val="sq-AL"/>
              </w:rPr>
              <w:t>n</w:t>
            </w:r>
            <w:r>
              <w:rPr>
                <w:rFonts w:ascii="Garamond" w:hAnsi="Garamond"/>
                <w:spacing w:val="4"/>
                <w:lang w:val="sq-AL"/>
              </w:rPr>
              <w:t>s</w:t>
            </w:r>
            <w:r>
              <w:rPr>
                <w:rFonts w:ascii="Garamond" w:hAnsi="Garamond"/>
                <w:spacing w:val="-1"/>
                <w:lang w:val="sq-AL"/>
              </w:rPr>
              <w:t>-</w:t>
            </w:r>
            <w:r>
              <w:rPr>
                <w:rFonts w:ascii="Garamond" w:hAnsi="Garamond"/>
                <w:lang w:val="sq-AL"/>
              </w:rPr>
              <w:t>evropian,</w:t>
            </w:r>
            <w:r>
              <w:rPr>
                <w:rFonts w:ascii="Garamond" w:hAnsi="Garamond"/>
                <w:spacing w:val="3"/>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201,</w:t>
            </w:r>
            <w:r>
              <w:rPr>
                <w:rFonts w:ascii="Garamond" w:hAnsi="Garamond"/>
                <w:spacing w:val="2"/>
                <w:lang w:val="sq-AL"/>
              </w:rPr>
              <w:t xml:space="preserve"> </w:t>
            </w:r>
            <w:r>
              <w:rPr>
                <w:rFonts w:ascii="Garamond" w:hAnsi="Garamond"/>
                <w:lang w:val="sq-AL"/>
              </w:rPr>
              <w:t>7.6.2004, f. 56.</w:t>
            </w:r>
          </w:p>
        </w:tc>
      </w:tr>
      <w:tr w:rsidR="00CD0514" w:rsidTr="00CD0514">
        <w:trPr>
          <w:trHeight w:hRule="exact" w:val="90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lastRenderedPageBreak/>
              <w:t>Menaxhimi i sigurisë së infrastrukturës rrugore</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2008/96</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19 nëntor 2008, mbi menaxhimin e sigurisë së infrastrukturës rrugore,</w:t>
            </w:r>
            <w:r>
              <w:rPr>
                <w:rFonts w:ascii="Garamond" w:hAnsi="Garamond"/>
                <w:spacing w:val="3"/>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319, 29.11.2008, f. 59.</w:t>
            </w:r>
          </w:p>
        </w:tc>
      </w:tr>
      <w:tr w:rsidR="00CD0514" w:rsidTr="00CD0514">
        <w:trPr>
          <w:trHeight w:hRule="exact" w:val="1036"/>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Dim</w:t>
            </w:r>
            <w:r>
              <w:rPr>
                <w:rFonts w:ascii="Garamond" w:hAnsi="Garamond"/>
                <w:b/>
                <w:spacing w:val="-2"/>
                <w:lang w:val="sq-AL"/>
              </w:rPr>
              <w:t>e</w:t>
            </w:r>
            <w:r>
              <w:rPr>
                <w:rFonts w:ascii="Garamond" w:hAnsi="Garamond"/>
                <w:b/>
                <w:spacing w:val="1"/>
                <w:lang w:val="sq-AL"/>
              </w:rPr>
              <w:t>n</w:t>
            </w:r>
            <w:r>
              <w:rPr>
                <w:rFonts w:ascii="Garamond" w:hAnsi="Garamond"/>
                <w:b/>
                <w:lang w:val="sq-AL"/>
              </w:rPr>
              <w:t>sio</w:t>
            </w:r>
            <w:r>
              <w:rPr>
                <w:rFonts w:ascii="Garamond" w:hAnsi="Garamond"/>
                <w:b/>
                <w:spacing w:val="1"/>
                <w:lang w:val="sq-AL"/>
              </w:rPr>
              <w:t>net dhe pesha e automjeteve</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96/5</w:t>
            </w:r>
            <w:r>
              <w:rPr>
                <w:rFonts w:ascii="Garamond" w:hAnsi="Garamond"/>
                <w:b/>
                <w:spacing w:val="3"/>
                <w:lang w:val="sq-AL"/>
              </w:rPr>
              <w:t>3</w:t>
            </w:r>
            <w:r>
              <w:rPr>
                <w:rFonts w:ascii="Garamond" w:hAnsi="Garamond"/>
                <w:b/>
                <w:lang w:val="sq-AL"/>
              </w:rPr>
              <w:t>/</w:t>
            </w:r>
            <w:r>
              <w:rPr>
                <w:rFonts w:ascii="Garamond" w:hAnsi="Garamond"/>
                <w:b/>
                <w:spacing w:val="1"/>
                <w:lang w:val="sq-AL"/>
              </w:rPr>
              <w:t xml:space="preserve">KE, </w:t>
            </w:r>
            <w:r>
              <w:rPr>
                <w:rFonts w:ascii="Garamond" w:hAnsi="Garamond"/>
                <w:lang w:val="sq-AL"/>
              </w:rPr>
              <w:t>e datës 25 korrik 19</w:t>
            </w:r>
            <w:r>
              <w:rPr>
                <w:rFonts w:ascii="Garamond" w:hAnsi="Garamond"/>
                <w:spacing w:val="1"/>
                <w:lang w:val="sq-AL"/>
              </w:rPr>
              <w:t>9</w:t>
            </w:r>
            <w:r>
              <w:rPr>
                <w:rFonts w:ascii="Garamond" w:hAnsi="Garamond"/>
                <w:lang w:val="sq-AL"/>
              </w:rPr>
              <w:t>6, që përcakton për automjete rrugore të caktuara që qarkullojnë brenda komunitetit, dimensionet maksimale të autorizuara në trafikun kombëtar dhe ndërkombëtar dhe peshat maksimale të autorizuara në trafikun ndërkombëtar,</w:t>
            </w:r>
            <w:r>
              <w:rPr>
                <w:rFonts w:ascii="Garamond" w:hAnsi="Garamond"/>
                <w:spacing w:val="2"/>
                <w:lang w:val="sq-AL"/>
              </w:rPr>
              <w:t xml:space="preserve"> </w:t>
            </w:r>
            <w:r>
              <w:rPr>
                <w:rFonts w:ascii="Garamond" w:hAnsi="Garamond"/>
                <w:lang w:val="sq-AL"/>
              </w:rPr>
              <w:t>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235, 17.9.1</w:t>
            </w:r>
            <w:r>
              <w:rPr>
                <w:rFonts w:ascii="Garamond" w:hAnsi="Garamond"/>
                <w:spacing w:val="2"/>
                <w:lang w:val="sq-AL"/>
              </w:rPr>
              <w:t>9</w:t>
            </w:r>
            <w:r>
              <w:rPr>
                <w:rFonts w:ascii="Garamond" w:hAnsi="Garamond"/>
                <w:lang w:val="sq-AL"/>
              </w:rPr>
              <w:t>96, f. 59.</w:t>
            </w:r>
          </w:p>
        </w:tc>
      </w:tr>
      <w:tr w:rsidR="00CD0514" w:rsidTr="00CD0514">
        <w:trPr>
          <w:trHeight w:hRule="exact" w:val="811"/>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3"/>
                <w:lang w:val="sq-AL"/>
              </w:rPr>
              <w:t>Të drejtat e pasagjerëve</w:t>
            </w: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Rregullorja</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18</w:t>
            </w:r>
            <w:r>
              <w:rPr>
                <w:rFonts w:ascii="Garamond" w:hAnsi="Garamond"/>
                <w:b/>
                <w:spacing w:val="2"/>
                <w:lang w:val="sq-AL"/>
              </w:rPr>
              <w:t>1</w:t>
            </w:r>
            <w:r>
              <w:rPr>
                <w:rFonts w:ascii="Garamond" w:hAnsi="Garamond"/>
                <w:b/>
                <w:lang w:val="sq-AL"/>
              </w:rPr>
              <w:t>/2011</w:t>
            </w:r>
            <w:r>
              <w:rPr>
                <w:rFonts w:ascii="Garamond" w:hAnsi="Garamond"/>
                <w:b/>
                <w:spacing w:val="1"/>
                <w:lang w:val="sq-AL"/>
              </w:rPr>
              <w:t xml:space="preserve"> </w:t>
            </w:r>
            <w:r>
              <w:rPr>
                <w:rFonts w:ascii="Garamond" w:hAnsi="Garamond"/>
                <w:lang w:val="sq-AL"/>
              </w:rPr>
              <w:t xml:space="preserve">e Parlamentit Evropian dhe e Këshillit, e datës 16 </w:t>
            </w:r>
            <w:r>
              <w:rPr>
                <w:rFonts w:ascii="Garamond" w:hAnsi="Garamond"/>
                <w:spacing w:val="-1"/>
                <w:lang w:val="sq-AL"/>
              </w:rPr>
              <w:t>shkurt</w:t>
            </w:r>
            <w:r>
              <w:rPr>
                <w:rFonts w:ascii="Garamond" w:hAnsi="Garamond"/>
                <w:spacing w:val="-5"/>
                <w:lang w:val="sq-AL"/>
              </w:rPr>
              <w:t xml:space="preserve"> </w:t>
            </w:r>
            <w:r>
              <w:rPr>
                <w:rFonts w:ascii="Garamond" w:hAnsi="Garamond"/>
                <w:lang w:val="sq-AL"/>
              </w:rPr>
              <w:t>2011,</w:t>
            </w:r>
            <w:r>
              <w:rPr>
                <w:rFonts w:ascii="Garamond" w:hAnsi="Garamond"/>
                <w:spacing w:val="2"/>
                <w:lang w:val="sq-AL"/>
              </w:rPr>
              <w:t xml:space="preserve"> </w:t>
            </w:r>
            <w:r>
              <w:rPr>
                <w:rFonts w:ascii="Garamond" w:hAnsi="Garamond"/>
                <w:spacing w:val="-1"/>
                <w:lang w:val="sq-AL"/>
              </w:rPr>
              <w:t>në lidhje me të drejtat e pasagjerëve në transportin e autobusëve</w:t>
            </w:r>
            <w:r>
              <w:rPr>
                <w:rFonts w:ascii="Garamond" w:hAnsi="Garamond"/>
                <w:spacing w:val="-2"/>
                <w:lang w:val="sq-AL"/>
              </w:rPr>
              <w:t xml:space="preserve"> </w:t>
            </w:r>
            <w:r>
              <w:rPr>
                <w:rFonts w:ascii="Garamond" w:hAnsi="Garamond"/>
                <w:lang w:val="sq-AL"/>
              </w:rPr>
              <w:t>dhe që ndryshon Rregulloren (KE) nr. 20</w:t>
            </w:r>
            <w:r>
              <w:rPr>
                <w:rFonts w:ascii="Garamond" w:hAnsi="Garamond"/>
                <w:spacing w:val="2"/>
                <w:lang w:val="sq-AL"/>
              </w:rPr>
              <w:t>0</w:t>
            </w:r>
            <w:r>
              <w:rPr>
                <w:rFonts w:ascii="Garamond" w:hAnsi="Garamond"/>
                <w:lang w:val="sq-AL"/>
              </w:rPr>
              <w:t>6/2004,</w:t>
            </w:r>
            <w:r>
              <w:rPr>
                <w:rFonts w:ascii="Garamond" w:hAnsi="Garamond"/>
                <w:spacing w:val="1"/>
                <w:lang w:val="sq-AL"/>
              </w:rPr>
              <w:t xml:space="preserve">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55, 28.2.2</w:t>
            </w:r>
            <w:r>
              <w:rPr>
                <w:rFonts w:ascii="Garamond" w:hAnsi="Garamond"/>
                <w:spacing w:val="2"/>
                <w:lang w:val="sq-AL"/>
              </w:rPr>
              <w:t>0</w:t>
            </w:r>
            <w:r>
              <w:rPr>
                <w:rFonts w:ascii="Garamond" w:hAnsi="Garamond"/>
                <w:lang w:val="sq-AL"/>
              </w:rPr>
              <w:t>11, f. 1.</w:t>
            </w:r>
          </w:p>
        </w:tc>
      </w:tr>
      <w:tr w:rsidR="00CD0514" w:rsidTr="00CD0514">
        <w:trPr>
          <w:trHeight w:hRule="exact" w:val="1234"/>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position w:val="-1"/>
                <w:lang w:val="sq-AL"/>
              </w:rPr>
              <w:t>Automjetet e pastra</w:t>
            </w:r>
            <w:r>
              <w:rPr>
                <w:rFonts w:ascii="Garamond" w:hAnsi="Garamond"/>
                <w:b/>
                <w:lang w:val="sq-AL"/>
              </w:rPr>
              <w:t xml:space="preserve"> dhe/ose infrastruktura e karburanteve alt</w:t>
            </w:r>
            <w:r>
              <w:rPr>
                <w:rFonts w:ascii="Garamond" w:hAnsi="Garamond"/>
                <w:b/>
                <w:spacing w:val="-1"/>
                <w:lang w:val="sq-AL"/>
              </w:rPr>
              <w:t>er</w:t>
            </w:r>
            <w:r>
              <w:rPr>
                <w:rFonts w:ascii="Garamond" w:hAnsi="Garamond"/>
                <w:b/>
                <w:spacing w:val="1"/>
                <w:lang w:val="sq-AL"/>
              </w:rPr>
              <w:t>n</w:t>
            </w:r>
            <w:r>
              <w:rPr>
                <w:rFonts w:ascii="Garamond" w:hAnsi="Garamond"/>
                <w:b/>
                <w:lang w:val="sq-AL"/>
              </w:rPr>
              <w:t>ative</w:t>
            </w:r>
          </w:p>
        </w:tc>
        <w:tc>
          <w:tcPr>
            <w:tcW w:w="7924" w:type="dxa"/>
            <w:gridSpan w:val="2"/>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2009/33</w:t>
            </w:r>
            <w:r>
              <w:rPr>
                <w:rFonts w:ascii="Garamond" w:hAnsi="Garamond"/>
                <w:b/>
                <w:spacing w:val="1"/>
                <w:lang w:val="sq-AL"/>
              </w:rPr>
              <w:t xml:space="preserve">/KE </w:t>
            </w:r>
            <w:r>
              <w:rPr>
                <w:rFonts w:ascii="Garamond" w:hAnsi="Garamond"/>
                <w:lang w:val="sq-AL"/>
              </w:rPr>
              <w:t>e Parlamentit Evropian dhe e Këshillit, e datës 23 prill</w:t>
            </w:r>
            <w:r>
              <w:rPr>
                <w:rFonts w:ascii="Garamond" w:hAnsi="Garamond"/>
                <w:spacing w:val="1"/>
                <w:lang w:val="sq-AL"/>
              </w:rPr>
              <w:t xml:space="preserve"> </w:t>
            </w:r>
            <w:r>
              <w:rPr>
                <w:rFonts w:ascii="Garamond" w:hAnsi="Garamond"/>
                <w:lang w:val="sq-AL"/>
              </w:rPr>
              <w:t>2009, mbi promovimin e automjeteve të transportit rrugor të pastra dhe me eficiencë energjie OJ</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BE </w:t>
            </w:r>
            <w:r>
              <w:rPr>
                <w:rFonts w:ascii="Garamond" w:hAnsi="Garamond"/>
                <w:lang w:val="sq-AL"/>
              </w:rPr>
              <w:t>120, 15.5</w:t>
            </w:r>
            <w:r>
              <w:rPr>
                <w:rFonts w:ascii="Garamond" w:hAnsi="Garamond"/>
                <w:spacing w:val="2"/>
                <w:lang w:val="sq-AL"/>
              </w:rPr>
              <w:t>.</w:t>
            </w:r>
            <w:r>
              <w:rPr>
                <w:rFonts w:ascii="Garamond" w:hAnsi="Garamond"/>
                <w:lang w:val="sq-AL"/>
              </w:rPr>
              <w:t>2009, f. 5.</w:t>
            </w:r>
          </w:p>
          <w:p w:rsidR="00CD0514" w:rsidRDefault="00CD0514">
            <w:pPr>
              <w:widowControl w:val="0"/>
              <w:spacing w:after="0" w:line="240" w:lineRule="auto"/>
              <w:ind w:firstLine="0"/>
              <w:rPr>
                <w:rFonts w:ascii="Garamond" w:hAnsi="Garamond"/>
                <w:lang w:val="sq-AL"/>
              </w:rPr>
            </w:pPr>
          </w:p>
        </w:tc>
      </w:tr>
      <w:tr w:rsidR="00CD0514" w:rsidTr="00CD0514">
        <w:trPr>
          <w:trHeight w:hRule="exact" w:val="568"/>
        </w:trPr>
        <w:tc>
          <w:tcPr>
            <w:tcW w:w="195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p>
        </w:tc>
        <w:tc>
          <w:tcPr>
            <w:tcW w:w="7924"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2014/94</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e Parlamentit Evropian dhe e Këshillit, e datës 22 tetor</w:t>
            </w:r>
            <w:r>
              <w:rPr>
                <w:rFonts w:ascii="Garamond" w:hAnsi="Garamond"/>
                <w:spacing w:val="-1"/>
                <w:lang w:val="sq-AL"/>
              </w:rPr>
              <w:t xml:space="preserve"> </w:t>
            </w:r>
            <w:r>
              <w:rPr>
                <w:rFonts w:ascii="Garamond" w:hAnsi="Garamond"/>
                <w:lang w:val="sq-AL"/>
              </w:rPr>
              <w:t xml:space="preserve">2014, mbi dislokimin e infrastrukturës së karburanteve </w:t>
            </w:r>
            <w:r>
              <w:rPr>
                <w:rFonts w:ascii="Garamond" w:hAnsi="Garamond"/>
                <w:spacing w:val="1"/>
                <w:lang w:val="sq-AL"/>
              </w:rPr>
              <w:t>a</w:t>
            </w:r>
            <w:r>
              <w:rPr>
                <w:rFonts w:ascii="Garamond" w:hAnsi="Garamond"/>
                <w:lang w:val="sq-AL"/>
              </w:rPr>
              <w:t>l</w:t>
            </w:r>
            <w:r>
              <w:rPr>
                <w:rFonts w:ascii="Garamond" w:hAnsi="Garamond"/>
                <w:spacing w:val="1"/>
                <w:lang w:val="sq-AL"/>
              </w:rPr>
              <w:t>t</w:t>
            </w:r>
            <w:r>
              <w:rPr>
                <w:rFonts w:ascii="Garamond" w:hAnsi="Garamond"/>
                <w:spacing w:val="-1"/>
                <w:lang w:val="sq-AL"/>
              </w:rPr>
              <w:t>e</w:t>
            </w:r>
            <w:r>
              <w:rPr>
                <w:rFonts w:ascii="Garamond" w:hAnsi="Garamond"/>
                <w:lang w:val="sq-AL"/>
              </w:rPr>
              <w:t>rn</w:t>
            </w:r>
            <w:r>
              <w:rPr>
                <w:rFonts w:ascii="Garamond" w:hAnsi="Garamond"/>
                <w:spacing w:val="-2"/>
                <w:lang w:val="sq-AL"/>
              </w:rPr>
              <w:t>a</w:t>
            </w:r>
            <w:r>
              <w:rPr>
                <w:rFonts w:ascii="Garamond" w:hAnsi="Garamond"/>
                <w:lang w:val="sq-AL"/>
              </w:rPr>
              <w:t>t</w:t>
            </w:r>
            <w:r>
              <w:rPr>
                <w:rFonts w:ascii="Garamond" w:hAnsi="Garamond"/>
                <w:spacing w:val="1"/>
                <w:lang w:val="sq-AL"/>
              </w:rPr>
              <w:t>i</w:t>
            </w:r>
            <w:r>
              <w:rPr>
                <w:rFonts w:ascii="Garamond" w:hAnsi="Garamond"/>
                <w:lang w:val="sq-AL"/>
              </w:rPr>
              <w:t>ve,</w:t>
            </w:r>
            <w:r>
              <w:rPr>
                <w:rFonts w:ascii="Garamond" w:hAnsi="Garamond"/>
                <w:spacing w:val="2"/>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w:t>
            </w:r>
            <w:r>
              <w:rPr>
                <w:rFonts w:ascii="Garamond" w:hAnsi="Garamond"/>
                <w:spacing w:val="2"/>
                <w:lang w:val="sq-AL"/>
              </w:rPr>
              <w:t>0</w:t>
            </w:r>
            <w:r>
              <w:rPr>
                <w:rFonts w:ascii="Garamond" w:hAnsi="Garamond"/>
                <w:lang w:val="sq-AL"/>
              </w:rPr>
              <w:t>7, 28.10.2014, f. 1.</w:t>
            </w:r>
          </w:p>
        </w:tc>
      </w:tr>
      <w:tr w:rsidR="00CD0514" w:rsidTr="00CD0514">
        <w:trPr>
          <w:trHeight w:hRule="exact" w:val="8677"/>
        </w:trPr>
        <w:tc>
          <w:tcPr>
            <w:tcW w:w="195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I</w:t>
            </w:r>
            <w:r>
              <w:rPr>
                <w:rFonts w:ascii="Garamond" w:hAnsi="Garamond"/>
                <w:b/>
                <w:spacing w:val="1"/>
                <w:lang w:val="sq-AL"/>
              </w:rPr>
              <w:t>T</w:t>
            </w:r>
            <w:r>
              <w:rPr>
                <w:rFonts w:ascii="Garamond" w:hAnsi="Garamond"/>
                <w:b/>
                <w:lang w:val="sq-AL"/>
              </w:rPr>
              <w:t>S</w:t>
            </w:r>
          </w:p>
        </w:tc>
        <w:tc>
          <w:tcPr>
            <w:tcW w:w="7924" w:type="dxa"/>
            <w:gridSpan w:val="2"/>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2010/40</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e Parlamentit Evropian dhe e Këshillit, e datës 7</w:t>
            </w:r>
            <w:r>
              <w:rPr>
                <w:rFonts w:ascii="Garamond" w:hAnsi="Garamond"/>
                <w:spacing w:val="1"/>
                <w:lang w:val="sq-AL"/>
              </w:rPr>
              <w:t xml:space="preserve"> </w:t>
            </w:r>
            <w:r>
              <w:rPr>
                <w:rFonts w:ascii="Garamond" w:hAnsi="Garamond"/>
                <w:spacing w:val="2"/>
                <w:lang w:val="sq-AL"/>
              </w:rPr>
              <w:t>korrik</w:t>
            </w:r>
            <w:r>
              <w:rPr>
                <w:rFonts w:ascii="Garamond" w:hAnsi="Garamond"/>
                <w:lang w:val="sq-AL"/>
              </w:rPr>
              <w:t xml:space="preserve"> 2010, mbi kuadrin për dislokimin e Sistemeve Inteligjente të Transportit (ITS) në fushën e transportit rrugor dhe për ndërfaqe me format e tjera të transportit,</w:t>
            </w:r>
            <w:r>
              <w:rPr>
                <w:rFonts w:ascii="Garamond" w:hAnsi="Garamond"/>
                <w:spacing w:val="3"/>
                <w:lang w:val="sq-AL"/>
              </w:rPr>
              <w:t xml:space="preserve"> </w:t>
            </w:r>
            <w:r>
              <w:rPr>
                <w:rFonts w:ascii="Garamond" w:hAnsi="Garamond"/>
                <w:lang w:val="sq-AL"/>
              </w:rPr>
              <w:t>OJ BE L</w:t>
            </w:r>
            <w:r>
              <w:rPr>
                <w:rFonts w:ascii="Garamond" w:hAnsi="Garamond"/>
                <w:spacing w:val="-3"/>
                <w:lang w:val="sq-AL"/>
              </w:rPr>
              <w:t xml:space="preserve"> </w:t>
            </w:r>
            <w:r>
              <w:rPr>
                <w:rFonts w:ascii="Garamond" w:hAnsi="Garamond"/>
                <w:lang w:val="sq-AL"/>
              </w:rPr>
              <w:t>207, 6.8.2010,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Vendim Zbatues i Komisionit</w:t>
            </w:r>
            <w:r>
              <w:rPr>
                <w:rFonts w:ascii="Garamond" w:hAnsi="Garamond"/>
                <w:b/>
                <w:spacing w:val="1"/>
                <w:lang w:val="sq-AL"/>
              </w:rPr>
              <w:t xml:space="preserve"> </w:t>
            </w:r>
            <w:r>
              <w:rPr>
                <w:rFonts w:ascii="Garamond" w:hAnsi="Garamond"/>
                <w:b/>
                <w:lang w:val="sq-AL"/>
              </w:rPr>
              <w:t>2011/453</w:t>
            </w:r>
            <w:r>
              <w:rPr>
                <w:rFonts w:ascii="Garamond" w:hAnsi="Garamond"/>
                <w:b/>
                <w:spacing w:val="1"/>
                <w:lang w:val="sq-AL"/>
              </w:rPr>
              <w:t>/</w:t>
            </w:r>
            <w:r>
              <w:rPr>
                <w:rFonts w:ascii="Garamond" w:hAnsi="Garamond"/>
                <w:b/>
                <w:spacing w:val="-2"/>
                <w:lang w:val="sq-AL"/>
              </w:rPr>
              <w:t>BE,</w:t>
            </w:r>
            <w:r>
              <w:rPr>
                <w:rFonts w:ascii="Garamond" w:hAnsi="Garamond"/>
                <w:b/>
                <w:spacing w:val="3"/>
                <w:lang w:val="sq-AL"/>
              </w:rPr>
              <w:t xml:space="preserve"> </w:t>
            </w:r>
            <w:r>
              <w:rPr>
                <w:rFonts w:ascii="Garamond" w:hAnsi="Garamond"/>
                <w:lang w:val="sq-AL"/>
              </w:rPr>
              <w:t>e datës 13 korrik 2011,</w:t>
            </w:r>
            <w:r>
              <w:rPr>
                <w:rFonts w:ascii="Garamond" w:hAnsi="Garamond"/>
                <w:spacing w:val="2"/>
                <w:lang w:val="sq-AL"/>
              </w:rPr>
              <w:t xml:space="preserve"> </w:t>
            </w:r>
            <w:r>
              <w:rPr>
                <w:rFonts w:ascii="Garamond" w:hAnsi="Garamond"/>
                <w:spacing w:val="-1"/>
                <w:lang w:val="sq-AL"/>
              </w:rPr>
              <w:t>që miraton udhëzimet për raportimin nga shtetet anëtare nën</w:t>
            </w:r>
            <w:r>
              <w:rPr>
                <w:rFonts w:ascii="Garamond" w:hAnsi="Garamond"/>
                <w:lang w:val="sq-AL"/>
              </w:rPr>
              <w:t xml:space="preserve"> </w:t>
            </w:r>
            <w:r>
              <w:rPr>
                <w:rFonts w:ascii="Garamond" w:hAnsi="Garamond"/>
                <w:spacing w:val="1"/>
                <w:lang w:val="sq-AL"/>
              </w:rPr>
              <w:t>Direktivën</w:t>
            </w:r>
            <w:r>
              <w:rPr>
                <w:rFonts w:ascii="Garamond" w:hAnsi="Garamond"/>
                <w:spacing w:val="-1"/>
                <w:lang w:val="sq-AL"/>
              </w:rPr>
              <w:t xml:space="preserve"> </w:t>
            </w:r>
            <w:r>
              <w:rPr>
                <w:rFonts w:ascii="Garamond" w:hAnsi="Garamond"/>
                <w:lang w:val="sq-AL"/>
              </w:rPr>
              <w:t>2010/40</w:t>
            </w:r>
            <w:r>
              <w:rPr>
                <w:rFonts w:ascii="Garamond" w:hAnsi="Garamond"/>
                <w:spacing w:val="1"/>
                <w:lang w:val="sq-AL"/>
              </w:rPr>
              <w:t>/</w:t>
            </w:r>
            <w:r>
              <w:rPr>
                <w:rFonts w:ascii="Garamond" w:hAnsi="Garamond"/>
                <w:lang w:val="sq-AL"/>
              </w:rPr>
              <w:t>BE</w:t>
            </w:r>
            <w:r>
              <w:rPr>
                <w:rFonts w:ascii="Garamond" w:hAnsi="Garamond"/>
                <w:spacing w:val="1"/>
                <w:lang w:val="sq-AL"/>
              </w:rPr>
              <w:t xml:space="preserve"> </w:t>
            </w:r>
            <w:r>
              <w:rPr>
                <w:rFonts w:ascii="Garamond" w:hAnsi="Garamond"/>
                <w:lang w:val="sq-AL"/>
              </w:rPr>
              <w:t>të Parlamentit Evropian dhe të Këshillit, OJ BE L</w:t>
            </w:r>
            <w:r>
              <w:rPr>
                <w:rFonts w:ascii="Garamond" w:hAnsi="Garamond"/>
                <w:spacing w:val="-3"/>
                <w:lang w:val="sq-AL"/>
              </w:rPr>
              <w:t xml:space="preserve"> </w:t>
            </w:r>
            <w:r>
              <w:rPr>
                <w:rFonts w:ascii="Garamond" w:hAnsi="Garamond"/>
                <w:lang w:val="sq-AL"/>
              </w:rPr>
              <w:t>193, 23.7.2011, f. 48.</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Vendim Zbatues i Komisionit</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2016/209,</w:t>
            </w:r>
            <w:r>
              <w:rPr>
                <w:rFonts w:ascii="Garamond" w:hAnsi="Garamond"/>
                <w:b/>
                <w:spacing w:val="4"/>
                <w:lang w:val="sq-AL"/>
              </w:rPr>
              <w:t xml:space="preserve"> </w:t>
            </w:r>
            <w:r>
              <w:rPr>
                <w:rFonts w:ascii="Garamond" w:hAnsi="Garamond"/>
                <w:lang w:val="sq-AL"/>
              </w:rPr>
              <w:t xml:space="preserve">e datës 12 </w:t>
            </w:r>
            <w:r>
              <w:rPr>
                <w:rFonts w:ascii="Garamond" w:hAnsi="Garamond"/>
                <w:spacing w:val="-1"/>
                <w:lang w:val="sq-AL"/>
              </w:rPr>
              <w:t>shkurt</w:t>
            </w:r>
            <w:r>
              <w:rPr>
                <w:rFonts w:ascii="Garamond" w:hAnsi="Garamond"/>
                <w:spacing w:val="-5"/>
                <w:lang w:val="sq-AL"/>
              </w:rPr>
              <w:t xml:space="preserve"> </w:t>
            </w:r>
            <w:r>
              <w:rPr>
                <w:rFonts w:ascii="Garamond" w:hAnsi="Garamond"/>
                <w:lang w:val="sq-AL"/>
              </w:rPr>
              <w:t>2016,</w:t>
            </w:r>
            <w:r>
              <w:rPr>
                <w:rFonts w:ascii="Garamond" w:hAnsi="Garamond"/>
                <w:spacing w:val="2"/>
                <w:lang w:val="sq-AL"/>
              </w:rPr>
              <w:t xml:space="preserve"> </w:t>
            </w:r>
            <w:r>
              <w:rPr>
                <w:rFonts w:ascii="Garamond" w:hAnsi="Garamond"/>
                <w:lang w:val="sq-AL"/>
              </w:rPr>
              <w:t>mbi një kërkesë standardizimi për organizatat evropiane të standardizimit për sa u përket Sistemeve Inteligjente të Transportit</w:t>
            </w:r>
            <w:r>
              <w:rPr>
                <w:rFonts w:ascii="Garamond" w:hAnsi="Garamond"/>
                <w:spacing w:val="4"/>
                <w:lang w:val="sq-AL"/>
              </w:rPr>
              <w:t xml:space="preserve"> (</w:t>
            </w:r>
            <w:r>
              <w:rPr>
                <w:rFonts w:ascii="Garamond" w:hAnsi="Garamond"/>
                <w:spacing w:val="-3"/>
                <w:lang w:val="sq-AL"/>
              </w:rPr>
              <w:t>I</w:t>
            </w:r>
            <w:r>
              <w:rPr>
                <w:rFonts w:ascii="Garamond" w:hAnsi="Garamond"/>
                <w:lang w:val="sq-AL"/>
              </w:rPr>
              <w:t>TS) në zonat urbane, në mbështetje të Direktivës</w:t>
            </w:r>
            <w:r>
              <w:rPr>
                <w:rFonts w:ascii="Garamond" w:hAnsi="Garamond"/>
                <w:spacing w:val="-1"/>
                <w:lang w:val="sq-AL"/>
              </w:rPr>
              <w:t xml:space="preserve"> </w:t>
            </w:r>
            <w:r>
              <w:rPr>
                <w:rFonts w:ascii="Garamond" w:hAnsi="Garamond"/>
                <w:lang w:val="sq-AL"/>
              </w:rPr>
              <w:t>2010/40</w:t>
            </w:r>
            <w:r>
              <w:rPr>
                <w:rFonts w:ascii="Garamond" w:hAnsi="Garamond"/>
                <w:spacing w:val="1"/>
                <w:lang w:val="sq-AL"/>
              </w:rPr>
              <w:t>/</w:t>
            </w:r>
            <w:r>
              <w:rPr>
                <w:rFonts w:ascii="Garamond" w:hAnsi="Garamond"/>
                <w:lang w:val="sq-AL"/>
              </w:rPr>
              <w:t xml:space="preserve">BE </w:t>
            </w:r>
            <w:r>
              <w:rPr>
                <w:rFonts w:ascii="Garamond" w:hAnsi="Garamond"/>
                <w:spacing w:val="-1"/>
                <w:lang w:val="sq-AL"/>
              </w:rPr>
              <w:t>të Parlamentit Evropian dhe të Këshillit</w:t>
            </w:r>
            <w:r>
              <w:rPr>
                <w:rFonts w:ascii="Garamond" w:hAnsi="Garamond"/>
                <w:spacing w:val="1"/>
                <w:lang w:val="sq-AL"/>
              </w:rPr>
              <w:t xml:space="preserve"> </w:t>
            </w:r>
            <w:r>
              <w:rPr>
                <w:rFonts w:ascii="Garamond" w:hAnsi="Garamond"/>
                <w:lang w:val="sq-AL"/>
              </w:rPr>
              <w:t>mbi kuadrin për dislokimin e Sistemeve Inteligjente të Transportit në fushën e transportit rrugor dhe për ndërfaqe me format e tjera të transportit, OJ BE L</w:t>
            </w:r>
            <w:r>
              <w:rPr>
                <w:rFonts w:ascii="Garamond" w:hAnsi="Garamond"/>
                <w:spacing w:val="-5"/>
                <w:lang w:val="sq-AL"/>
              </w:rPr>
              <w:t xml:space="preserve"> </w:t>
            </w:r>
            <w:r>
              <w:rPr>
                <w:rFonts w:ascii="Garamond" w:hAnsi="Garamond"/>
                <w:lang w:val="sq-AL"/>
              </w:rPr>
              <w:t>39, 16.2.2016, f. 48.</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Deleguar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30</w:t>
            </w:r>
            <w:r>
              <w:rPr>
                <w:rFonts w:ascii="Garamond" w:hAnsi="Garamond"/>
                <w:b/>
                <w:spacing w:val="2"/>
                <w:lang w:val="sq-AL"/>
              </w:rPr>
              <w:t>5</w:t>
            </w:r>
            <w:r>
              <w:rPr>
                <w:rFonts w:ascii="Garamond" w:hAnsi="Garamond"/>
                <w:b/>
                <w:lang w:val="sq-AL"/>
              </w:rPr>
              <w:t>/2013,</w:t>
            </w:r>
            <w:r>
              <w:rPr>
                <w:rFonts w:ascii="Garamond" w:hAnsi="Garamond"/>
                <w:b/>
                <w:spacing w:val="4"/>
                <w:lang w:val="sq-AL"/>
              </w:rPr>
              <w:t xml:space="preserve"> </w:t>
            </w:r>
            <w:r>
              <w:rPr>
                <w:rFonts w:ascii="Garamond" w:hAnsi="Garamond"/>
                <w:lang w:val="sq-AL"/>
              </w:rPr>
              <w:t xml:space="preserve">e datës 26 nëntor </w:t>
            </w:r>
            <w:r>
              <w:rPr>
                <w:rFonts w:ascii="Garamond" w:hAnsi="Garamond"/>
                <w:spacing w:val="2"/>
                <w:lang w:val="sq-AL"/>
              </w:rPr>
              <w:t>2</w:t>
            </w:r>
            <w:r>
              <w:rPr>
                <w:rFonts w:ascii="Garamond" w:hAnsi="Garamond"/>
                <w:lang w:val="sq-AL"/>
              </w:rPr>
              <w:t>012, Direktivë plotësuese</w:t>
            </w:r>
            <w:r>
              <w:rPr>
                <w:rFonts w:ascii="Garamond" w:hAnsi="Garamond"/>
                <w:spacing w:val="1"/>
                <w:lang w:val="sq-AL"/>
              </w:rPr>
              <w:t xml:space="preserve"> </w:t>
            </w:r>
            <w:r>
              <w:rPr>
                <w:rFonts w:ascii="Garamond" w:hAnsi="Garamond"/>
                <w:lang w:val="sq-AL"/>
              </w:rPr>
              <w:t>2010/40</w:t>
            </w:r>
            <w:r>
              <w:rPr>
                <w:rFonts w:ascii="Garamond" w:hAnsi="Garamond"/>
                <w:spacing w:val="1"/>
                <w:lang w:val="sq-AL"/>
              </w:rPr>
              <w:t>/</w:t>
            </w:r>
            <w:r>
              <w:rPr>
                <w:rFonts w:ascii="Garamond" w:hAnsi="Garamond"/>
                <w:lang w:val="sq-AL"/>
              </w:rPr>
              <w:t xml:space="preserve">BE </w:t>
            </w:r>
            <w:r>
              <w:rPr>
                <w:rFonts w:ascii="Garamond" w:hAnsi="Garamond"/>
                <w:spacing w:val="-1"/>
                <w:lang w:val="sq-AL"/>
              </w:rPr>
              <w:t>e Parlamentit Evropian dhe e Këshillit</w:t>
            </w:r>
            <w:r>
              <w:rPr>
                <w:rFonts w:ascii="Garamond" w:hAnsi="Garamond"/>
                <w:spacing w:val="1"/>
                <w:lang w:val="sq-AL"/>
              </w:rPr>
              <w:t xml:space="preserve"> </w:t>
            </w:r>
            <w:r>
              <w:rPr>
                <w:rFonts w:ascii="Garamond" w:hAnsi="Garamond"/>
                <w:lang w:val="sq-AL"/>
              </w:rPr>
              <w:t xml:space="preserve">në lidhje me sigurimin e harmonizimit për një </w:t>
            </w:r>
            <w:r>
              <w:rPr>
                <w:rFonts w:ascii="Garamond" w:hAnsi="Garamond"/>
                <w:spacing w:val="-1"/>
                <w:lang w:val="sq-AL"/>
              </w:rPr>
              <w:t>thirrje emergjence të ndëroperueshme në mbarë BE-në</w:t>
            </w:r>
            <w:r>
              <w:rPr>
                <w:rFonts w:ascii="Garamond" w:hAnsi="Garamond"/>
                <w:lang w:val="sq-AL"/>
              </w:rPr>
              <w:t>, OJ BE L</w:t>
            </w:r>
            <w:r>
              <w:rPr>
                <w:rFonts w:ascii="Garamond" w:hAnsi="Garamond"/>
                <w:spacing w:val="-5"/>
                <w:lang w:val="sq-AL"/>
              </w:rPr>
              <w:t xml:space="preserve"> </w:t>
            </w:r>
            <w:r>
              <w:rPr>
                <w:rFonts w:ascii="Garamond" w:hAnsi="Garamond"/>
                <w:lang w:val="sq-AL"/>
              </w:rPr>
              <w:t>91, 3.4.2013,</w:t>
            </w:r>
            <w:r>
              <w:rPr>
                <w:rFonts w:ascii="Garamond" w:hAnsi="Garamond"/>
                <w:spacing w:val="2"/>
                <w:lang w:val="sq-AL"/>
              </w:rPr>
              <w:t xml:space="preserve"> </w:t>
            </w:r>
            <w:r>
              <w:rPr>
                <w:rFonts w:ascii="Garamond" w:hAnsi="Garamond"/>
                <w:lang w:val="sq-AL"/>
              </w:rPr>
              <w:t>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Deleguar e Komisionit</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88</w:t>
            </w:r>
            <w:r>
              <w:rPr>
                <w:rFonts w:ascii="Garamond" w:hAnsi="Garamond"/>
                <w:b/>
                <w:spacing w:val="2"/>
                <w:lang w:val="sq-AL"/>
              </w:rPr>
              <w:t>5</w:t>
            </w:r>
            <w:r>
              <w:rPr>
                <w:rFonts w:ascii="Garamond" w:hAnsi="Garamond"/>
                <w:b/>
                <w:lang w:val="sq-AL"/>
              </w:rPr>
              <w:t>/2013,</w:t>
            </w:r>
            <w:r>
              <w:rPr>
                <w:rFonts w:ascii="Garamond" w:hAnsi="Garamond"/>
                <w:b/>
                <w:spacing w:val="4"/>
                <w:lang w:val="sq-AL"/>
              </w:rPr>
              <w:t xml:space="preserve"> </w:t>
            </w:r>
            <w:r>
              <w:rPr>
                <w:rFonts w:ascii="Garamond" w:hAnsi="Garamond"/>
                <w:lang w:val="sq-AL"/>
              </w:rPr>
              <w:t>e datës 15 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2013, Direktivë plotësuese</w:t>
            </w:r>
            <w:r>
              <w:rPr>
                <w:rFonts w:ascii="Garamond" w:hAnsi="Garamond"/>
                <w:spacing w:val="-1"/>
                <w:lang w:val="sq-AL"/>
              </w:rPr>
              <w:t xml:space="preserve"> për </w:t>
            </w:r>
            <w:r>
              <w:rPr>
                <w:rFonts w:ascii="Garamond" w:hAnsi="Garamond"/>
                <w:lang w:val="sq-AL"/>
              </w:rPr>
              <w:t>Sistemet Inteligjente të Transportit</w:t>
            </w:r>
            <w:r>
              <w:rPr>
                <w:rFonts w:ascii="Garamond" w:hAnsi="Garamond"/>
                <w:spacing w:val="4"/>
                <w:lang w:val="sq-AL"/>
              </w:rPr>
              <w:t xml:space="preserve"> </w:t>
            </w:r>
            <w:r>
              <w:rPr>
                <w:rFonts w:ascii="Garamond" w:hAnsi="Garamond"/>
                <w:lang w:val="sq-AL"/>
              </w:rPr>
              <w:t>2010/40</w:t>
            </w:r>
            <w:r>
              <w:rPr>
                <w:rFonts w:ascii="Garamond" w:hAnsi="Garamond"/>
                <w:spacing w:val="1"/>
                <w:lang w:val="sq-AL"/>
              </w:rPr>
              <w:t>/</w:t>
            </w:r>
            <w:r>
              <w:rPr>
                <w:rFonts w:ascii="Garamond" w:hAnsi="Garamond"/>
                <w:lang w:val="sq-AL"/>
              </w:rPr>
              <w:t xml:space="preserve">BE </w:t>
            </w:r>
            <w:r>
              <w:rPr>
                <w:rFonts w:ascii="Garamond" w:hAnsi="Garamond"/>
                <w:spacing w:val="-1"/>
                <w:lang w:val="sq-AL"/>
              </w:rPr>
              <w:t>e Parlamentit Evropian dhe e Këshillit</w:t>
            </w:r>
            <w:r>
              <w:rPr>
                <w:rFonts w:ascii="Garamond" w:hAnsi="Garamond"/>
                <w:spacing w:val="1"/>
                <w:lang w:val="sq-AL"/>
              </w:rPr>
              <w:t xml:space="preserve"> </w:t>
            </w:r>
            <w:r>
              <w:rPr>
                <w:rFonts w:ascii="Garamond" w:hAnsi="Garamond"/>
                <w:lang w:val="sq-AL"/>
              </w:rPr>
              <w:t>në lidhje me sigurimin e shërbimeve të informacionit për vende parkimi të sigurta për kamionët dhe automjetet tregtare, OJ BE L</w:t>
            </w:r>
            <w:r>
              <w:rPr>
                <w:rFonts w:ascii="Garamond" w:hAnsi="Garamond"/>
                <w:spacing w:val="-5"/>
                <w:lang w:val="sq-AL"/>
              </w:rPr>
              <w:t xml:space="preserve"> </w:t>
            </w:r>
            <w:r>
              <w:rPr>
                <w:rFonts w:ascii="Garamond" w:hAnsi="Garamond"/>
                <w:lang w:val="sq-AL"/>
              </w:rPr>
              <w:t>247, 18.9.</w:t>
            </w:r>
            <w:r>
              <w:rPr>
                <w:rFonts w:ascii="Garamond" w:hAnsi="Garamond"/>
                <w:spacing w:val="2"/>
                <w:lang w:val="sq-AL"/>
              </w:rPr>
              <w:t>2</w:t>
            </w:r>
            <w:r>
              <w:rPr>
                <w:rFonts w:ascii="Garamond" w:hAnsi="Garamond"/>
                <w:lang w:val="sq-AL"/>
              </w:rPr>
              <w:t>013,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Deleguar e Komisionit</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nr. </w:t>
            </w:r>
            <w:r>
              <w:rPr>
                <w:rFonts w:ascii="Garamond" w:hAnsi="Garamond"/>
                <w:b/>
                <w:lang w:val="sq-AL"/>
              </w:rPr>
              <w:t>88</w:t>
            </w:r>
            <w:r>
              <w:rPr>
                <w:rFonts w:ascii="Garamond" w:hAnsi="Garamond"/>
                <w:b/>
                <w:spacing w:val="2"/>
                <w:lang w:val="sq-AL"/>
              </w:rPr>
              <w:t>6</w:t>
            </w:r>
            <w:r>
              <w:rPr>
                <w:rFonts w:ascii="Garamond" w:hAnsi="Garamond"/>
                <w:b/>
                <w:lang w:val="sq-AL"/>
              </w:rPr>
              <w:t>/2013,</w:t>
            </w:r>
            <w:r>
              <w:rPr>
                <w:rFonts w:ascii="Garamond" w:hAnsi="Garamond"/>
                <w:b/>
                <w:spacing w:val="4"/>
                <w:lang w:val="sq-AL"/>
              </w:rPr>
              <w:t xml:space="preserve"> </w:t>
            </w:r>
            <w:r>
              <w:rPr>
                <w:rFonts w:ascii="Garamond" w:hAnsi="Garamond"/>
                <w:lang w:val="sq-AL"/>
              </w:rPr>
              <w:t>e datës 15 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2013, 2010/40</w:t>
            </w:r>
            <w:r>
              <w:rPr>
                <w:rFonts w:ascii="Garamond" w:hAnsi="Garamond"/>
                <w:spacing w:val="1"/>
                <w:lang w:val="sq-AL"/>
              </w:rPr>
              <w:t>/</w:t>
            </w:r>
            <w:r>
              <w:rPr>
                <w:rFonts w:ascii="Garamond" w:hAnsi="Garamond"/>
                <w:lang w:val="sq-AL"/>
              </w:rPr>
              <w:t xml:space="preserve">BE </w:t>
            </w:r>
            <w:r>
              <w:rPr>
                <w:rFonts w:ascii="Garamond" w:hAnsi="Garamond"/>
                <w:spacing w:val="-1"/>
                <w:lang w:val="sq-AL"/>
              </w:rPr>
              <w:t>e Parlamentit Evropian dhe e Këshillit</w:t>
            </w:r>
            <w:r>
              <w:rPr>
                <w:rFonts w:ascii="Garamond" w:hAnsi="Garamond"/>
                <w:spacing w:val="1"/>
                <w:lang w:val="sq-AL"/>
              </w:rPr>
              <w:t xml:space="preserve"> </w:t>
            </w:r>
            <w:r>
              <w:rPr>
                <w:rFonts w:ascii="Garamond" w:hAnsi="Garamond"/>
                <w:lang w:val="sq-AL"/>
              </w:rPr>
              <w:t>në lidhje me të dhënat dhe procedurat për sigurimin, në rastet kur është e mundur, të një informacioni minimal pa pagesë për përdoruesit e automjeteve, në lidhje me sigurinë rrugore, OJ BE L</w:t>
            </w:r>
            <w:r>
              <w:rPr>
                <w:rFonts w:ascii="Garamond" w:hAnsi="Garamond"/>
                <w:spacing w:val="-5"/>
                <w:lang w:val="sq-AL"/>
              </w:rPr>
              <w:t xml:space="preserve"> </w:t>
            </w:r>
            <w:r>
              <w:rPr>
                <w:rFonts w:ascii="Garamond" w:hAnsi="Garamond"/>
                <w:lang w:val="sq-AL"/>
              </w:rPr>
              <w:t>247, 18.9.2</w:t>
            </w:r>
            <w:r>
              <w:rPr>
                <w:rFonts w:ascii="Garamond" w:hAnsi="Garamond"/>
                <w:spacing w:val="2"/>
                <w:lang w:val="sq-AL"/>
              </w:rPr>
              <w:t>0</w:t>
            </w:r>
            <w:r>
              <w:rPr>
                <w:rFonts w:ascii="Garamond" w:hAnsi="Garamond"/>
                <w:lang w:val="sq-AL"/>
              </w:rPr>
              <w:t>13, f. 6.</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 e Deleguar e Komisionit</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2015/962,</w:t>
            </w:r>
            <w:r>
              <w:rPr>
                <w:rFonts w:ascii="Garamond" w:hAnsi="Garamond"/>
                <w:b/>
                <w:spacing w:val="3"/>
                <w:lang w:val="sq-AL"/>
              </w:rPr>
              <w:t xml:space="preserve"> </w:t>
            </w:r>
            <w:r>
              <w:rPr>
                <w:rFonts w:ascii="Garamond" w:hAnsi="Garamond"/>
                <w:lang w:val="sq-AL"/>
              </w:rPr>
              <w:t>e datës 18 dhjetor 2014, që plotëson</w:t>
            </w:r>
            <w:r>
              <w:rPr>
                <w:rFonts w:ascii="Garamond" w:hAnsi="Garamond"/>
                <w:spacing w:val="-2"/>
                <w:lang w:val="sq-AL"/>
              </w:rPr>
              <w:t xml:space="preserve"> </w:t>
            </w:r>
            <w:r>
              <w:rPr>
                <w:rFonts w:ascii="Garamond" w:hAnsi="Garamond"/>
                <w:lang w:val="sq-AL"/>
              </w:rPr>
              <w:t>Direktivën</w:t>
            </w:r>
            <w:r>
              <w:rPr>
                <w:rFonts w:ascii="Garamond" w:hAnsi="Garamond"/>
                <w:spacing w:val="1"/>
                <w:lang w:val="sq-AL"/>
              </w:rPr>
              <w:t xml:space="preserve"> </w:t>
            </w:r>
            <w:r>
              <w:rPr>
                <w:rFonts w:ascii="Garamond" w:hAnsi="Garamond"/>
                <w:lang w:val="sq-AL"/>
              </w:rPr>
              <w:t>20</w:t>
            </w:r>
            <w:r>
              <w:rPr>
                <w:rFonts w:ascii="Garamond" w:hAnsi="Garamond"/>
                <w:spacing w:val="2"/>
                <w:lang w:val="sq-AL"/>
              </w:rPr>
              <w:t>1</w:t>
            </w:r>
            <w:r>
              <w:rPr>
                <w:rFonts w:ascii="Garamond" w:hAnsi="Garamond"/>
                <w:lang w:val="sq-AL"/>
              </w:rPr>
              <w:t>0/40</w:t>
            </w:r>
            <w:r>
              <w:rPr>
                <w:rFonts w:ascii="Garamond" w:hAnsi="Garamond"/>
                <w:spacing w:val="1"/>
                <w:lang w:val="sq-AL"/>
              </w:rPr>
              <w:t>/</w:t>
            </w:r>
            <w:r>
              <w:rPr>
                <w:rFonts w:ascii="Garamond" w:hAnsi="Garamond"/>
                <w:lang w:val="sq-AL"/>
              </w:rPr>
              <w:t>BE të</w:t>
            </w:r>
            <w:r>
              <w:rPr>
                <w:rFonts w:ascii="Garamond" w:hAnsi="Garamond"/>
                <w:spacing w:val="-1"/>
                <w:lang w:val="sq-AL"/>
              </w:rPr>
              <w:t xml:space="preserve"> Parlamentit Evropian dhe e Këshillit </w:t>
            </w:r>
            <w:r>
              <w:rPr>
                <w:rFonts w:ascii="Garamond" w:hAnsi="Garamond"/>
                <w:lang w:val="sq-AL"/>
              </w:rPr>
              <w:t>në lidhje me sigurimin e shërbimeve të informacionit për trafikun në kohë reale në mbarë BE-në, OJ BE L</w:t>
            </w:r>
            <w:r>
              <w:rPr>
                <w:rFonts w:ascii="Garamond" w:hAnsi="Garamond"/>
                <w:spacing w:val="-5"/>
                <w:lang w:val="sq-AL"/>
              </w:rPr>
              <w:t xml:space="preserve"> </w:t>
            </w:r>
            <w:r>
              <w:rPr>
                <w:rFonts w:ascii="Garamond" w:hAnsi="Garamond"/>
                <w:lang w:val="sq-AL"/>
              </w:rPr>
              <w:t>157, 23.6</w:t>
            </w:r>
            <w:r>
              <w:rPr>
                <w:rFonts w:ascii="Garamond" w:hAnsi="Garamond"/>
                <w:spacing w:val="2"/>
                <w:lang w:val="sq-AL"/>
              </w:rPr>
              <w:t>.</w:t>
            </w:r>
            <w:r>
              <w:rPr>
                <w:rFonts w:ascii="Garamond" w:hAnsi="Garamond"/>
                <w:lang w:val="sq-AL"/>
              </w:rPr>
              <w:t>2015, f. 21.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Vendim</w:t>
            </w:r>
            <w:r>
              <w:rPr>
                <w:rFonts w:ascii="Garamond" w:hAnsi="Garamond"/>
                <w:b/>
                <w:spacing w:val="1"/>
                <w:lang w:val="sq-AL"/>
              </w:rPr>
              <w:t xml:space="preserve"> nr. </w:t>
            </w:r>
            <w:r>
              <w:rPr>
                <w:rFonts w:ascii="Garamond" w:hAnsi="Garamond"/>
                <w:b/>
                <w:lang w:val="sq-AL"/>
              </w:rPr>
              <w:t>585/2014/</w:t>
            </w:r>
            <w:r>
              <w:rPr>
                <w:rFonts w:ascii="Garamond" w:hAnsi="Garamond"/>
                <w:b/>
                <w:spacing w:val="1"/>
                <w:lang w:val="sq-AL"/>
              </w:rPr>
              <w:t xml:space="preserve">BE </w:t>
            </w:r>
            <w:r>
              <w:rPr>
                <w:rFonts w:ascii="Garamond" w:hAnsi="Garamond"/>
                <w:lang w:val="sq-AL"/>
              </w:rPr>
              <w:t>i Parlamentit Evropian dhe Këshillit, i datës</w:t>
            </w:r>
            <w:r>
              <w:rPr>
                <w:rFonts w:ascii="Garamond" w:hAnsi="Garamond"/>
                <w:spacing w:val="-1"/>
                <w:lang w:val="sq-AL"/>
              </w:rPr>
              <w:t xml:space="preserve"> </w:t>
            </w:r>
            <w:r>
              <w:rPr>
                <w:rFonts w:ascii="Garamond" w:hAnsi="Garamond"/>
                <w:lang w:val="sq-AL"/>
              </w:rPr>
              <w:t>15 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 xml:space="preserve">2014, mbi dislokimin e shërbimit për një </w:t>
            </w:r>
            <w:r>
              <w:rPr>
                <w:rFonts w:ascii="Garamond" w:hAnsi="Garamond"/>
                <w:spacing w:val="-1"/>
                <w:lang w:val="sq-AL"/>
              </w:rPr>
              <w:t>thirrje emergjence të ndëroperueshme</w:t>
            </w:r>
            <w:r>
              <w:rPr>
                <w:rFonts w:ascii="Garamond" w:hAnsi="Garamond"/>
                <w:lang w:val="sq-AL"/>
              </w:rPr>
              <w:t>, OJ BE L</w:t>
            </w:r>
            <w:r>
              <w:rPr>
                <w:rFonts w:ascii="Garamond" w:hAnsi="Garamond"/>
                <w:spacing w:val="-5"/>
                <w:lang w:val="sq-AL"/>
              </w:rPr>
              <w:t xml:space="preserve"> </w:t>
            </w:r>
            <w:r>
              <w:rPr>
                <w:rFonts w:ascii="Garamond" w:hAnsi="Garamond"/>
                <w:lang w:val="sq-AL"/>
              </w:rPr>
              <w:t>164, 3.6.2014, f. 6.</w:t>
            </w:r>
          </w:p>
        </w:tc>
      </w:tr>
    </w:tbl>
    <w:tbl>
      <w:tblPr>
        <w:tblStyle w:val="TableGrid10"/>
        <w:tblpPr w:leftFromText="180" w:rightFromText="180" w:vertAnchor="text" w:horzAnchor="margin" w:tblpY="1"/>
        <w:tblW w:w="0" w:type="dxa"/>
        <w:tblInd w:w="0" w:type="dxa"/>
        <w:tblLayout w:type="fixed"/>
        <w:tblLook w:val="01E0" w:firstRow="1" w:lastRow="1" w:firstColumn="1" w:lastColumn="1" w:noHBand="0" w:noVBand="0"/>
      </w:tblPr>
      <w:tblGrid>
        <w:gridCol w:w="1952"/>
        <w:gridCol w:w="7905"/>
      </w:tblGrid>
      <w:tr w:rsidR="00CD0514" w:rsidTr="00CD0514">
        <w:trPr>
          <w:trHeight w:hRule="exact" w:val="1270"/>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left"/>
              <w:rPr>
                <w:b/>
                <w:sz w:val="20"/>
                <w:lang w:val="sq-AL"/>
              </w:rPr>
            </w:pPr>
            <w:r>
              <w:rPr>
                <w:b/>
                <w:sz w:val="20"/>
                <w:lang w:val="sq-AL"/>
              </w:rPr>
              <w:t>Sistemet e taksave rrugore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sz w:val="20"/>
                <w:lang w:val="sq-AL"/>
              </w:rPr>
            </w:pPr>
            <w:r>
              <w:rPr>
                <w:sz w:val="20"/>
                <w:lang w:val="sq-AL"/>
              </w:rPr>
              <w:t>Direktiva</w:t>
            </w:r>
            <w:r>
              <w:rPr>
                <w:spacing w:val="-1"/>
                <w:sz w:val="20"/>
                <w:lang w:val="sq-AL"/>
              </w:rPr>
              <w:t xml:space="preserve"> </w:t>
            </w:r>
            <w:r>
              <w:rPr>
                <w:sz w:val="20"/>
                <w:lang w:val="sq-AL"/>
              </w:rPr>
              <w:t>2004/52</w:t>
            </w:r>
            <w:r>
              <w:rPr>
                <w:spacing w:val="1"/>
                <w:sz w:val="20"/>
                <w:lang w:val="sq-AL"/>
              </w:rPr>
              <w:t>/</w:t>
            </w:r>
            <w:r>
              <w:rPr>
                <w:sz w:val="20"/>
                <w:lang w:val="sq-AL"/>
              </w:rPr>
              <w:t>KE</w:t>
            </w:r>
            <w:r>
              <w:rPr>
                <w:spacing w:val="1"/>
                <w:sz w:val="20"/>
                <w:lang w:val="sq-AL"/>
              </w:rPr>
              <w:t xml:space="preserve"> </w:t>
            </w:r>
            <w:r>
              <w:rPr>
                <w:sz w:val="20"/>
                <w:lang w:val="sq-AL"/>
              </w:rPr>
              <w:t>e Parlamentit Evropian dhe e Këshillit, e datës 29 prill</w:t>
            </w:r>
            <w:r>
              <w:rPr>
                <w:spacing w:val="1"/>
                <w:sz w:val="20"/>
                <w:lang w:val="sq-AL"/>
              </w:rPr>
              <w:t xml:space="preserve"> </w:t>
            </w:r>
            <w:r>
              <w:rPr>
                <w:sz w:val="20"/>
                <w:lang w:val="sq-AL"/>
              </w:rPr>
              <w:t>2004, mbi ndëroperueshmërinë e sistemeve elektronike të taksave rrugore</w:t>
            </w:r>
            <w:r>
              <w:rPr>
                <w:spacing w:val="-5"/>
                <w:sz w:val="20"/>
                <w:lang w:val="sq-AL"/>
              </w:rPr>
              <w:t xml:space="preserve"> </w:t>
            </w:r>
            <w:r>
              <w:rPr>
                <w:spacing w:val="2"/>
                <w:sz w:val="20"/>
                <w:lang w:val="sq-AL"/>
              </w:rPr>
              <w:t>në Komunitet</w:t>
            </w:r>
            <w:r>
              <w:rPr>
                <w:sz w:val="20"/>
                <w:lang w:val="sq-AL"/>
              </w:rPr>
              <w:t>, OJ</w:t>
            </w:r>
            <w:r>
              <w:rPr>
                <w:spacing w:val="4"/>
                <w:sz w:val="20"/>
                <w:lang w:val="sq-AL"/>
              </w:rPr>
              <w:t xml:space="preserve"> BE </w:t>
            </w:r>
            <w:r>
              <w:rPr>
                <w:sz w:val="20"/>
                <w:lang w:val="sq-AL"/>
              </w:rPr>
              <w:t>L</w:t>
            </w:r>
            <w:r>
              <w:rPr>
                <w:spacing w:val="-5"/>
                <w:sz w:val="20"/>
                <w:lang w:val="sq-AL"/>
              </w:rPr>
              <w:t xml:space="preserve"> </w:t>
            </w:r>
            <w:r>
              <w:rPr>
                <w:sz w:val="20"/>
                <w:lang w:val="sq-AL"/>
              </w:rPr>
              <w:t xml:space="preserve">166, </w:t>
            </w:r>
            <w:r>
              <w:rPr>
                <w:spacing w:val="2"/>
                <w:sz w:val="20"/>
                <w:lang w:val="sq-AL"/>
              </w:rPr>
              <w:t>30.4.</w:t>
            </w:r>
            <w:r>
              <w:rPr>
                <w:sz w:val="20"/>
                <w:lang w:val="sq-AL"/>
              </w:rPr>
              <w:t>2004, f. 124.</w:t>
            </w:r>
          </w:p>
          <w:p w:rsidR="00CD0514" w:rsidRDefault="00CD0514">
            <w:pPr>
              <w:pStyle w:val="Paragrafi"/>
              <w:ind w:firstLine="0"/>
              <w:rPr>
                <w:sz w:val="20"/>
                <w:lang w:val="sq-AL"/>
              </w:rPr>
            </w:pPr>
            <w:r>
              <w:rPr>
                <w:sz w:val="20"/>
                <w:lang w:val="sq-AL"/>
              </w:rPr>
              <w:t>Vendim i Komisionit 2009/750</w:t>
            </w:r>
            <w:r>
              <w:rPr>
                <w:spacing w:val="1"/>
                <w:sz w:val="20"/>
                <w:lang w:val="sq-AL"/>
              </w:rPr>
              <w:t>/</w:t>
            </w:r>
            <w:r>
              <w:rPr>
                <w:sz w:val="20"/>
                <w:lang w:val="sq-AL"/>
              </w:rPr>
              <w:t>KE,</w:t>
            </w:r>
            <w:r>
              <w:rPr>
                <w:spacing w:val="2"/>
                <w:sz w:val="20"/>
                <w:lang w:val="sq-AL"/>
              </w:rPr>
              <w:t xml:space="preserve"> </w:t>
            </w:r>
            <w:r>
              <w:rPr>
                <w:sz w:val="20"/>
                <w:lang w:val="sq-AL"/>
              </w:rPr>
              <w:t>i datës 6 tetor 20</w:t>
            </w:r>
            <w:r>
              <w:rPr>
                <w:spacing w:val="-1"/>
                <w:sz w:val="20"/>
                <w:lang w:val="sq-AL"/>
              </w:rPr>
              <w:t>0</w:t>
            </w:r>
            <w:r>
              <w:rPr>
                <w:sz w:val="20"/>
                <w:lang w:val="sq-AL"/>
              </w:rPr>
              <w:t>9, mbi përkufizimin e Shërbimit Evropian Elektronik të Taksave Rrugore dhe elementeve të saj teknike,</w:t>
            </w:r>
            <w:r>
              <w:rPr>
                <w:spacing w:val="4"/>
                <w:sz w:val="20"/>
                <w:lang w:val="sq-AL"/>
              </w:rPr>
              <w:t xml:space="preserve"> </w:t>
            </w:r>
            <w:r>
              <w:rPr>
                <w:sz w:val="20"/>
                <w:lang w:val="sq-AL"/>
              </w:rPr>
              <w:t>OJ</w:t>
            </w:r>
            <w:r>
              <w:rPr>
                <w:spacing w:val="4"/>
                <w:sz w:val="20"/>
                <w:lang w:val="sq-AL"/>
              </w:rPr>
              <w:t xml:space="preserve"> BE </w:t>
            </w:r>
            <w:r>
              <w:rPr>
                <w:sz w:val="20"/>
                <w:lang w:val="sq-AL"/>
              </w:rPr>
              <w:t>L</w:t>
            </w:r>
            <w:r>
              <w:rPr>
                <w:spacing w:val="-5"/>
                <w:sz w:val="20"/>
                <w:lang w:val="sq-AL"/>
              </w:rPr>
              <w:t xml:space="preserve"> </w:t>
            </w:r>
            <w:r>
              <w:rPr>
                <w:sz w:val="20"/>
                <w:lang w:val="sq-AL"/>
              </w:rPr>
              <w:t>268, 13.10.2009, f. 11.</w:t>
            </w:r>
          </w:p>
        </w:tc>
      </w:tr>
      <w:tr w:rsidR="00CD0514" w:rsidTr="00CD0514">
        <w:trPr>
          <w:trHeight w:hRule="exact" w:val="986"/>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left"/>
              <w:rPr>
                <w:b/>
                <w:sz w:val="20"/>
                <w:lang w:val="sq-AL"/>
              </w:rPr>
            </w:pPr>
            <w:r>
              <w:rPr>
                <w:b/>
                <w:sz w:val="20"/>
                <w:lang w:val="sq-AL"/>
              </w:rPr>
              <w:lastRenderedPageBreak/>
              <w:t>Aprovimi i tipit</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sz w:val="20"/>
                <w:lang w:val="sq-AL"/>
              </w:rPr>
            </w:pPr>
            <w:hyperlink r:id="rId11" w:history="1">
              <w:r>
                <w:rPr>
                  <w:rStyle w:val="Hyperlink"/>
                  <w:color w:val="auto"/>
                  <w:sz w:val="20"/>
                  <w:lang w:val="sq-AL"/>
                </w:rPr>
                <w:t>Direktiva</w:t>
              </w:r>
              <w:r>
                <w:rPr>
                  <w:rStyle w:val="Hyperlink"/>
                  <w:color w:val="auto"/>
                  <w:spacing w:val="-1"/>
                  <w:sz w:val="20"/>
                  <w:lang w:val="sq-AL"/>
                </w:rPr>
                <w:t xml:space="preserve"> </w:t>
              </w:r>
              <w:r>
                <w:rPr>
                  <w:rStyle w:val="Hyperlink"/>
                  <w:color w:val="auto"/>
                  <w:sz w:val="20"/>
                  <w:lang w:val="sq-AL"/>
                </w:rPr>
                <w:t>2007/46</w:t>
              </w:r>
              <w:r>
                <w:rPr>
                  <w:rStyle w:val="Hyperlink"/>
                  <w:color w:val="auto"/>
                  <w:spacing w:val="1"/>
                  <w:sz w:val="20"/>
                  <w:lang w:val="sq-AL"/>
                </w:rPr>
                <w:t>/</w:t>
              </w:r>
              <w:r>
                <w:rPr>
                  <w:rStyle w:val="Hyperlink"/>
                  <w:color w:val="auto"/>
                  <w:sz w:val="20"/>
                  <w:lang w:val="sq-AL"/>
                </w:rPr>
                <w:t>KE</w:t>
              </w:r>
              <w:r>
                <w:rPr>
                  <w:rStyle w:val="Hyperlink"/>
                  <w:color w:val="auto"/>
                  <w:spacing w:val="1"/>
                  <w:sz w:val="20"/>
                  <w:lang w:val="sq-AL"/>
                </w:rPr>
                <w:t xml:space="preserve"> </w:t>
              </w:r>
              <w:r>
                <w:rPr>
                  <w:rStyle w:val="Hyperlink"/>
                  <w:color w:val="auto"/>
                  <w:sz w:val="20"/>
                  <w:lang w:val="sq-AL"/>
                </w:rPr>
                <w:t>e Parlamentit Evropian dhe e Këshillit, e datës</w:t>
              </w:r>
            </w:hyperlink>
            <w:r>
              <w:rPr>
                <w:sz w:val="20"/>
                <w:lang w:val="sq-AL"/>
              </w:rPr>
              <w:t xml:space="preserve"> 5 </w:t>
            </w:r>
            <w:hyperlink r:id="rId12" w:history="1">
              <w:r>
                <w:rPr>
                  <w:rStyle w:val="Hyperlink"/>
                  <w:color w:val="auto"/>
                  <w:spacing w:val="1"/>
                  <w:sz w:val="20"/>
                  <w:lang w:val="sq-AL"/>
                </w:rPr>
                <w:t>shtator</w:t>
              </w:r>
              <w:r>
                <w:rPr>
                  <w:rStyle w:val="Hyperlink"/>
                  <w:color w:val="auto"/>
                  <w:sz w:val="20"/>
                  <w:lang w:val="sq-AL"/>
                </w:rPr>
                <w:t xml:space="preserve"> 20</w:t>
              </w:r>
              <w:r>
                <w:rPr>
                  <w:rStyle w:val="Hyperlink"/>
                  <w:color w:val="auto"/>
                  <w:spacing w:val="-1"/>
                  <w:sz w:val="20"/>
                  <w:lang w:val="sq-AL"/>
                </w:rPr>
                <w:t>0</w:t>
              </w:r>
              <w:r>
                <w:rPr>
                  <w:rStyle w:val="Hyperlink"/>
                  <w:color w:val="auto"/>
                  <w:sz w:val="20"/>
                  <w:lang w:val="sq-AL"/>
                </w:rPr>
                <w:t xml:space="preserve">7, </w:t>
              </w:r>
              <w:r>
                <w:rPr>
                  <w:rStyle w:val="Hyperlink"/>
                  <w:color w:val="auto"/>
                  <w:spacing w:val="-1"/>
                  <w:sz w:val="20"/>
                  <w:lang w:val="sq-AL"/>
                </w:rPr>
                <w:t>që përcakton kuadrin për aprovimin e mjeteve motorike dhe rimorkiove të tyre dhe sistemeve, komponentëve dhe njësive teknike të ndara, që synohen për automjete të tilla</w:t>
              </w:r>
              <w:r>
                <w:rPr>
                  <w:rStyle w:val="Hyperlink"/>
                  <w:color w:val="auto"/>
                  <w:spacing w:val="-2"/>
                  <w:sz w:val="20"/>
                  <w:lang w:val="sq-AL"/>
                </w:rPr>
                <w:t xml:space="preserve"> </w:t>
              </w:r>
            </w:hyperlink>
            <w:hyperlink r:id="rId13" w:history="1">
              <w:r>
                <w:rPr>
                  <w:rStyle w:val="Hyperlink"/>
                  <w:color w:val="auto"/>
                  <w:sz w:val="20"/>
                  <w:lang w:val="sq-AL"/>
                </w:rPr>
                <w:t xml:space="preserve"> (Direktiva Kuadër</w:t>
              </w:r>
              <w:r>
                <w:rPr>
                  <w:rStyle w:val="Hyperlink"/>
                  <w:color w:val="auto"/>
                  <w:spacing w:val="-1"/>
                  <w:sz w:val="20"/>
                  <w:lang w:val="sq-AL"/>
                </w:rPr>
                <w:t>)</w:t>
              </w:r>
              <w:r>
                <w:rPr>
                  <w:rStyle w:val="Hyperlink"/>
                  <w:color w:val="auto"/>
                  <w:sz w:val="20"/>
                  <w:lang w:val="sq-AL"/>
                </w:rPr>
                <w:t>,</w:t>
              </w:r>
              <w:r>
                <w:rPr>
                  <w:rStyle w:val="Hyperlink"/>
                  <w:color w:val="auto"/>
                  <w:spacing w:val="2"/>
                  <w:sz w:val="20"/>
                  <w:lang w:val="sq-AL"/>
                </w:rPr>
                <w:t xml:space="preserve"> </w:t>
              </w:r>
              <w:r>
                <w:rPr>
                  <w:rStyle w:val="Hyperlink"/>
                  <w:color w:val="auto"/>
                  <w:sz w:val="20"/>
                  <w:lang w:val="sq-AL"/>
                </w:rPr>
                <w:t>OJ</w:t>
              </w:r>
            </w:hyperlink>
            <w:r>
              <w:rPr>
                <w:spacing w:val="2"/>
                <w:sz w:val="20"/>
                <w:lang w:val="sq-AL"/>
              </w:rPr>
              <w:t xml:space="preserve"> BE </w:t>
            </w:r>
            <w:r>
              <w:rPr>
                <w:sz w:val="20"/>
                <w:lang w:val="sq-AL"/>
              </w:rPr>
              <w:t>L</w:t>
            </w:r>
            <w:r>
              <w:rPr>
                <w:spacing w:val="-5"/>
                <w:sz w:val="20"/>
                <w:lang w:val="sq-AL"/>
              </w:rPr>
              <w:t xml:space="preserve"> </w:t>
            </w:r>
            <w:r>
              <w:rPr>
                <w:sz w:val="20"/>
                <w:lang w:val="sq-AL"/>
              </w:rPr>
              <w:t>263, 9.10.2007, f. 1.</w:t>
            </w:r>
          </w:p>
        </w:tc>
      </w:tr>
    </w:tbl>
    <w:p w:rsidR="00CD0514" w:rsidRDefault="00CD0514" w:rsidP="00CD0514">
      <w:pPr>
        <w:pStyle w:val="Paragrafi"/>
        <w:rPr>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r>
        <w:rPr>
          <w:b w:val="0"/>
          <w:lang w:val="sq-AL"/>
        </w:rPr>
        <w:t>ANEKSI I.4</w:t>
      </w:r>
    </w:p>
    <w:p w:rsidR="00CD0514" w:rsidRDefault="00CD0514" w:rsidP="00CD0514">
      <w:pPr>
        <w:pStyle w:val="NeniTitull"/>
        <w:keepNext w:val="0"/>
        <w:rPr>
          <w:b w:val="0"/>
          <w:lang w:val="sq-AL"/>
        </w:rPr>
      </w:pPr>
      <w:r>
        <w:rPr>
          <w:b w:val="0"/>
          <w:lang w:val="sq-AL"/>
        </w:rPr>
        <w:t>RREGULLAT QË ZBATOHEN NË TRANSPORTIN DETAR</w:t>
      </w:r>
    </w:p>
    <w:p w:rsidR="00CD0514" w:rsidRDefault="00CD0514" w:rsidP="00CD0514">
      <w:pPr>
        <w:pStyle w:val="Paragrafi"/>
        <w:rPr>
          <w:lang w:val="sq-AL"/>
        </w:rPr>
      </w:pPr>
    </w:p>
    <w:tbl>
      <w:tblPr>
        <w:tblStyle w:val="TableGrid10"/>
        <w:tblW w:w="0" w:type="dxa"/>
        <w:tblInd w:w="0" w:type="dxa"/>
        <w:tblLayout w:type="fixed"/>
        <w:tblLook w:val="01E0" w:firstRow="1" w:lastRow="1" w:firstColumn="1" w:lastColumn="1" w:noHBand="0" w:noVBand="0"/>
      </w:tblPr>
      <w:tblGrid>
        <w:gridCol w:w="1998"/>
        <w:gridCol w:w="7830"/>
      </w:tblGrid>
      <w:tr w:rsidR="00CD0514" w:rsidTr="00CD0514">
        <w:trPr>
          <w:trHeight w:val="1387"/>
        </w:trPr>
        <w:tc>
          <w:tcPr>
            <w:tcW w:w="9828"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spacing w:val="2"/>
                <w:lang w:val="sq-AL"/>
              </w:rPr>
              <w:t>në vijim</w:t>
            </w:r>
            <w:r>
              <w:rPr>
                <w:rFonts w:ascii="Garamond" w:hAnsi="Garamond"/>
                <w:lang w:val="sq-AL"/>
              </w:rPr>
              <w:t xml:space="preserve">. Në rastet kur është e nevojshme, në këtë dokument bëhen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e mëposhtme të Bashkimit Evropian i referohen versionit më të fundit të këtyre akteve pas ndryshimeve të fundit.</w:t>
            </w:r>
          </w:p>
        </w:tc>
      </w:tr>
      <w:tr w:rsidR="00CD0514" w:rsidTr="00CD0514">
        <w:trPr>
          <w:trHeight w:hRule="exact" w:val="36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right="2873" w:firstLine="0"/>
              <w:rPr>
                <w:rFonts w:ascii="Garamond" w:hAnsi="Garamond"/>
                <w:lang w:val="sq-AL"/>
              </w:rPr>
            </w:pPr>
            <w:r>
              <w:rPr>
                <w:rFonts w:ascii="Garamond" w:hAnsi="Garamond"/>
                <w:b/>
                <w:lang w:val="sq-AL"/>
              </w:rPr>
              <w:t>Legjislacioni</w:t>
            </w:r>
          </w:p>
        </w:tc>
      </w:tr>
      <w:tr w:rsidR="00CD0514" w:rsidTr="00CD0514">
        <w:trPr>
          <w:trHeight w:hRule="exact" w:val="90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Politika detare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12</w:t>
            </w:r>
            <w:r>
              <w:rPr>
                <w:rFonts w:ascii="Garamond" w:hAnsi="Garamond"/>
                <w:b/>
                <w:spacing w:val="2"/>
                <w:lang w:val="sq-AL"/>
              </w:rPr>
              <w:t>5</w:t>
            </w:r>
            <w:r>
              <w:rPr>
                <w:rFonts w:ascii="Garamond" w:hAnsi="Garamond"/>
                <w:b/>
                <w:lang w:val="sq-AL"/>
              </w:rPr>
              <w:t>5/2011 e Parlamentit Evropian dhe e Këshillit, e datë 30</w:t>
            </w:r>
            <w:r>
              <w:rPr>
                <w:rFonts w:ascii="Garamond" w:hAnsi="Garamond"/>
                <w:b/>
                <w:spacing w:val="1"/>
                <w:lang w:val="sq-AL"/>
              </w:rPr>
              <w:t xml:space="preserve"> </w:t>
            </w:r>
            <w:r>
              <w:rPr>
                <w:rFonts w:ascii="Garamond" w:hAnsi="Garamond"/>
                <w:b/>
                <w:lang w:val="sq-AL"/>
              </w:rPr>
              <w:t xml:space="preserve">nëntor 2011, </w:t>
            </w:r>
            <w:r>
              <w:rPr>
                <w:rFonts w:ascii="Garamond" w:hAnsi="Garamond"/>
                <w:spacing w:val="-1"/>
                <w:lang w:val="sq-AL"/>
              </w:rPr>
              <w:t>që krijon një program për të mbështetur zhvillimin e mëtejshëm të një politike të integruar detare</w:t>
            </w:r>
            <w:r>
              <w:rPr>
                <w:rFonts w:ascii="Garamond" w:hAnsi="Garamond"/>
                <w:lang w:val="sq-AL"/>
              </w:rPr>
              <w:t>,</w:t>
            </w:r>
            <w:r>
              <w:rPr>
                <w:rFonts w:ascii="Garamond" w:hAnsi="Garamond"/>
                <w:spacing w:val="2"/>
                <w:lang w:val="sq-AL"/>
              </w:rPr>
              <w:t xml:space="preserve"> </w:t>
            </w:r>
            <w:r>
              <w:rPr>
                <w:rFonts w:ascii="Garamond" w:hAnsi="Garamond"/>
                <w:lang w:val="sq-AL"/>
              </w:rPr>
              <w:t>OJ BE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132, 5.12.2011, f. 1.</w:t>
            </w:r>
          </w:p>
        </w:tc>
      </w:tr>
      <w:tr w:rsidR="00CD0514" w:rsidTr="00CD0514">
        <w:trPr>
          <w:trHeight w:hRule="exact" w:val="350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Aksesi në treg</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KEE)</w:t>
            </w:r>
            <w:r>
              <w:rPr>
                <w:rFonts w:ascii="Garamond" w:hAnsi="Garamond"/>
                <w:b/>
                <w:spacing w:val="-1"/>
                <w:lang w:val="sq-AL"/>
              </w:rPr>
              <w:t xml:space="preserve"> </w:t>
            </w:r>
            <w:r>
              <w:rPr>
                <w:rFonts w:ascii="Garamond" w:hAnsi="Garamond"/>
                <w:b/>
                <w:lang w:val="sq-AL"/>
              </w:rPr>
              <w:t>nr. 3577/92,</w:t>
            </w:r>
            <w:r>
              <w:rPr>
                <w:rFonts w:ascii="Garamond" w:hAnsi="Garamond"/>
                <w:b/>
                <w:spacing w:val="2"/>
                <w:lang w:val="sq-AL"/>
              </w:rPr>
              <w:t xml:space="preserve"> </w:t>
            </w:r>
            <w:r>
              <w:rPr>
                <w:rFonts w:ascii="Garamond" w:hAnsi="Garamond"/>
                <w:spacing w:val="2"/>
                <w:lang w:val="sq-AL"/>
              </w:rPr>
              <w:t xml:space="preserve">e </w:t>
            </w:r>
            <w:r>
              <w:rPr>
                <w:rFonts w:ascii="Garamond" w:hAnsi="Garamond"/>
                <w:lang w:val="sq-AL"/>
              </w:rPr>
              <w:t xml:space="preserve">datës 7 dhjetor 1992, </w:t>
            </w:r>
            <w:r>
              <w:rPr>
                <w:rFonts w:ascii="Garamond" w:hAnsi="Garamond"/>
                <w:spacing w:val="-1"/>
                <w:lang w:val="sq-AL"/>
              </w:rPr>
              <w:t>që zbaton parimin e lirisë për të siguruar shërbime për transportin detar brenda</w:t>
            </w:r>
            <w:r>
              <w:rPr>
                <w:rFonts w:ascii="Garamond" w:hAnsi="Garamond"/>
                <w:spacing w:val="-2"/>
                <w:lang w:val="sq-AL"/>
              </w:rPr>
              <w:t xml:space="preserve"> </w:t>
            </w:r>
            <w:r>
              <w:rPr>
                <w:rFonts w:ascii="Garamond" w:hAnsi="Garamond"/>
                <w:lang w:val="sq-AL"/>
              </w:rPr>
              <w:t>shteteve anëtare (kabotazhi</w:t>
            </w:r>
            <w:r>
              <w:rPr>
                <w:rStyle w:val="FootnoteReference"/>
                <w:rFonts w:ascii="Garamond" w:hAnsi="Garamond"/>
                <w:lang w:val="sq-AL"/>
              </w:rPr>
              <w:footnoteReference w:id="5"/>
            </w:r>
            <w:r>
              <w:rPr>
                <w:rFonts w:ascii="Garamond" w:hAnsi="Garamond"/>
                <w:lang w:val="sq-AL"/>
              </w:rPr>
              <w:t xml:space="preserve"> detar), 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364, 12.12.199</w:t>
            </w:r>
            <w:r>
              <w:rPr>
                <w:rFonts w:ascii="Garamond" w:hAnsi="Garamond"/>
                <w:spacing w:val="2"/>
                <w:lang w:val="sq-AL"/>
              </w:rPr>
              <w:t>2</w:t>
            </w:r>
            <w:r>
              <w:rPr>
                <w:rFonts w:ascii="Garamond" w:hAnsi="Garamond"/>
                <w:lang w:val="sq-AL"/>
              </w:rPr>
              <w:t>, f. 7.</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KEE)</w:t>
            </w:r>
            <w:r>
              <w:rPr>
                <w:rFonts w:ascii="Garamond" w:hAnsi="Garamond"/>
                <w:b/>
                <w:spacing w:val="-1"/>
                <w:lang w:val="sq-AL"/>
              </w:rPr>
              <w:t xml:space="preserve"> </w:t>
            </w:r>
            <w:r>
              <w:rPr>
                <w:rFonts w:ascii="Garamond" w:hAnsi="Garamond"/>
                <w:b/>
                <w:lang w:val="sq-AL"/>
              </w:rPr>
              <w:t>nr. 4055/86,</w:t>
            </w:r>
            <w:r>
              <w:rPr>
                <w:rFonts w:ascii="Garamond" w:hAnsi="Garamond"/>
                <w:b/>
                <w:spacing w:val="2"/>
                <w:lang w:val="sq-AL"/>
              </w:rPr>
              <w:t xml:space="preserve"> </w:t>
            </w:r>
            <w:r>
              <w:rPr>
                <w:rFonts w:ascii="Garamond" w:hAnsi="Garamond"/>
                <w:spacing w:val="2"/>
                <w:lang w:val="sq-AL"/>
              </w:rPr>
              <w:t>e</w:t>
            </w:r>
            <w:r>
              <w:rPr>
                <w:rFonts w:ascii="Garamond" w:hAnsi="Garamond"/>
                <w:b/>
                <w:spacing w:val="2"/>
                <w:lang w:val="sq-AL"/>
              </w:rPr>
              <w:t xml:space="preserve"> </w:t>
            </w:r>
            <w:r>
              <w:rPr>
                <w:rFonts w:ascii="Garamond" w:hAnsi="Garamond"/>
                <w:lang w:val="sq-AL"/>
              </w:rPr>
              <w:t>datës 22 dhjetor 1986,</w:t>
            </w:r>
            <w:r>
              <w:rPr>
                <w:rFonts w:ascii="Garamond" w:hAnsi="Garamond"/>
                <w:spacing w:val="2"/>
                <w:lang w:val="sq-AL"/>
              </w:rPr>
              <w:t xml:space="preserve"> </w:t>
            </w:r>
            <w:r>
              <w:rPr>
                <w:rFonts w:ascii="Garamond" w:hAnsi="Garamond"/>
                <w:spacing w:val="-1"/>
                <w:lang w:val="sq-AL"/>
              </w:rPr>
              <w:t>që zbaton parimin e lirisë për të siguruar shërbime për transportin detar brenda</w:t>
            </w:r>
            <w:r>
              <w:rPr>
                <w:rFonts w:ascii="Garamond" w:hAnsi="Garamond"/>
                <w:spacing w:val="-2"/>
                <w:lang w:val="sq-AL"/>
              </w:rPr>
              <w:t xml:space="preserve"> </w:t>
            </w:r>
            <w:r>
              <w:rPr>
                <w:rFonts w:ascii="Garamond" w:hAnsi="Garamond"/>
                <w:lang w:val="sq-AL"/>
              </w:rPr>
              <w:t>shteteve anëtare dhe ndërmjet shteteve anëtare dhe vendeve të treta,</w:t>
            </w:r>
            <w:r>
              <w:rPr>
                <w:rFonts w:ascii="Garamond" w:hAnsi="Garamond"/>
                <w:spacing w:val="3"/>
                <w:lang w:val="sq-AL"/>
              </w:rPr>
              <w:t xml:space="preserve"> </w:t>
            </w:r>
            <w:r>
              <w:rPr>
                <w:rFonts w:ascii="Garamond" w:hAnsi="Garamond"/>
                <w:lang w:val="sq-AL"/>
              </w:rPr>
              <w:t>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378, 31.12.</w:t>
            </w:r>
            <w:r>
              <w:rPr>
                <w:rFonts w:ascii="Garamond" w:hAnsi="Garamond"/>
                <w:spacing w:val="1"/>
                <w:lang w:val="sq-AL"/>
              </w:rPr>
              <w:t>1</w:t>
            </w:r>
            <w:r>
              <w:rPr>
                <w:rFonts w:ascii="Garamond" w:hAnsi="Garamond"/>
                <w:lang w:val="sq-AL"/>
              </w:rPr>
              <w:t>9</w:t>
            </w:r>
            <w:r>
              <w:rPr>
                <w:rFonts w:ascii="Garamond" w:hAnsi="Garamond"/>
                <w:spacing w:val="2"/>
                <w:lang w:val="sq-AL"/>
              </w:rPr>
              <w:t>8</w:t>
            </w:r>
            <w:r>
              <w:rPr>
                <w:rFonts w:ascii="Garamond" w:hAnsi="Garamond"/>
                <w:lang w:val="sq-AL"/>
              </w:rPr>
              <w:t>6,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 xml:space="preserve">nr. </w:t>
            </w:r>
            <w:r>
              <w:rPr>
                <w:rFonts w:ascii="Garamond" w:hAnsi="Garamond"/>
                <w:b/>
                <w:color w:val="000000"/>
                <w:lang w:val="sq-AL"/>
              </w:rPr>
              <w:t>78</w:t>
            </w:r>
            <w:r>
              <w:rPr>
                <w:rFonts w:ascii="Garamond" w:hAnsi="Garamond"/>
                <w:b/>
                <w:color w:val="000000"/>
                <w:spacing w:val="2"/>
                <w:lang w:val="sq-AL"/>
              </w:rPr>
              <w:t>9</w:t>
            </w:r>
            <w:r>
              <w:rPr>
                <w:rFonts w:ascii="Garamond" w:hAnsi="Garamond"/>
                <w:b/>
                <w:color w:val="000000"/>
                <w:lang w:val="sq-AL"/>
              </w:rPr>
              <w:t>/2004</w:t>
            </w:r>
            <w:r>
              <w:rPr>
                <w:rFonts w:ascii="Garamond" w:hAnsi="Garamond"/>
                <w:b/>
                <w:color w:val="000000"/>
                <w:spacing w:val="2"/>
                <w:lang w:val="sq-AL"/>
              </w:rPr>
              <w:t xml:space="preserve"> </w:t>
            </w:r>
            <w:r>
              <w:rPr>
                <w:rFonts w:ascii="Garamond" w:hAnsi="Garamond"/>
                <w:color w:val="000000"/>
                <w:lang w:val="sq-AL"/>
              </w:rPr>
              <w:t>e Parlamentit</w:t>
            </w:r>
            <w:r>
              <w:rPr>
                <w:rFonts w:ascii="Garamond" w:hAnsi="Garamond"/>
                <w:lang w:val="sq-AL"/>
              </w:rPr>
              <w:t xml:space="preserve"> Evropian dhe e Këshillit, datë 21 prill 2004, mbi transferimin e anijeve të mallrave dhe pasagjerëve ndërmjet regjistrave brenda komunitetit dhe që shfuqizon</w:t>
            </w:r>
            <w:r>
              <w:rPr>
                <w:rFonts w:ascii="Garamond" w:hAnsi="Garamond"/>
                <w:spacing w:val="-2"/>
                <w:lang w:val="sq-AL"/>
              </w:rPr>
              <w:t xml:space="preserve"> </w:t>
            </w:r>
            <w:r>
              <w:rPr>
                <w:rFonts w:ascii="Garamond" w:hAnsi="Garamond"/>
                <w:lang w:val="sq-AL"/>
              </w:rPr>
              <w:t xml:space="preserve">Rregulloren e Këshillit (KEE) </w:t>
            </w:r>
            <w:r>
              <w:rPr>
                <w:rFonts w:ascii="Garamond" w:hAnsi="Garamond"/>
                <w:spacing w:val="-1"/>
                <w:lang w:val="sq-AL"/>
              </w:rPr>
              <w:t>n</w:t>
            </w:r>
            <w:r>
              <w:rPr>
                <w:rFonts w:ascii="Garamond" w:hAnsi="Garamond"/>
                <w:lang w:val="sq-AL"/>
              </w:rPr>
              <w:t>r. 613/</w:t>
            </w:r>
            <w:r>
              <w:rPr>
                <w:rFonts w:ascii="Garamond" w:hAnsi="Garamond"/>
                <w:spacing w:val="3"/>
                <w:lang w:val="sq-AL"/>
              </w:rPr>
              <w:t>9</w:t>
            </w:r>
            <w:r>
              <w:rPr>
                <w:rFonts w:ascii="Garamond" w:hAnsi="Garamond"/>
                <w:lang w:val="sq-AL"/>
              </w:rPr>
              <w:t>1,</w:t>
            </w:r>
            <w:r>
              <w:rPr>
                <w:rFonts w:ascii="Garamond" w:hAnsi="Garamond"/>
                <w:spacing w:val="4"/>
                <w:lang w:val="sq-AL"/>
              </w:rPr>
              <w:t xml:space="preserve"> </w:t>
            </w:r>
            <w:r>
              <w:rPr>
                <w:rFonts w:ascii="Garamond" w:hAnsi="Garamond"/>
                <w:lang w:val="sq-AL"/>
              </w:rPr>
              <w:t>OJ KE L</w:t>
            </w:r>
            <w:r>
              <w:rPr>
                <w:rFonts w:ascii="Garamond" w:hAnsi="Garamond"/>
                <w:spacing w:val="-3"/>
                <w:lang w:val="sq-AL"/>
              </w:rPr>
              <w:t xml:space="preserve"> </w:t>
            </w:r>
            <w:r>
              <w:rPr>
                <w:rFonts w:ascii="Garamond" w:hAnsi="Garamond"/>
                <w:lang w:val="sq-AL"/>
              </w:rPr>
              <w:t>138, 30.4.200</w:t>
            </w:r>
            <w:r>
              <w:rPr>
                <w:rFonts w:ascii="Garamond" w:hAnsi="Garamond"/>
                <w:spacing w:val="1"/>
                <w:lang w:val="sq-AL"/>
              </w:rPr>
              <w:t>4</w:t>
            </w:r>
            <w:r>
              <w:rPr>
                <w:rFonts w:ascii="Garamond" w:hAnsi="Garamond"/>
                <w:lang w:val="sq-AL"/>
              </w:rPr>
              <w:t>, f. 19.</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KEE)</w:t>
            </w:r>
            <w:r>
              <w:rPr>
                <w:rFonts w:ascii="Garamond" w:hAnsi="Garamond"/>
                <w:b/>
                <w:spacing w:val="-1"/>
                <w:lang w:val="sq-AL"/>
              </w:rPr>
              <w:t xml:space="preserve"> </w:t>
            </w:r>
            <w:r>
              <w:rPr>
                <w:rFonts w:ascii="Garamond" w:hAnsi="Garamond"/>
                <w:b/>
                <w:lang w:val="sq-AL"/>
              </w:rPr>
              <w:t>nr. 4058/86,</w:t>
            </w:r>
            <w:r>
              <w:rPr>
                <w:rFonts w:ascii="Garamond" w:hAnsi="Garamond"/>
                <w:b/>
                <w:spacing w:val="2"/>
                <w:lang w:val="sq-AL"/>
              </w:rPr>
              <w:t xml:space="preserve"> </w:t>
            </w:r>
            <w:r>
              <w:rPr>
                <w:rFonts w:ascii="Garamond" w:hAnsi="Garamond"/>
                <w:lang w:val="sq-AL"/>
              </w:rPr>
              <w:t>e datës 22 dhjetor 1986, në lidhje me</w:t>
            </w:r>
            <w:r>
              <w:rPr>
                <w:rFonts w:ascii="Garamond" w:hAnsi="Garamond"/>
                <w:spacing w:val="-1"/>
                <w:lang w:val="sq-AL"/>
              </w:rPr>
              <w:t xml:space="preserve"> veprimin e koordinuar për të ruajtur akses të lirë të mallrave në tregtinë oqeanike</w:t>
            </w:r>
            <w:r>
              <w:rPr>
                <w:rFonts w:ascii="Garamond" w:hAnsi="Garamond"/>
                <w:lang w:val="sq-AL"/>
              </w:rPr>
              <w:t>,</w:t>
            </w:r>
            <w:r>
              <w:rPr>
                <w:rFonts w:ascii="Garamond" w:hAnsi="Garamond"/>
                <w:spacing w:val="5"/>
                <w:lang w:val="sq-AL"/>
              </w:rPr>
              <w:t xml:space="preserve"> </w:t>
            </w:r>
            <w:r>
              <w:rPr>
                <w:rFonts w:ascii="Garamond" w:hAnsi="Garamond"/>
                <w:lang w:val="sq-AL"/>
              </w:rPr>
              <w:t>OJ KE</w:t>
            </w:r>
            <w:r>
              <w:rPr>
                <w:rFonts w:ascii="Garamond" w:hAnsi="Garamond"/>
                <w:spacing w:val="2"/>
                <w:lang w:val="sq-AL"/>
              </w:rPr>
              <w:t xml:space="preserve"> </w:t>
            </w:r>
            <w:r>
              <w:rPr>
                <w:rFonts w:ascii="Garamond" w:hAnsi="Garamond"/>
                <w:lang w:val="sq-AL"/>
              </w:rPr>
              <w:t>L 378, 31.12.1986, f. 21.</w:t>
            </w:r>
          </w:p>
        </w:tc>
      </w:tr>
      <w:tr w:rsidR="00CD0514" w:rsidTr="00CD0514">
        <w:trPr>
          <w:trHeight w:hRule="exact" w:val="62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Marrëdhëniet ndërkombëtare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 e Këshillit (</w:t>
            </w:r>
            <w:r>
              <w:rPr>
                <w:rFonts w:ascii="Garamond" w:hAnsi="Garamond"/>
                <w:b/>
                <w:spacing w:val="-1"/>
                <w:lang w:val="sq-AL"/>
              </w:rPr>
              <w:t>KEE</w:t>
            </w:r>
            <w:r>
              <w:rPr>
                <w:rFonts w:ascii="Garamond" w:hAnsi="Garamond"/>
                <w:b/>
                <w:lang w:val="sq-AL"/>
              </w:rPr>
              <w:t>)</w:t>
            </w:r>
            <w:r>
              <w:rPr>
                <w:rFonts w:ascii="Garamond" w:hAnsi="Garamond"/>
                <w:b/>
                <w:spacing w:val="-1"/>
                <w:lang w:val="sq-AL"/>
              </w:rPr>
              <w:t xml:space="preserve"> </w:t>
            </w:r>
            <w:r>
              <w:rPr>
                <w:rFonts w:ascii="Garamond" w:hAnsi="Garamond"/>
                <w:b/>
                <w:lang w:val="sq-AL"/>
              </w:rPr>
              <w:t>nr. 4057/86,</w:t>
            </w:r>
            <w:r>
              <w:rPr>
                <w:rFonts w:ascii="Garamond" w:hAnsi="Garamond"/>
                <w:b/>
                <w:spacing w:val="2"/>
                <w:lang w:val="sq-AL"/>
              </w:rPr>
              <w:t xml:space="preserve"> </w:t>
            </w:r>
            <w:r>
              <w:rPr>
                <w:rFonts w:ascii="Garamond" w:hAnsi="Garamond"/>
                <w:lang w:val="sq-AL"/>
              </w:rPr>
              <w:t>e datës 22 dhjetor 1986, mbi praktika të pandershme të vendosjes së çmimeve në</w:t>
            </w:r>
            <w:r>
              <w:rPr>
                <w:rFonts w:ascii="Garamond" w:hAnsi="Garamond"/>
                <w:spacing w:val="-1"/>
                <w:lang w:val="sq-AL"/>
              </w:rPr>
              <w:t xml:space="preserve"> </w:t>
            </w:r>
            <w:r>
              <w:rPr>
                <w:rFonts w:ascii="Garamond" w:hAnsi="Garamond"/>
                <w:lang w:val="sq-AL"/>
              </w:rPr>
              <w:t>tr</w:t>
            </w:r>
            <w:r>
              <w:rPr>
                <w:rFonts w:ascii="Garamond" w:hAnsi="Garamond"/>
                <w:spacing w:val="-1"/>
                <w:lang w:val="sq-AL"/>
              </w:rPr>
              <w:t>a</w:t>
            </w:r>
            <w:r>
              <w:rPr>
                <w:rFonts w:ascii="Garamond" w:hAnsi="Garamond"/>
                <w:lang w:val="sq-AL"/>
              </w:rPr>
              <w:t>nsportin detar,</w:t>
            </w:r>
            <w:r>
              <w:rPr>
                <w:rFonts w:ascii="Garamond" w:hAnsi="Garamond"/>
                <w:spacing w:val="2"/>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378,</w:t>
            </w:r>
            <w:r>
              <w:rPr>
                <w:rFonts w:ascii="Garamond" w:hAnsi="Garamond"/>
                <w:spacing w:val="2"/>
                <w:lang w:val="sq-AL"/>
              </w:rPr>
              <w:t xml:space="preserve"> </w:t>
            </w:r>
            <w:r>
              <w:rPr>
                <w:rFonts w:ascii="Garamond" w:hAnsi="Garamond"/>
                <w:lang w:val="sq-AL"/>
              </w:rPr>
              <w:t>31.12.1986, f. 14.</w:t>
            </w:r>
          </w:p>
        </w:tc>
      </w:tr>
      <w:tr w:rsidR="00CD0514" w:rsidTr="00CD0514">
        <w:trPr>
          <w:trHeight w:hRule="exact" w:val="198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Marrëveshje ndërkombëtare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Vendim i Këshillit 2012/</w:t>
            </w:r>
            <w:r>
              <w:rPr>
                <w:rFonts w:ascii="Garamond" w:hAnsi="Garamond"/>
                <w:b/>
                <w:spacing w:val="-2"/>
                <w:lang w:val="sq-AL"/>
              </w:rPr>
              <w:t>2</w:t>
            </w:r>
            <w:r>
              <w:rPr>
                <w:rFonts w:ascii="Garamond" w:hAnsi="Garamond"/>
                <w:b/>
                <w:lang w:val="sq-AL"/>
              </w:rPr>
              <w:t>2/</w:t>
            </w:r>
            <w:r>
              <w:rPr>
                <w:rFonts w:ascii="Garamond" w:hAnsi="Garamond"/>
                <w:b/>
                <w:spacing w:val="1"/>
                <w:lang w:val="sq-AL"/>
              </w:rPr>
              <w:t xml:space="preserve">BE, </w:t>
            </w:r>
            <w:r>
              <w:rPr>
                <w:rFonts w:ascii="Garamond" w:hAnsi="Garamond"/>
                <w:lang w:val="sq-AL"/>
              </w:rPr>
              <w:t>e datës 12 dhjetor 2</w:t>
            </w:r>
            <w:r>
              <w:rPr>
                <w:rFonts w:ascii="Garamond" w:hAnsi="Garamond"/>
                <w:spacing w:val="1"/>
                <w:lang w:val="sq-AL"/>
              </w:rPr>
              <w:t>0</w:t>
            </w:r>
            <w:r>
              <w:rPr>
                <w:rFonts w:ascii="Garamond" w:hAnsi="Garamond"/>
                <w:lang w:val="sq-AL"/>
              </w:rPr>
              <w:t>11, në lidhje me</w:t>
            </w:r>
            <w:r>
              <w:rPr>
                <w:rFonts w:ascii="Garamond" w:hAnsi="Garamond"/>
                <w:spacing w:val="-1"/>
                <w:lang w:val="sq-AL"/>
              </w:rPr>
              <w:t xml:space="preserve"> hyrjen e Bashkimit Evropian në protokollin e vitit</w:t>
            </w:r>
            <w:r>
              <w:rPr>
                <w:rFonts w:ascii="Garamond" w:hAnsi="Garamond"/>
                <w:spacing w:val="-2"/>
                <w:lang w:val="sq-AL"/>
              </w:rPr>
              <w:t xml:space="preserve"> </w:t>
            </w:r>
            <w:r>
              <w:rPr>
                <w:rFonts w:ascii="Garamond" w:hAnsi="Garamond"/>
                <w:lang w:val="sq-AL"/>
              </w:rPr>
              <w:t>2002, në Konventën e Athinës lidhur me transportin e pasagjerëve dhe bagazheve të tyre me det, 1974, me përjashtim të neneve 10</w:t>
            </w:r>
            <w:r>
              <w:rPr>
                <w:rFonts w:ascii="Garamond" w:hAnsi="Garamond"/>
                <w:spacing w:val="2"/>
                <w:lang w:val="sq-AL"/>
              </w:rPr>
              <w:t xml:space="preserve"> </w:t>
            </w:r>
            <w:r>
              <w:rPr>
                <w:rFonts w:ascii="Garamond" w:hAnsi="Garamond"/>
                <w:spacing w:val="-1"/>
                <w:lang w:val="sq-AL"/>
              </w:rPr>
              <w:t>dhe</w:t>
            </w:r>
            <w:r>
              <w:rPr>
                <w:rFonts w:ascii="Garamond" w:hAnsi="Garamond"/>
                <w:lang w:val="sq-AL"/>
              </w:rPr>
              <w:t xml:space="preserve"> 11 në të, </w:t>
            </w:r>
            <w:r>
              <w:rPr>
                <w:rFonts w:ascii="Garamond" w:hAnsi="Garamond"/>
                <w:spacing w:val="-1"/>
                <w:lang w:val="sq-AL"/>
              </w:rPr>
              <w:t>OJ BE L</w:t>
            </w:r>
            <w:r>
              <w:rPr>
                <w:rFonts w:ascii="Garamond" w:hAnsi="Garamond"/>
                <w:spacing w:val="-5"/>
                <w:lang w:val="sq-AL"/>
              </w:rPr>
              <w:t xml:space="preserve"> </w:t>
            </w:r>
            <w:r>
              <w:rPr>
                <w:rFonts w:ascii="Garamond" w:hAnsi="Garamond"/>
                <w:lang w:val="sq-AL"/>
              </w:rPr>
              <w:t xml:space="preserve">8, </w:t>
            </w:r>
            <w:r>
              <w:rPr>
                <w:rFonts w:ascii="Garamond" w:hAnsi="Garamond"/>
                <w:spacing w:val="2"/>
                <w:lang w:val="sq-AL"/>
              </w:rPr>
              <w:t>1</w:t>
            </w:r>
            <w:r>
              <w:rPr>
                <w:rFonts w:ascii="Garamond" w:hAnsi="Garamond"/>
                <w:lang w:val="sq-AL"/>
              </w:rPr>
              <w:t>2.1.2012,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Vendim i Këshillit 2012/</w:t>
            </w:r>
            <w:r>
              <w:rPr>
                <w:rFonts w:ascii="Garamond" w:hAnsi="Garamond"/>
                <w:b/>
                <w:spacing w:val="-2"/>
                <w:lang w:val="sq-AL"/>
              </w:rPr>
              <w:t>2</w:t>
            </w:r>
            <w:r>
              <w:rPr>
                <w:rFonts w:ascii="Garamond" w:hAnsi="Garamond"/>
                <w:b/>
                <w:lang w:val="sq-AL"/>
              </w:rPr>
              <w:t>3/</w:t>
            </w:r>
            <w:r>
              <w:rPr>
                <w:rFonts w:ascii="Garamond" w:hAnsi="Garamond"/>
                <w:b/>
                <w:spacing w:val="1"/>
                <w:lang w:val="sq-AL"/>
              </w:rPr>
              <w:t xml:space="preserve">BE, </w:t>
            </w:r>
            <w:r>
              <w:rPr>
                <w:rFonts w:ascii="Garamond" w:hAnsi="Garamond"/>
                <w:lang w:val="sq-AL"/>
              </w:rPr>
              <w:t>e datës 12 dhjetor 2</w:t>
            </w:r>
            <w:r>
              <w:rPr>
                <w:rFonts w:ascii="Garamond" w:hAnsi="Garamond"/>
                <w:spacing w:val="1"/>
                <w:lang w:val="sq-AL"/>
              </w:rPr>
              <w:t>0</w:t>
            </w:r>
            <w:r>
              <w:rPr>
                <w:rFonts w:ascii="Garamond" w:hAnsi="Garamond"/>
                <w:lang w:val="sq-AL"/>
              </w:rPr>
              <w:t>11, mbi</w:t>
            </w:r>
            <w:r>
              <w:rPr>
                <w:rFonts w:ascii="Garamond" w:hAnsi="Garamond"/>
                <w:spacing w:val="-1"/>
                <w:lang w:val="sq-AL"/>
              </w:rPr>
              <w:t xml:space="preserve"> hyrjen e Bashkimit Evropian në protokollin e vitit</w:t>
            </w:r>
            <w:r>
              <w:rPr>
                <w:rFonts w:ascii="Garamond" w:hAnsi="Garamond"/>
                <w:spacing w:val="-2"/>
                <w:lang w:val="sq-AL"/>
              </w:rPr>
              <w:t xml:space="preserve"> </w:t>
            </w:r>
            <w:r>
              <w:rPr>
                <w:rFonts w:ascii="Garamond" w:hAnsi="Garamond"/>
                <w:lang w:val="sq-AL"/>
              </w:rPr>
              <w:t>2002, në Konventën e Athinës lidhur me transportin e pasagjerëve dhe bagazheve të tyre me det, 1974,</w:t>
            </w:r>
            <w:r>
              <w:rPr>
                <w:rFonts w:ascii="Garamond" w:hAnsi="Garamond"/>
                <w:spacing w:val="2"/>
                <w:lang w:val="sq-AL"/>
              </w:rPr>
              <w:t xml:space="preserve"> </w:t>
            </w:r>
            <w:r>
              <w:rPr>
                <w:rFonts w:ascii="Garamond" w:hAnsi="Garamond"/>
                <w:spacing w:val="-1"/>
                <w:lang w:val="sq-AL"/>
              </w:rPr>
              <w:t xml:space="preserve">në lidhje me </w:t>
            </w:r>
            <w:r>
              <w:rPr>
                <w:rFonts w:ascii="Garamond" w:hAnsi="Garamond"/>
                <w:lang w:val="sq-AL"/>
              </w:rPr>
              <w:t xml:space="preserve">nenet 10 </w:t>
            </w:r>
            <w:r>
              <w:rPr>
                <w:rFonts w:ascii="Garamond" w:hAnsi="Garamond"/>
                <w:spacing w:val="-1"/>
                <w:lang w:val="sq-AL"/>
              </w:rPr>
              <w:t>dhe</w:t>
            </w:r>
            <w:r>
              <w:rPr>
                <w:rFonts w:ascii="Garamond" w:hAnsi="Garamond"/>
                <w:lang w:val="sq-AL"/>
              </w:rPr>
              <w:t xml:space="preserve"> </w:t>
            </w:r>
            <w:r>
              <w:rPr>
                <w:rFonts w:ascii="Garamond" w:hAnsi="Garamond"/>
                <w:spacing w:val="2"/>
                <w:lang w:val="sq-AL"/>
              </w:rPr>
              <w:t>1</w:t>
            </w:r>
            <w:r>
              <w:rPr>
                <w:rFonts w:ascii="Garamond" w:hAnsi="Garamond"/>
                <w:lang w:val="sq-AL"/>
              </w:rPr>
              <w:t>1 në të, OJ BE L</w:t>
            </w:r>
            <w:r>
              <w:rPr>
                <w:rFonts w:ascii="Garamond" w:hAnsi="Garamond"/>
                <w:spacing w:val="-5"/>
                <w:lang w:val="sq-AL"/>
              </w:rPr>
              <w:t xml:space="preserve"> </w:t>
            </w:r>
            <w:r>
              <w:rPr>
                <w:rFonts w:ascii="Garamond" w:hAnsi="Garamond"/>
                <w:lang w:val="sq-AL"/>
              </w:rPr>
              <w:t>8, 12.1.</w:t>
            </w:r>
            <w:r>
              <w:rPr>
                <w:rFonts w:ascii="Garamond" w:hAnsi="Garamond"/>
                <w:spacing w:val="2"/>
                <w:lang w:val="sq-AL"/>
              </w:rPr>
              <w:t>2</w:t>
            </w:r>
            <w:r>
              <w:rPr>
                <w:rFonts w:ascii="Garamond" w:hAnsi="Garamond"/>
                <w:lang w:val="sq-AL"/>
              </w:rPr>
              <w:t>012, f. 13.</w:t>
            </w:r>
          </w:p>
        </w:tc>
      </w:tr>
      <w:tr w:rsidR="00CD0514" w:rsidTr="00CD0514">
        <w:trPr>
          <w:trHeight w:hRule="exact" w:val="4186"/>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lastRenderedPageBreak/>
              <w:t xml:space="preserve">Organizata për inspektimin dhe vlerësimin e anijeve </w:t>
            </w:r>
            <w:r>
              <w:rPr>
                <w:rFonts w:ascii="Garamond" w:hAnsi="Garamond"/>
                <w:b/>
                <w:lang w:val="sq-AL"/>
              </w:rPr>
              <w:t>- Organizata të njohura</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w:t>
            </w:r>
            <w:r>
              <w:rPr>
                <w:rFonts w:ascii="Garamond" w:hAnsi="Garamond"/>
                <w:b/>
                <w:spacing w:val="1"/>
                <w:lang w:val="sq-AL"/>
              </w:rPr>
              <w:t>0</w:t>
            </w:r>
            <w:r>
              <w:rPr>
                <w:rFonts w:ascii="Garamond" w:hAnsi="Garamond"/>
                <w:b/>
                <w:lang w:val="sq-AL"/>
              </w:rPr>
              <w:t>09/15</w:t>
            </w:r>
            <w:r>
              <w:rPr>
                <w:rFonts w:ascii="Garamond" w:hAnsi="Garamond"/>
                <w:b/>
                <w:spacing w:val="1"/>
                <w:lang w:val="sq-AL"/>
              </w:rPr>
              <w:t>/</w:t>
            </w:r>
            <w:r>
              <w:rPr>
                <w:rFonts w:ascii="Garamond" w:hAnsi="Garamond"/>
                <w:b/>
                <w:lang w:val="sq-AL"/>
              </w:rPr>
              <w:t xml:space="preserve">KE </w:t>
            </w:r>
            <w:r>
              <w:rPr>
                <w:rFonts w:ascii="Garamond" w:hAnsi="Garamond"/>
                <w:lang w:val="sq-AL"/>
              </w:rPr>
              <w:t>e Parlamentit Evropian dhe e Këshillit, e datës 23 prill 2009, mbi standardet dhe rregullat e përbashkëta të organizatat për inspektimin dhe vlerësimin e anijeve</w:t>
            </w:r>
            <w:r>
              <w:rPr>
                <w:rFonts w:ascii="Garamond" w:hAnsi="Garamond"/>
                <w:spacing w:val="-1"/>
                <w:lang w:val="sq-AL"/>
              </w:rPr>
              <w:t xml:space="preserve"> </w:t>
            </w:r>
            <w:r>
              <w:rPr>
                <w:rFonts w:ascii="Garamond" w:hAnsi="Garamond"/>
                <w:lang w:val="sq-AL"/>
              </w:rPr>
              <w:t>dhe për aktivitetet përkatëse të administratës detare OJ BE L</w:t>
            </w:r>
            <w:r>
              <w:rPr>
                <w:rFonts w:ascii="Garamond" w:hAnsi="Garamond"/>
                <w:spacing w:val="-5"/>
                <w:lang w:val="sq-AL"/>
              </w:rPr>
              <w:t xml:space="preserve"> </w:t>
            </w:r>
            <w:r>
              <w:rPr>
                <w:rFonts w:ascii="Garamond" w:hAnsi="Garamond"/>
                <w:lang w:val="sq-AL"/>
              </w:rPr>
              <w:t xml:space="preserve">131, 28.5.2009, f. </w:t>
            </w:r>
            <w:r>
              <w:rPr>
                <w:rFonts w:ascii="Garamond" w:hAnsi="Garamond"/>
                <w:spacing w:val="2"/>
                <w:lang w:val="sq-AL"/>
              </w:rPr>
              <w:t>4</w:t>
            </w:r>
            <w:r>
              <w:rPr>
                <w:rFonts w:ascii="Garamond" w:hAnsi="Garamond"/>
                <w:lang w:val="sq-AL"/>
              </w:rPr>
              <w:t>7.</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Vendim i Komisionit 2009/491</w:t>
            </w:r>
            <w:r>
              <w:rPr>
                <w:rFonts w:ascii="Garamond" w:hAnsi="Garamond"/>
                <w:b/>
                <w:spacing w:val="1"/>
                <w:lang w:val="sq-AL"/>
              </w:rPr>
              <w:t>/</w:t>
            </w:r>
            <w:r>
              <w:rPr>
                <w:rFonts w:ascii="Garamond" w:hAnsi="Garamond"/>
                <w:b/>
                <w:lang w:val="sq-AL"/>
              </w:rPr>
              <w:t xml:space="preserve">KE, </w:t>
            </w:r>
            <w:r>
              <w:rPr>
                <w:rFonts w:ascii="Garamond" w:hAnsi="Garamond"/>
                <w:lang w:val="sq-AL"/>
              </w:rPr>
              <w:t xml:space="preserve">e datës 16 </w:t>
            </w:r>
            <w:r>
              <w:rPr>
                <w:rFonts w:ascii="Garamond" w:hAnsi="Garamond"/>
                <w:spacing w:val="2"/>
                <w:lang w:val="sq-AL"/>
              </w:rPr>
              <w:t xml:space="preserve">qershor </w:t>
            </w:r>
            <w:r>
              <w:rPr>
                <w:rFonts w:ascii="Garamond" w:hAnsi="Garamond"/>
                <w:spacing w:val="-2"/>
                <w:lang w:val="sq-AL"/>
              </w:rPr>
              <w:t>2</w:t>
            </w:r>
            <w:r>
              <w:rPr>
                <w:rFonts w:ascii="Garamond" w:hAnsi="Garamond"/>
                <w:lang w:val="sq-AL"/>
              </w:rPr>
              <w:t>009, mbi kriteret që duhen ndjekur me qëllim që të vendoset se kur performanca e një organizate që vepron nën flamurin e një shteti tjetër mund të konsiderohet një kërcënim i papranueshëm për sigurinë dhe për mjedisin</w:t>
            </w:r>
            <w:r>
              <w:rPr>
                <w:rFonts w:ascii="Garamond" w:hAnsi="Garamond"/>
                <w:spacing w:val="-1"/>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 xml:space="preserve">162, </w:t>
            </w:r>
            <w:r>
              <w:rPr>
                <w:rFonts w:ascii="Garamond" w:hAnsi="Garamond"/>
                <w:spacing w:val="2"/>
                <w:lang w:val="sq-AL"/>
              </w:rPr>
              <w:t>2</w:t>
            </w:r>
            <w:r>
              <w:rPr>
                <w:rFonts w:ascii="Garamond" w:hAnsi="Garamond"/>
                <w:lang w:val="sq-AL"/>
              </w:rPr>
              <w:t>5.6.2009, f. 6.</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39</w:t>
            </w:r>
            <w:r>
              <w:rPr>
                <w:rFonts w:ascii="Garamond" w:hAnsi="Garamond"/>
                <w:b/>
                <w:spacing w:val="2"/>
                <w:lang w:val="sq-AL"/>
              </w:rPr>
              <w:t>1</w:t>
            </w:r>
            <w:r>
              <w:rPr>
                <w:rFonts w:ascii="Garamond" w:hAnsi="Garamond"/>
                <w:b/>
                <w:lang w:val="sq-AL"/>
              </w:rPr>
              <w:t>/2009</w:t>
            </w:r>
            <w:r>
              <w:rPr>
                <w:rFonts w:ascii="Garamond" w:hAnsi="Garamond"/>
                <w:b/>
                <w:spacing w:val="1"/>
                <w:lang w:val="sq-AL"/>
              </w:rPr>
              <w:t xml:space="preserve"> </w:t>
            </w:r>
            <w:r>
              <w:rPr>
                <w:rFonts w:ascii="Garamond" w:hAnsi="Garamond"/>
                <w:lang w:val="sq-AL"/>
              </w:rPr>
              <w:t>e Parlamentit Evropian dhe e Këshillit, datë 23 prill 2009,</w:t>
            </w:r>
            <w:r>
              <w:rPr>
                <w:rFonts w:ascii="Garamond" w:hAnsi="Garamond"/>
                <w:spacing w:val="1"/>
                <w:lang w:val="sq-AL"/>
              </w:rPr>
              <w:t xml:space="preserve"> </w:t>
            </w:r>
            <w:r>
              <w:rPr>
                <w:rFonts w:ascii="Garamond" w:hAnsi="Garamond"/>
                <w:lang w:val="sq-AL"/>
              </w:rPr>
              <w:t>mbi standardet dhe rregullat e përbashkëta të organizatave për inspektimin dhe vlerësimin e anijeve</w:t>
            </w:r>
            <w:r>
              <w:rPr>
                <w:rFonts w:ascii="Garamond" w:hAnsi="Garamond"/>
                <w:spacing w:val="1"/>
                <w:lang w:val="sq-AL"/>
              </w:rPr>
              <w:t xml:space="preserve"> </w:t>
            </w:r>
            <w:r>
              <w:rPr>
                <w:rFonts w:ascii="Garamond" w:hAnsi="Garamond"/>
                <w:lang w:val="sq-AL"/>
              </w:rPr>
              <w:t>(ristrukturuar), OJ BE L</w:t>
            </w:r>
            <w:r>
              <w:rPr>
                <w:rFonts w:ascii="Garamond" w:hAnsi="Garamond"/>
                <w:spacing w:val="-5"/>
                <w:lang w:val="sq-AL"/>
              </w:rPr>
              <w:t xml:space="preserve"> </w:t>
            </w:r>
            <w:r>
              <w:rPr>
                <w:rFonts w:ascii="Garamond" w:hAnsi="Garamond"/>
                <w:lang w:val="sq-AL"/>
              </w:rPr>
              <w:t>131, datë</w:t>
            </w:r>
            <w:r>
              <w:rPr>
                <w:rFonts w:ascii="Garamond" w:hAnsi="Garamond"/>
                <w:spacing w:val="-1"/>
                <w:lang w:val="sq-AL"/>
              </w:rPr>
              <w:t xml:space="preserve"> </w:t>
            </w:r>
            <w:r>
              <w:rPr>
                <w:rFonts w:ascii="Garamond" w:hAnsi="Garamond"/>
                <w:lang w:val="sq-AL"/>
              </w:rPr>
              <w:t>28.05.2009, f.</w:t>
            </w:r>
            <w:r>
              <w:rPr>
                <w:rFonts w:ascii="Garamond" w:hAnsi="Garamond"/>
                <w:spacing w:val="2"/>
                <w:lang w:val="sq-AL"/>
              </w:rPr>
              <w:t xml:space="preserve"> </w:t>
            </w:r>
            <w:r>
              <w:rPr>
                <w:rFonts w:ascii="Garamond" w:hAnsi="Garamond"/>
                <w:lang w:val="sq-AL"/>
              </w:rPr>
              <w:t>11.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788/2014,</w:t>
            </w:r>
            <w:r>
              <w:rPr>
                <w:rFonts w:ascii="Garamond" w:hAnsi="Garamond"/>
                <w:b/>
                <w:spacing w:val="2"/>
                <w:lang w:val="sq-AL"/>
              </w:rPr>
              <w:t xml:space="preserve"> </w:t>
            </w:r>
            <w:r>
              <w:rPr>
                <w:rFonts w:ascii="Garamond" w:hAnsi="Garamond"/>
                <w:lang w:val="sq-AL"/>
              </w:rPr>
              <w:t>datë 18</w:t>
            </w:r>
            <w:r>
              <w:rPr>
                <w:rFonts w:ascii="Garamond" w:hAnsi="Garamond"/>
                <w:spacing w:val="2"/>
                <w:lang w:val="sq-AL"/>
              </w:rPr>
              <w:t xml:space="preserve"> korrik</w:t>
            </w:r>
            <w:r>
              <w:rPr>
                <w:rFonts w:ascii="Garamond" w:hAnsi="Garamond"/>
                <w:spacing w:val="-7"/>
                <w:lang w:val="sq-AL"/>
              </w:rPr>
              <w:t xml:space="preserve"> </w:t>
            </w:r>
            <w:r>
              <w:rPr>
                <w:rFonts w:ascii="Garamond" w:hAnsi="Garamond"/>
                <w:lang w:val="sq-AL"/>
              </w:rPr>
              <w:t>2014, që përcakton rregulla të detajuara për vendosjen e gjobave dhe pagesave periodike për shkeljet</w:t>
            </w:r>
            <w:r>
              <w:rPr>
                <w:rFonts w:ascii="Garamond" w:hAnsi="Garamond"/>
                <w:spacing w:val="-2"/>
                <w:lang w:val="sq-AL"/>
              </w:rPr>
              <w:t xml:space="preserve"> </w:t>
            </w:r>
            <w:r>
              <w:rPr>
                <w:rFonts w:ascii="Garamond" w:hAnsi="Garamond"/>
                <w:lang w:val="sq-AL"/>
              </w:rPr>
              <w:t xml:space="preserve">dhe tërheqjen e njohjes për organizatat për inspektimin dhe vlerësimin e anijeve në zbatim të neneve 6 </w:t>
            </w:r>
            <w:r>
              <w:rPr>
                <w:rFonts w:ascii="Garamond" w:hAnsi="Garamond"/>
                <w:spacing w:val="-1"/>
                <w:lang w:val="sq-AL"/>
              </w:rPr>
              <w:t>dhe</w:t>
            </w:r>
            <w:r>
              <w:rPr>
                <w:rFonts w:ascii="Garamond" w:hAnsi="Garamond"/>
                <w:lang w:val="sq-AL"/>
              </w:rPr>
              <w:t xml:space="preserve"> 7 të</w:t>
            </w:r>
            <w:r>
              <w:rPr>
                <w:rFonts w:ascii="Garamond" w:hAnsi="Garamond"/>
                <w:spacing w:val="-1"/>
                <w:lang w:val="sq-AL"/>
              </w:rPr>
              <w:t xml:space="preserve"> </w:t>
            </w:r>
            <w:r>
              <w:rPr>
                <w:rFonts w:ascii="Garamond" w:hAnsi="Garamond"/>
                <w:lang w:val="sq-AL"/>
              </w:rPr>
              <w:t xml:space="preserve">Rregullores (KE), </w:t>
            </w:r>
            <w:r>
              <w:rPr>
                <w:rFonts w:ascii="Garamond" w:hAnsi="Garamond"/>
                <w:spacing w:val="-1"/>
                <w:lang w:val="sq-AL"/>
              </w:rPr>
              <w:t xml:space="preserve">nr. </w:t>
            </w:r>
            <w:r>
              <w:rPr>
                <w:rFonts w:ascii="Garamond" w:hAnsi="Garamond"/>
                <w:lang w:val="sq-AL"/>
              </w:rPr>
              <w:t>391/2</w:t>
            </w:r>
            <w:r>
              <w:rPr>
                <w:rFonts w:ascii="Garamond" w:hAnsi="Garamond"/>
                <w:spacing w:val="3"/>
                <w:lang w:val="sq-AL"/>
              </w:rPr>
              <w:t>0</w:t>
            </w:r>
            <w:r>
              <w:rPr>
                <w:rFonts w:ascii="Garamond" w:hAnsi="Garamond"/>
                <w:lang w:val="sq-AL"/>
              </w:rPr>
              <w:t>09 të Parlamentit Evropian dhe të Këshillit, OJ BE L</w:t>
            </w:r>
            <w:r>
              <w:rPr>
                <w:rFonts w:ascii="Garamond" w:hAnsi="Garamond"/>
                <w:spacing w:val="-3"/>
                <w:lang w:val="sq-AL"/>
              </w:rPr>
              <w:t xml:space="preserve"> </w:t>
            </w:r>
            <w:r>
              <w:rPr>
                <w:rFonts w:ascii="Garamond" w:hAnsi="Garamond"/>
                <w:lang w:val="sq-AL"/>
              </w:rPr>
              <w:t>214, 19.7.2014, f. 12. Gabim shtypi, OJ BE L</w:t>
            </w:r>
            <w:r>
              <w:rPr>
                <w:rFonts w:ascii="Garamond" w:hAnsi="Garamond"/>
                <w:spacing w:val="-5"/>
                <w:lang w:val="sq-AL"/>
              </w:rPr>
              <w:t xml:space="preserve"> </w:t>
            </w:r>
            <w:r>
              <w:rPr>
                <w:rFonts w:ascii="Garamond" w:hAnsi="Garamond"/>
                <w:lang w:val="sq-AL"/>
              </w:rPr>
              <w:t>234, 7.8.2014, f. 15.</w:t>
            </w:r>
          </w:p>
        </w:tc>
      </w:tr>
      <w:tr w:rsidR="00CD0514" w:rsidTr="00CD0514">
        <w:trPr>
          <w:trHeight w:hRule="exact" w:val="730"/>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3"/>
                <w:lang w:val="sq-AL"/>
              </w:rPr>
              <w:t>Flamuri i shtetit</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2009/21</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23 prill 2009, për përputhjen me kërkesat e shtetit nën flamurin e të cilit operon</w:t>
            </w:r>
            <w:r>
              <w:rPr>
                <w:rFonts w:ascii="Garamond" w:hAnsi="Garamond"/>
                <w:i/>
                <w:lang w:val="sq-AL"/>
              </w:rPr>
              <w:t xml:space="preserve">,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131, e datës 28.5.2009, f. 132.</w:t>
            </w:r>
          </w:p>
        </w:tc>
      </w:tr>
      <w:tr w:rsidR="00CD0514" w:rsidTr="00CD0514">
        <w:trPr>
          <w:trHeight w:hRule="exact" w:val="63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3"/>
                <w:lang w:val="sq-AL"/>
              </w:rPr>
              <w:t>Kontrolli Shtetëror i Portit</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2009/16</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datë 23 prill 2009, mbi kontrollin shtetëror të porteve,</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131, 28.5.</w:t>
            </w:r>
            <w:r>
              <w:rPr>
                <w:rFonts w:ascii="Garamond" w:hAnsi="Garamond"/>
                <w:spacing w:val="2"/>
                <w:lang w:val="sq-AL"/>
              </w:rPr>
              <w:t>2</w:t>
            </w:r>
            <w:r>
              <w:rPr>
                <w:rFonts w:ascii="Garamond" w:hAnsi="Garamond"/>
                <w:lang w:val="sq-AL"/>
              </w:rPr>
              <w:t>009, f. 57.</w:t>
            </w:r>
          </w:p>
        </w:tc>
      </w:tr>
      <w:tr w:rsidR="00CD0514" w:rsidTr="00CD0514">
        <w:trPr>
          <w:trHeight w:hRule="exact" w:val="80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Monitorimi i trafikut të mjeteve detare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2002/59</w:t>
            </w:r>
            <w:r>
              <w:rPr>
                <w:rFonts w:ascii="Garamond" w:hAnsi="Garamond"/>
                <w:b/>
                <w:spacing w:val="1"/>
                <w:lang w:val="sq-AL"/>
              </w:rPr>
              <w:t>/</w:t>
            </w:r>
            <w:r>
              <w:rPr>
                <w:rFonts w:ascii="Garamond" w:hAnsi="Garamond"/>
                <w:b/>
                <w:lang w:val="sq-AL"/>
              </w:rPr>
              <w:t xml:space="preserve">KE </w:t>
            </w:r>
            <w:r>
              <w:rPr>
                <w:rFonts w:ascii="Garamond" w:hAnsi="Garamond"/>
                <w:lang w:val="sq-AL"/>
              </w:rPr>
              <w:t xml:space="preserve">e Parlamentit Evropian dhe e Këshillit, e datës 27 </w:t>
            </w:r>
            <w:r>
              <w:rPr>
                <w:rFonts w:ascii="Garamond" w:hAnsi="Garamond"/>
                <w:spacing w:val="2"/>
                <w:lang w:val="sq-AL"/>
              </w:rPr>
              <w:t xml:space="preserve">qershor </w:t>
            </w:r>
            <w:r>
              <w:rPr>
                <w:rFonts w:ascii="Garamond" w:hAnsi="Garamond"/>
                <w:lang w:val="sq-AL"/>
              </w:rPr>
              <w:t xml:space="preserve">2002, </w:t>
            </w:r>
            <w:r>
              <w:rPr>
                <w:rFonts w:ascii="Garamond" w:hAnsi="Garamond"/>
                <w:spacing w:val="-1"/>
                <w:lang w:val="sq-AL"/>
              </w:rPr>
              <w:t>që ngre një sistem informacioni dhe monitorimi të trafikut të mjeteve detare të komunitetit</w:t>
            </w:r>
            <w:r>
              <w:rPr>
                <w:rFonts w:ascii="Garamond" w:hAnsi="Garamond"/>
                <w:spacing w:val="-2"/>
                <w:lang w:val="sq-AL"/>
              </w:rPr>
              <w:t xml:space="preserve"> </w:t>
            </w:r>
            <w:r>
              <w:rPr>
                <w:rFonts w:ascii="Garamond" w:hAnsi="Garamond"/>
                <w:lang w:val="sq-AL"/>
              </w:rPr>
              <w:t>dhe që shfuqizon</w:t>
            </w:r>
            <w:r>
              <w:rPr>
                <w:rFonts w:ascii="Garamond" w:hAnsi="Garamond"/>
                <w:spacing w:val="-2"/>
                <w:lang w:val="sq-AL"/>
              </w:rPr>
              <w:t xml:space="preserve"> </w:t>
            </w:r>
            <w:r>
              <w:rPr>
                <w:rFonts w:ascii="Garamond" w:hAnsi="Garamond"/>
                <w:lang w:val="sq-AL"/>
              </w:rPr>
              <w:t>Direktivën e Këshillit 93/75</w:t>
            </w:r>
            <w:r>
              <w:rPr>
                <w:rFonts w:ascii="Garamond" w:hAnsi="Garamond"/>
                <w:spacing w:val="1"/>
                <w:lang w:val="sq-AL"/>
              </w:rPr>
              <w:t>/</w:t>
            </w:r>
            <w:r>
              <w:rPr>
                <w:rFonts w:ascii="Garamond" w:hAnsi="Garamond"/>
                <w:lang w:val="sq-AL"/>
              </w:rPr>
              <w:t>KEE, 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208, 5.8.2002, f. 10.</w:t>
            </w:r>
          </w:p>
        </w:tc>
      </w:tr>
      <w:tr w:rsidR="00CD0514" w:rsidTr="00CD0514">
        <w:trPr>
          <w:trHeight w:hRule="exact" w:val="81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Kodi i Menaxhimit të Sigurisë Ndërkombëtare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336/2006</w:t>
            </w:r>
            <w:r>
              <w:rPr>
                <w:rFonts w:ascii="Garamond" w:hAnsi="Garamond"/>
                <w:b/>
                <w:spacing w:val="2"/>
                <w:lang w:val="sq-AL"/>
              </w:rPr>
              <w:t xml:space="preserve"> </w:t>
            </w:r>
            <w:r>
              <w:rPr>
                <w:rFonts w:ascii="Garamond" w:hAnsi="Garamond"/>
                <w:lang w:val="sq-AL"/>
              </w:rPr>
              <w:t xml:space="preserve">e Parlamentit Evropian dhe e Këshillit, e datës 15 </w:t>
            </w:r>
            <w:r>
              <w:rPr>
                <w:rFonts w:ascii="Garamond" w:hAnsi="Garamond"/>
                <w:spacing w:val="-1"/>
                <w:lang w:val="sq-AL"/>
              </w:rPr>
              <w:t xml:space="preserve">shkurt </w:t>
            </w:r>
            <w:r>
              <w:rPr>
                <w:rFonts w:ascii="Garamond" w:hAnsi="Garamond"/>
                <w:lang w:val="sq-AL"/>
              </w:rPr>
              <w:t>2006, mbi zbatimin e Kodit të Menaxhimit të Sigurisë Ndërkombëtare dhe që shfuqizon Rregulloren e Këshillit (</w:t>
            </w:r>
            <w:r>
              <w:rPr>
                <w:rFonts w:ascii="Garamond" w:hAnsi="Garamond"/>
                <w:spacing w:val="-1"/>
                <w:lang w:val="sq-AL"/>
              </w:rPr>
              <w:t>KE</w:t>
            </w:r>
            <w:r>
              <w:rPr>
                <w:rFonts w:ascii="Garamond" w:hAnsi="Garamond"/>
                <w:lang w:val="sq-AL"/>
              </w:rPr>
              <w:t xml:space="preserve">) nr. </w:t>
            </w:r>
            <w:r>
              <w:rPr>
                <w:rFonts w:ascii="Garamond" w:hAnsi="Garamond"/>
                <w:spacing w:val="-1"/>
                <w:lang w:val="sq-AL"/>
              </w:rPr>
              <w:t>3</w:t>
            </w:r>
            <w:r>
              <w:rPr>
                <w:rFonts w:ascii="Garamond" w:hAnsi="Garamond"/>
                <w:lang w:val="sq-AL"/>
              </w:rPr>
              <w:t>051/95 OJ BE</w:t>
            </w:r>
            <w:r>
              <w:rPr>
                <w:rFonts w:ascii="Garamond" w:hAnsi="Garamond"/>
                <w:spacing w:val="2"/>
                <w:lang w:val="sq-AL"/>
              </w:rPr>
              <w:t xml:space="preserve"> </w:t>
            </w:r>
            <w:r>
              <w:rPr>
                <w:rFonts w:ascii="Garamond" w:hAnsi="Garamond"/>
                <w:spacing w:val="-5"/>
                <w:lang w:val="sq-AL"/>
              </w:rPr>
              <w:t xml:space="preserve">L </w:t>
            </w:r>
            <w:r>
              <w:rPr>
                <w:rFonts w:ascii="Garamond" w:hAnsi="Garamond"/>
                <w:lang w:val="sq-AL"/>
              </w:rPr>
              <w:t>64,</w:t>
            </w:r>
            <w:r>
              <w:rPr>
                <w:rFonts w:ascii="Garamond" w:hAnsi="Garamond"/>
                <w:spacing w:val="2"/>
                <w:lang w:val="sq-AL"/>
              </w:rPr>
              <w:t xml:space="preserve"> të </w:t>
            </w:r>
            <w:r>
              <w:rPr>
                <w:rFonts w:ascii="Garamond" w:hAnsi="Garamond"/>
                <w:lang w:val="sq-AL"/>
              </w:rPr>
              <w:t>datës</w:t>
            </w:r>
            <w:r>
              <w:rPr>
                <w:rFonts w:ascii="Garamond" w:hAnsi="Garamond"/>
                <w:spacing w:val="-1"/>
                <w:lang w:val="sq-AL"/>
              </w:rPr>
              <w:t xml:space="preserve"> </w:t>
            </w:r>
            <w:r>
              <w:rPr>
                <w:rFonts w:ascii="Garamond" w:hAnsi="Garamond"/>
                <w:lang w:val="sq-AL"/>
              </w:rPr>
              <w:t>4.3.2006, f. 1.</w:t>
            </w:r>
          </w:p>
        </w:tc>
      </w:tr>
      <w:tr w:rsidR="00CD0514" w:rsidTr="00CD0514">
        <w:trPr>
          <w:trHeight w:hRule="exact" w:val="71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Formalitetet e raportimit</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2010/65</w:t>
            </w:r>
            <w:r>
              <w:rPr>
                <w:rFonts w:ascii="Garamond" w:hAnsi="Garamond"/>
                <w:b/>
                <w:spacing w:val="1"/>
                <w:lang w:val="sq-AL"/>
              </w:rPr>
              <w:t>/</w:t>
            </w:r>
            <w:r>
              <w:rPr>
                <w:rFonts w:ascii="Garamond" w:hAnsi="Garamond"/>
                <w:b/>
                <w:lang w:val="sq-AL"/>
              </w:rPr>
              <w:t xml:space="preserve">BE, </w:t>
            </w:r>
            <w:r>
              <w:rPr>
                <w:rFonts w:ascii="Garamond" w:hAnsi="Garamond"/>
                <w:lang w:val="sq-AL"/>
              </w:rPr>
              <w:t>datë 20 tetor 20</w:t>
            </w:r>
            <w:r>
              <w:rPr>
                <w:rFonts w:ascii="Garamond" w:hAnsi="Garamond"/>
                <w:spacing w:val="-1"/>
                <w:lang w:val="sq-AL"/>
              </w:rPr>
              <w:t>1</w:t>
            </w:r>
            <w:r>
              <w:rPr>
                <w:rFonts w:ascii="Garamond" w:hAnsi="Garamond"/>
                <w:lang w:val="sq-AL"/>
              </w:rPr>
              <w:t xml:space="preserve">0, mbi </w:t>
            </w:r>
            <w:r>
              <w:rPr>
                <w:rFonts w:ascii="Garamond" w:hAnsi="Garamond"/>
                <w:spacing w:val="1"/>
                <w:lang w:val="sq-AL"/>
              </w:rPr>
              <w:t>formalitetet e raportimit</w:t>
            </w:r>
            <w:r>
              <w:rPr>
                <w:rFonts w:ascii="Garamond" w:hAnsi="Garamond"/>
                <w:lang w:val="sq-AL"/>
              </w:rPr>
              <w:t xml:space="preserve"> për anijet që mbërrijnë në dhe/ose nisen prej porteve</w:t>
            </w:r>
            <w:r>
              <w:rPr>
                <w:rFonts w:ascii="Garamond" w:hAnsi="Garamond"/>
                <w:spacing w:val="-1"/>
                <w:lang w:val="sq-AL"/>
              </w:rPr>
              <w:t xml:space="preserve"> </w:t>
            </w:r>
            <w:r>
              <w:rPr>
                <w:rFonts w:ascii="Garamond" w:hAnsi="Garamond"/>
                <w:lang w:val="sq-AL"/>
              </w:rPr>
              <w:t>të shteteve anëtare dhe</w:t>
            </w:r>
            <w:r>
              <w:rPr>
                <w:rFonts w:ascii="Garamond" w:hAnsi="Garamond"/>
                <w:spacing w:val="-1"/>
                <w:lang w:val="sq-AL"/>
              </w:rPr>
              <w:t xml:space="preserve"> që shfuqizon</w:t>
            </w:r>
            <w:r>
              <w:rPr>
                <w:rFonts w:ascii="Garamond" w:hAnsi="Garamond"/>
                <w:lang w:val="sq-AL"/>
              </w:rPr>
              <w:t xml:space="preserve"> Direktivën</w:t>
            </w:r>
            <w:r>
              <w:rPr>
                <w:rFonts w:ascii="Garamond" w:hAnsi="Garamond"/>
                <w:spacing w:val="-1"/>
                <w:lang w:val="sq-AL"/>
              </w:rPr>
              <w:t xml:space="preserve"> </w:t>
            </w:r>
            <w:r>
              <w:rPr>
                <w:rFonts w:ascii="Garamond" w:hAnsi="Garamond"/>
                <w:lang w:val="sq-AL"/>
              </w:rPr>
              <w:t>2002/6</w:t>
            </w:r>
            <w:r>
              <w:rPr>
                <w:rFonts w:ascii="Garamond" w:hAnsi="Garamond"/>
                <w:spacing w:val="1"/>
                <w:lang w:val="sq-AL"/>
              </w:rPr>
              <w:t>/</w:t>
            </w:r>
            <w:r>
              <w:rPr>
                <w:rFonts w:ascii="Garamond" w:hAnsi="Garamond"/>
                <w:lang w:val="sq-AL"/>
              </w:rPr>
              <w:t>KE,</w:t>
            </w:r>
            <w:r>
              <w:rPr>
                <w:rFonts w:ascii="Garamond" w:hAnsi="Garamond"/>
                <w:spacing w:val="2"/>
                <w:lang w:val="sq-AL"/>
              </w:rPr>
              <w:t xml:space="preserve">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3"/>
                <w:lang w:val="sq-AL"/>
              </w:rPr>
              <w:t xml:space="preserve"> </w:t>
            </w:r>
            <w:r>
              <w:rPr>
                <w:rFonts w:ascii="Garamond" w:hAnsi="Garamond"/>
                <w:lang w:val="sq-AL"/>
              </w:rPr>
              <w:t>283, 29.10.2010, f. 1.</w:t>
            </w:r>
          </w:p>
        </w:tc>
      </w:tr>
      <w:tr w:rsidR="00CD0514" w:rsidTr="00CD0514">
        <w:trPr>
          <w:trHeight w:hRule="exact" w:val="54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Pajisjet detare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2014/90</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 xml:space="preserve">e Parlamentit Evropian dhe e Këshillit, e datës 23 </w:t>
            </w:r>
            <w:r>
              <w:rPr>
                <w:rFonts w:ascii="Garamond" w:hAnsi="Garamond"/>
                <w:spacing w:val="2"/>
                <w:lang w:val="sq-AL"/>
              </w:rPr>
              <w:t>korrik</w:t>
            </w:r>
            <w:r>
              <w:rPr>
                <w:rFonts w:ascii="Garamond" w:hAnsi="Garamond"/>
                <w:spacing w:val="-7"/>
                <w:lang w:val="sq-AL"/>
              </w:rPr>
              <w:t xml:space="preserve"> </w:t>
            </w:r>
            <w:r>
              <w:rPr>
                <w:rFonts w:ascii="Garamond" w:hAnsi="Garamond"/>
                <w:lang w:val="sq-AL"/>
              </w:rPr>
              <w:t xml:space="preserve">2014, mbi pajisjet detare </w:t>
            </w:r>
            <w:r>
              <w:rPr>
                <w:rFonts w:ascii="Garamond" w:hAnsi="Garamond"/>
                <w:spacing w:val="-1"/>
                <w:lang w:val="sq-AL"/>
              </w:rPr>
              <w:t xml:space="preserve">dhe që shfuqizon Direktivën </w:t>
            </w:r>
            <w:r>
              <w:rPr>
                <w:rFonts w:ascii="Garamond" w:hAnsi="Garamond"/>
                <w:lang w:val="sq-AL"/>
              </w:rPr>
              <w:t>e Këshillit 96/98</w:t>
            </w:r>
            <w:r>
              <w:rPr>
                <w:rFonts w:ascii="Garamond" w:hAnsi="Garamond"/>
                <w:spacing w:val="1"/>
                <w:lang w:val="sq-AL"/>
              </w:rPr>
              <w:t>/</w:t>
            </w:r>
            <w:r>
              <w:rPr>
                <w:rFonts w:ascii="Garamond" w:hAnsi="Garamond"/>
                <w:lang w:val="sq-AL"/>
              </w:rPr>
              <w:t>KE OJ BE L 257, 28.8.2014, f. 146.</w:t>
            </w:r>
          </w:p>
        </w:tc>
      </w:tr>
      <w:tr w:rsidR="00CD0514" w:rsidTr="00CD0514">
        <w:trPr>
          <w:trHeight w:hRule="exact" w:val="4420"/>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spacing w:val="-3"/>
                <w:lang w:val="sq-AL"/>
              </w:rPr>
              <w:t>Anijet e pasagjerëve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2003/25</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14 prill 2003, mbi kërkesat specifike për stabilitetin për anijet e të pasagjerëve që bartin edhe automjete, OJ BE L</w:t>
            </w:r>
            <w:r>
              <w:rPr>
                <w:rFonts w:ascii="Garamond" w:hAnsi="Garamond"/>
                <w:spacing w:val="-5"/>
                <w:lang w:val="sq-AL"/>
              </w:rPr>
              <w:t xml:space="preserve"> </w:t>
            </w:r>
            <w:r>
              <w:rPr>
                <w:rFonts w:ascii="Garamond" w:hAnsi="Garamond"/>
                <w:lang w:val="sq-AL"/>
              </w:rPr>
              <w:t>123, 17.5.2003, f.</w:t>
            </w:r>
            <w:r>
              <w:rPr>
                <w:rFonts w:ascii="Garamond" w:hAnsi="Garamond"/>
                <w:spacing w:val="3"/>
                <w:lang w:val="sq-AL"/>
              </w:rPr>
              <w:t xml:space="preserve"> </w:t>
            </w:r>
            <w:r>
              <w:rPr>
                <w:rFonts w:ascii="Garamond" w:hAnsi="Garamond"/>
                <w:lang w:val="sq-AL"/>
              </w:rPr>
              <w:t>22.</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39</w:t>
            </w:r>
            <w:r>
              <w:rPr>
                <w:rFonts w:ascii="Garamond" w:hAnsi="Garamond"/>
                <w:b/>
                <w:spacing w:val="2"/>
                <w:lang w:val="sq-AL"/>
              </w:rPr>
              <w:t>2</w:t>
            </w:r>
            <w:r>
              <w:rPr>
                <w:rFonts w:ascii="Garamond" w:hAnsi="Garamond"/>
                <w:b/>
                <w:lang w:val="sq-AL"/>
              </w:rPr>
              <w:t>/2009</w:t>
            </w:r>
            <w:r>
              <w:rPr>
                <w:rFonts w:ascii="Garamond" w:hAnsi="Garamond"/>
                <w:b/>
                <w:spacing w:val="2"/>
                <w:lang w:val="sq-AL"/>
              </w:rPr>
              <w:t xml:space="preserve"> </w:t>
            </w:r>
            <w:r>
              <w:rPr>
                <w:rFonts w:ascii="Garamond" w:hAnsi="Garamond"/>
                <w:lang w:val="sq-AL"/>
              </w:rPr>
              <w:t>e Parlamentit Evropian dhe e Këshillit, e datës 23 prill 2009, mbi përgjegjësinë e transportuesve të pasagjerëve në det në rast aksidentesh, OJ BE L131, 28.5.2009, f. 24.</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98/4</w:t>
            </w:r>
            <w:r>
              <w:rPr>
                <w:rFonts w:ascii="Garamond" w:hAnsi="Garamond"/>
                <w:b/>
                <w:spacing w:val="3"/>
                <w:lang w:val="sq-AL"/>
              </w:rPr>
              <w:t>1</w:t>
            </w:r>
            <w:r>
              <w:rPr>
                <w:rFonts w:ascii="Garamond" w:hAnsi="Garamond"/>
                <w:b/>
                <w:lang w:val="sq-AL"/>
              </w:rPr>
              <w:t>/</w:t>
            </w:r>
            <w:r>
              <w:rPr>
                <w:rFonts w:ascii="Garamond" w:hAnsi="Garamond"/>
                <w:b/>
                <w:spacing w:val="1"/>
                <w:lang w:val="sq-AL"/>
              </w:rPr>
              <w:t>KE,</w:t>
            </w:r>
            <w:r>
              <w:rPr>
                <w:rFonts w:ascii="Garamond" w:hAnsi="Garamond"/>
                <w:b/>
                <w:lang w:val="sq-AL"/>
              </w:rPr>
              <w:t xml:space="preserve"> </w:t>
            </w:r>
            <w:r>
              <w:rPr>
                <w:rFonts w:ascii="Garamond" w:hAnsi="Garamond"/>
                <w:lang w:val="sq-AL"/>
              </w:rPr>
              <w:t xml:space="preserve">e datës 18 </w:t>
            </w:r>
            <w:r>
              <w:rPr>
                <w:rFonts w:ascii="Garamond" w:hAnsi="Garamond"/>
                <w:spacing w:val="2"/>
                <w:lang w:val="sq-AL"/>
              </w:rPr>
              <w:t xml:space="preserve">qershor </w:t>
            </w:r>
            <w:r>
              <w:rPr>
                <w:rFonts w:ascii="Garamond" w:hAnsi="Garamond"/>
                <w:lang w:val="sq-AL"/>
              </w:rPr>
              <w:t>1998, mbi regjistrimin e personave që udhëtojnë në anijet e pasagjerëve që drejtojnë drejt ose prej porteve të</w:t>
            </w:r>
            <w:r>
              <w:rPr>
                <w:rFonts w:ascii="Garamond" w:hAnsi="Garamond"/>
                <w:spacing w:val="-1"/>
                <w:lang w:val="sq-AL"/>
              </w:rPr>
              <w:t xml:space="preserve"> </w:t>
            </w:r>
            <w:r>
              <w:rPr>
                <w:rFonts w:ascii="Garamond" w:hAnsi="Garamond"/>
                <w:lang w:val="sq-AL"/>
              </w:rPr>
              <w:t>shteteve anëtare të komunitetit,</w:t>
            </w:r>
            <w:r>
              <w:rPr>
                <w:rFonts w:ascii="Garamond" w:hAnsi="Garamond"/>
                <w:spacing w:val="4"/>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 xml:space="preserve">188, 2.7.1998, f. </w:t>
            </w:r>
            <w:r>
              <w:rPr>
                <w:rFonts w:ascii="Garamond" w:hAnsi="Garamond"/>
                <w:spacing w:val="2"/>
                <w:lang w:val="sq-AL"/>
              </w:rPr>
              <w:t>3</w:t>
            </w:r>
            <w:r>
              <w:rPr>
                <w:rFonts w:ascii="Garamond" w:hAnsi="Garamond"/>
                <w:lang w:val="sq-AL"/>
              </w:rPr>
              <w:t>5.</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2009/45</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6</w:t>
            </w:r>
            <w:r>
              <w:rPr>
                <w:rFonts w:ascii="Garamond" w:hAnsi="Garamond"/>
                <w:spacing w:val="2"/>
                <w:lang w:val="sq-AL"/>
              </w:rPr>
              <w:t xml:space="preserve"> </w:t>
            </w:r>
            <w:r>
              <w:rPr>
                <w:rFonts w:ascii="Garamond" w:hAnsi="Garamond"/>
                <w:lang w:val="sq-AL"/>
              </w:rPr>
              <w:t>m</w:t>
            </w:r>
            <w:r>
              <w:rPr>
                <w:rFonts w:ascii="Garamond" w:hAnsi="Garamond"/>
                <w:spacing w:val="1"/>
                <w:lang w:val="sq-AL"/>
              </w:rPr>
              <w:t>a</w:t>
            </w:r>
            <w:r>
              <w:rPr>
                <w:rFonts w:ascii="Garamond" w:hAnsi="Garamond"/>
                <w:lang w:val="sq-AL"/>
              </w:rPr>
              <w:t>j 2009, mbi standardet dhe rregullat e sigurisë për anijet e pasagjerëve</w:t>
            </w:r>
            <w:r>
              <w:rPr>
                <w:rFonts w:ascii="Garamond" w:hAnsi="Garamond"/>
                <w:spacing w:val="2"/>
                <w:lang w:val="sq-AL"/>
              </w:rPr>
              <w:t xml:space="preserve"> </w:t>
            </w:r>
            <w:r>
              <w:rPr>
                <w:rFonts w:ascii="Garamond" w:hAnsi="Garamond"/>
                <w:lang w:val="sq-AL"/>
              </w:rPr>
              <w:t>(ristrukturuar),</w:t>
            </w:r>
            <w:r>
              <w:rPr>
                <w:rFonts w:ascii="Garamond" w:hAnsi="Garamond"/>
                <w:spacing w:val="4"/>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163, 5.6.2009, f. 1.</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1999</w:t>
            </w:r>
            <w:r>
              <w:rPr>
                <w:rFonts w:ascii="Garamond" w:hAnsi="Garamond"/>
                <w:b/>
                <w:spacing w:val="3"/>
                <w:lang w:val="sq-AL"/>
              </w:rPr>
              <w:t>/</w:t>
            </w:r>
            <w:r>
              <w:rPr>
                <w:rFonts w:ascii="Garamond" w:hAnsi="Garamond"/>
                <w:b/>
                <w:lang w:val="sq-AL"/>
              </w:rPr>
              <w:t>35/</w:t>
            </w:r>
            <w:r>
              <w:rPr>
                <w:rFonts w:ascii="Garamond" w:hAnsi="Garamond"/>
                <w:b/>
                <w:spacing w:val="1"/>
                <w:lang w:val="sq-AL"/>
              </w:rPr>
              <w:t xml:space="preserve">KE, </w:t>
            </w:r>
            <w:r>
              <w:rPr>
                <w:rFonts w:ascii="Garamond" w:hAnsi="Garamond"/>
                <w:lang w:val="sq-AL"/>
              </w:rPr>
              <w:t xml:space="preserve">e datës 29 prill 1999, mbi një sistem të studimeve të detyruara për operimin e sigurt të trageteve </w:t>
            </w:r>
            <w:r>
              <w:rPr>
                <w:rFonts w:ascii="Garamond" w:hAnsi="Garamond"/>
                <w:spacing w:val="2"/>
                <w:lang w:val="sq-AL"/>
              </w:rPr>
              <w:t xml:space="preserve">të rregullta, </w:t>
            </w:r>
            <w:r>
              <w:rPr>
                <w:rFonts w:ascii="Garamond" w:hAnsi="Garamond"/>
                <w:lang w:val="sq-AL"/>
              </w:rPr>
              <w:t>që bartin edhe automjete</w:t>
            </w:r>
            <w:r>
              <w:rPr>
                <w:rFonts w:ascii="Garamond" w:hAnsi="Garamond"/>
                <w:spacing w:val="1"/>
                <w:lang w:val="sq-AL"/>
              </w:rPr>
              <w:t xml:space="preserve"> </w:t>
            </w:r>
            <w:r>
              <w:rPr>
                <w:rFonts w:ascii="Garamond" w:hAnsi="Garamond"/>
                <w:spacing w:val="-1"/>
                <w:lang w:val="sq-AL"/>
              </w:rPr>
              <w:t>dhe shërbimet e mjeteve të pasagjerëve të shpejtësisë së lartë</w:t>
            </w:r>
            <w:r>
              <w:rPr>
                <w:rFonts w:ascii="Garamond" w:hAnsi="Garamond"/>
                <w:lang w:val="sq-AL"/>
              </w:rPr>
              <w:t>,</w:t>
            </w:r>
            <w:r>
              <w:rPr>
                <w:rFonts w:ascii="Garamond" w:hAnsi="Garamond"/>
                <w:spacing w:val="1"/>
                <w:lang w:val="sq-AL"/>
              </w:rPr>
              <w:t xml:space="preserve"> </w:t>
            </w:r>
            <w:r>
              <w:rPr>
                <w:rFonts w:ascii="Garamond" w:hAnsi="Garamond"/>
                <w:lang w:val="sq-AL"/>
              </w:rPr>
              <w:t>OJ BE L</w:t>
            </w:r>
            <w:r>
              <w:rPr>
                <w:rFonts w:ascii="Garamond" w:hAnsi="Garamond"/>
                <w:spacing w:val="-3"/>
                <w:lang w:val="sq-AL"/>
              </w:rPr>
              <w:t xml:space="preserve"> </w:t>
            </w:r>
            <w:r>
              <w:rPr>
                <w:rFonts w:ascii="Garamond" w:hAnsi="Garamond"/>
                <w:lang w:val="sq-AL"/>
              </w:rPr>
              <w:t>138,</w:t>
            </w:r>
            <w:r>
              <w:rPr>
                <w:rFonts w:ascii="Garamond" w:hAnsi="Garamond"/>
                <w:spacing w:val="2"/>
                <w:lang w:val="sq-AL"/>
              </w:rPr>
              <w:t xml:space="preserve"> </w:t>
            </w:r>
            <w:r>
              <w:rPr>
                <w:rFonts w:ascii="Garamond" w:hAnsi="Garamond"/>
                <w:lang w:val="sq-AL"/>
              </w:rPr>
              <w:t>1.6.1999, f. 1.</w:t>
            </w:r>
          </w:p>
        </w:tc>
      </w:tr>
      <w:tr w:rsidR="00CD0514" w:rsidTr="00CD0514">
        <w:trPr>
          <w:trHeight w:hRule="exact" w:val="856"/>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Siguria e mjeteve peshkuese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97/7</w:t>
            </w:r>
            <w:r>
              <w:rPr>
                <w:rFonts w:ascii="Garamond" w:hAnsi="Garamond"/>
                <w:b/>
                <w:spacing w:val="3"/>
                <w:lang w:val="sq-AL"/>
              </w:rPr>
              <w:t>0</w:t>
            </w:r>
            <w:r>
              <w:rPr>
                <w:rFonts w:ascii="Garamond" w:hAnsi="Garamond"/>
                <w:b/>
                <w:lang w:val="sq-AL"/>
              </w:rPr>
              <w:t>/</w:t>
            </w:r>
            <w:r>
              <w:rPr>
                <w:rFonts w:ascii="Garamond" w:hAnsi="Garamond"/>
                <w:b/>
                <w:spacing w:val="1"/>
                <w:lang w:val="sq-AL"/>
              </w:rPr>
              <w:t xml:space="preserve">KE </w:t>
            </w:r>
            <w:r>
              <w:rPr>
                <w:rFonts w:ascii="Garamond" w:hAnsi="Garamond"/>
                <w:lang w:val="sq-AL"/>
              </w:rPr>
              <w:t>e datës 11 dhjetor 19</w:t>
            </w:r>
            <w:r>
              <w:rPr>
                <w:rFonts w:ascii="Garamond" w:hAnsi="Garamond"/>
                <w:spacing w:val="1"/>
                <w:lang w:val="sq-AL"/>
              </w:rPr>
              <w:t>9</w:t>
            </w:r>
            <w:r>
              <w:rPr>
                <w:rFonts w:ascii="Garamond" w:hAnsi="Garamond"/>
                <w:lang w:val="sq-AL"/>
              </w:rPr>
              <w:t>7, që krijon një regjim të harmonizuar sigurie për anijet dhe varkat e peshkimit me gjatësi</w:t>
            </w:r>
            <w:r>
              <w:rPr>
                <w:rFonts w:ascii="Garamond" w:hAnsi="Garamond"/>
                <w:spacing w:val="-2"/>
                <w:lang w:val="sq-AL"/>
              </w:rPr>
              <w:t xml:space="preserve"> </w:t>
            </w:r>
            <w:r>
              <w:rPr>
                <w:rFonts w:ascii="Garamond" w:hAnsi="Garamond"/>
                <w:lang w:val="sq-AL"/>
              </w:rPr>
              <w:t>prej 24 metrash e më tepër,</w:t>
            </w:r>
            <w:r>
              <w:rPr>
                <w:rFonts w:ascii="Garamond" w:hAnsi="Garamond"/>
                <w:spacing w:val="3"/>
                <w:lang w:val="sq-AL"/>
              </w:rPr>
              <w:t xml:space="preserve"> </w:t>
            </w:r>
            <w:r>
              <w:rPr>
                <w:rFonts w:ascii="Garamond" w:hAnsi="Garamond"/>
                <w:lang w:val="sq-AL"/>
              </w:rPr>
              <w:t>OJ KE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34, 9.2.1998, f. 1.</w:t>
            </w:r>
          </w:p>
        </w:tc>
      </w:tr>
      <w:tr w:rsidR="00CD0514" w:rsidTr="00CD0514">
        <w:trPr>
          <w:trHeight w:hRule="exact" w:val="766"/>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Cisternat e naftës</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Rregullore</w:t>
            </w:r>
            <w:r>
              <w:rPr>
                <w:rFonts w:ascii="Garamond" w:hAnsi="Garamond"/>
                <w:b/>
                <w:spacing w:val="2"/>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nr. 53</w:t>
            </w:r>
            <w:r>
              <w:rPr>
                <w:rFonts w:ascii="Garamond" w:hAnsi="Garamond"/>
                <w:b/>
                <w:spacing w:val="2"/>
                <w:lang w:val="sq-AL"/>
              </w:rPr>
              <w:t>0</w:t>
            </w:r>
            <w:r>
              <w:rPr>
                <w:rFonts w:ascii="Garamond" w:hAnsi="Garamond"/>
                <w:b/>
                <w:lang w:val="sq-AL"/>
              </w:rPr>
              <w:t>/2012</w:t>
            </w:r>
            <w:r>
              <w:rPr>
                <w:rFonts w:ascii="Garamond" w:hAnsi="Garamond"/>
                <w:b/>
                <w:spacing w:val="1"/>
                <w:lang w:val="sq-AL"/>
              </w:rPr>
              <w:t xml:space="preserve"> </w:t>
            </w:r>
            <w:r>
              <w:rPr>
                <w:rFonts w:ascii="Garamond" w:hAnsi="Garamond"/>
                <w:lang w:val="sq-AL"/>
              </w:rPr>
              <w:t xml:space="preserve">e Parlamentit Evropian dhe e Këshillit datë 13 </w:t>
            </w:r>
            <w:r>
              <w:rPr>
                <w:rFonts w:ascii="Garamond" w:hAnsi="Garamond"/>
                <w:spacing w:val="2"/>
                <w:lang w:val="sq-AL"/>
              </w:rPr>
              <w:t xml:space="preserve">qershor </w:t>
            </w:r>
            <w:r>
              <w:rPr>
                <w:rFonts w:ascii="Garamond" w:hAnsi="Garamond"/>
                <w:lang w:val="sq-AL"/>
              </w:rPr>
              <w:t>2012, mbi hyrjen e përshpejtuar të kërkesave për përshtatjen e cisternave që kanë mbulesë teke, me mbulesë të dyfishtë ose ekuivalente me të (ristrukturuar), OJ BE L 172, 30.6.2012, f. 3.</w:t>
            </w:r>
          </w:p>
        </w:tc>
      </w:tr>
      <w:tr w:rsidR="00CD0514" w:rsidTr="00CD0514">
        <w:trPr>
          <w:trHeight w:hRule="exact" w:val="81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Anije mallrash (të hapura)</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2001/</w:t>
            </w:r>
            <w:r>
              <w:rPr>
                <w:rFonts w:ascii="Garamond" w:hAnsi="Garamond"/>
                <w:b/>
                <w:spacing w:val="1"/>
                <w:lang w:val="sq-AL"/>
              </w:rPr>
              <w:t>9</w:t>
            </w:r>
            <w:r>
              <w:rPr>
                <w:rFonts w:ascii="Garamond" w:hAnsi="Garamond"/>
                <w:b/>
                <w:lang w:val="sq-AL"/>
              </w:rPr>
              <w:t>6/</w:t>
            </w:r>
            <w:r>
              <w:rPr>
                <w:rFonts w:ascii="Garamond" w:hAnsi="Garamond"/>
                <w:b/>
                <w:spacing w:val="1"/>
                <w:lang w:val="sq-AL"/>
              </w:rPr>
              <w:t>KE</w:t>
            </w:r>
            <w:r>
              <w:rPr>
                <w:rFonts w:ascii="Garamond" w:hAnsi="Garamond"/>
                <w:b/>
                <w:lang w:val="sq-AL"/>
              </w:rPr>
              <w:t xml:space="preserve"> </w:t>
            </w:r>
            <w:r>
              <w:rPr>
                <w:rFonts w:ascii="Garamond" w:hAnsi="Garamond"/>
                <w:lang w:val="sq-AL"/>
              </w:rPr>
              <w:t>e Parlamentit Evropian dhe e Këshillit e datës 4 dhjetor 20</w:t>
            </w:r>
            <w:r>
              <w:rPr>
                <w:rFonts w:ascii="Garamond" w:hAnsi="Garamond"/>
                <w:spacing w:val="-1"/>
                <w:lang w:val="sq-AL"/>
              </w:rPr>
              <w:t>0</w:t>
            </w:r>
            <w:r>
              <w:rPr>
                <w:rFonts w:ascii="Garamond" w:hAnsi="Garamond"/>
                <w:lang w:val="sq-AL"/>
              </w:rPr>
              <w:t xml:space="preserve">1, </w:t>
            </w:r>
            <w:r>
              <w:rPr>
                <w:rFonts w:ascii="Garamond" w:hAnsi="Garamond"/>
                <w:spacing w:val="-1"/>
                <w:lang w:val="sq-AL"/>
              </w:rPr>
              <w:t>që krijon procedura dhe pajisje të harmonizuara për shkarkimin dhe ngarkimin e sigurt</w:t>
            </w:r>
            <w:r>
              <w:rPr>
                <w:rFonts w:ascii="Garamond" w:hAnsi="Garamond"/>
                <w:spacing w:val="-2"/>
                <w:lang w:val="sq-AL"/>
              </w:rPr>
              <w:t xml:space="preserve"> </w:t>
            </w:r>
            <w:r>
              <w:rPr>
                <w:rFonts w:ascii="Garamond" w:hAnsi="Garamond"/>
                <w:lang w:val="sq-AL"/>
              </w:rPr>
              <w:t>të anijeve të mallrave me hambar të hapur</w:t>
            </w:r>
            <w:r>
              <w:rPr>
                <w:rFonts w:ascii="Garamond" w:hAnsi="Garamond"/>
                <w:spacing w:val="1"/>
                <w:lang w:val="sq-AL"/>
              </w:rPr>
              <w:t xml:space="preserve"> </w:t>
            </w:r>
            <w:r>
              <w:rPr>
                <w:rFonts w:ascii="Garamond" w:hAnsi="Garamond"/>
                <w:lang w:val="sq-AL"/>
              </w:rPr>
              <w:t>OJ KE</w:t>
            </w:r>
            <w:r>
              <w:rPr>
                <w:rFonts w:ascii="Garamond" w:hAnsi="Garamond"/>
                <w:spacing w:val="4"/>
                <w:lang w:val="sq-AL"/>
              </w:rPr>
              <w:t xml:space="preserve"> </w:t>
            </w:r>
            <w:r>
              <w:rPr>
                <w:rFonts w:ascii="Garamond" w:hAnsi="Garamond"/>
                <w:lang w:val="sq-AL"/>
              </w:rPr>
              <w:t>L</w:t>
            </w:r>
            <w:r>
              <w:rPr>
                <w:rFonts w:ascii="Garamond" w:hAnsi="Garamond"/>
                <w:spacing w:val="-3"/>
                <w:lang w:val="sq-AL"/>
              </w:rPr>
              <w:t xml:space="preserve"> </w:t>
            </w:r>
            <w:r>
              <w:rPr>
                <w:rFonts w:ascii="Garamond" w:hAnsi="Garamond"/>
                <w:lang w:val="sq-AL"/>
              </w:rPr>
              <w:t>13, 16.1.2002, f. 9.</w:t>
            </w:r>
          </w:p>
        </w:tc>
      </w:tr>
      <w:tr w:rsidR="00CD0514" w:rsidTr="00CD0514">
        <w:trPr>
          <w:trHeight w:hRule="exact" w:val="215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lastRenderedPageBreak/>
              <w:t>Hetimi i aksidenteve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2009/18</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23 prill 2009, </w:t>
            </w:r>
            <w:r>
              <w:rPr>
                <w:rFonts w:ascii="Garamond" w:hAnsi="Garamond"/>
                <w:spacing w:val="-1"/>
                <w:lang w:val="sq-AL"/>
              </w:rPr>
              <w:t>që përcakton parimet themelore që drejtojnë hetimin e aksidenteve në sektorin e transportit detar dhe që ndryshon</w:t>
            </w:r>
            <w:r>
              <w:rPr>
                <w:rFonts w:ascii="Garamond" w:hAnsi="Garamond"/>
                <w:spacing w:val="-2"/>
                <w:lang w:val="sq-AL"/>
              </w:rPr>
              <w:t xml:space="preserve"> </w:t>
            </w:r>
            <w:r>
              <w:rPr>
                <w:rFonts w:ascii="Garamond" w:hAnsi="Garamond"/>
                <w:lang w:val="sq-AL"/>
              </w:rPr>
              <w:t>Direktivën e Këshillit 1999/35</w:t>
            </w:r>
            <w:r>
              <w:rPr>
                <w:rFonts w:ascii="Garamond" w:hAnsi="Garamond"/>
                <w:spacing w:val="1"/>
                <w:lang w:val="sq-AL"/>
              </w:rPr>
              <w:t>/</w:t>
            </w:r>
            <w:r>
              <w:rPr>
                <w:rFonts w:ascii="Garamond" w:hAnsi="Garamond"/>
                <w:lang w:val="sq-AL"/>
              </w:rPr>
              <w:t>KE dhe Direktivën</w:t>
            </w:r>
            <w:r>
              <w:rPr>
                <w:rFonts w:ascii="Garamond" w:hAnsi="Garamond"/>
                <w:spacing w:val="-1"/>
                <w:lang w:val="sq-AL"/>
              </w:rPr>
              <w:t xml:space="preserve"> </w:t>
            </w:r>
            <w:r>
              <w:rPr>
                <w:rFonts w:ascii="Garamond" w:hAnsi="Garamond"/>
                <w:lang w:val="sq-AL"/>
              </w:rPr>
              <w:t>2002/59</w:t>
            </w:r>
            <w:r>
              <w:rPr>
                <w:rFonts w:ascii="Garamond" w:hAnsi="Garamond"/>
                <w:spacing w:val="1"/>
                <w:lang w:val="sq-AL"/>
              </w:rPr>
              <w:t>/</w:t>
            </w:r>
            <w:r>
              <w:rPr>
                <w:rFonts w:ascii="Garamond" w:hAnsi="Garamond"/>
                <w:lang w:val="sq-AL"/>
              </w:rPr>
              <w:t>KE të Parlamentit Evropian dhe të Këshillit</w:t>
            </w:r>
            <w:r>
              <w:rPr>
                <w:rFonts w:ascii="Garamond" w:hAnsi="Garamond"/>
                <w:i/>
                <w:lang w:val="sq-AL"/>
              </w:rPr>
              <w:t xml:space="preserve">, </w:t>
            </w:r>
            <w:r>
              <w:rPr>
                <w:rFonts w:ascii="Garamond" w:hAnsi="Garamond"/>
                <w:lang w:val="sq-AL"/>
              </w:rPr>
              <w:t>OJ BE L 131 datë</w:t>
            </w:r>
            <w:r>
              <w:rPr>
                <w:rFonts w:ascii="Garamond" w:hAnsi="Garamond"/>
                <w:spacing w:val="-1"/>
                <w:lang w:val="sq-AL"/>
              </w:rPr>
              <w:t xml:space="preserve"> </w:t>
            </w:r>
            <w:r>
              <w:rPr>
                <w:rFonts w:ascii="Garamond" w:hAnsi="Garamond"/>
                <w:lang w:val="sq-AL"/>
              </w:rPr>
              <w:t>28.05.2009, f. 114.</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Zbatuese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651/2011,</w:t>
            </w:r>
            <w:r>
              <w:rPr>
                <w:rFonts w:ascii="Garamond" w:hAnsi="Garamond"/>
                <w:b/>
                <w:spacing w:val="4"/>
                <w:lang w:val="sq-AL"/>
              </w:rPr>
              <w:t xml:space="preserve"> </w:t>
            </w:r>
            <w:r>
              <w:rPr>
                <w:rFonts w:ascii="Garamond" w:hAnsi="Garamond"/>
                <w:lang w:val="sq-AL"/>
              </w:rPr>
              <w:t xml:space="preserve">e datës 5 </w:t>
            </w:r>
            <w:r>
              <w:rPr>
                <w:rFonts w:ascii="Garamond" w:hAnsi="Garamond"/>
                <w:spacing w:val="2"/>
                <w:lang w:val="sq-AL"/>
              </w:rPr>
              <w:t>korrik</w:t>
            </w:r>
            <w:r>
              <w:rPr>
                <w:rFonts w:ascii="Garamond" w:hAnsi="Garamond"/>
                <w:spacing w:val="-7"/>
                <w:lang w:val="sq-AL"/>
              </w:rPr>
              <w:t xml:space="preserve"> </w:t>
            </w:r>
            <w:r>
              <w:rPr>
                <w:rFonts w:ascii="Garamond" w:hAnsi="Garamond"/>
                <w:lang w:val="sq-AL"/>
              </w:rPr>
              <w:t xml:space="preserve">2011, </w:t>
            </w:r>
            <w:r>
              <w:rPr>
                <w:rFonts w:ascii="Garamond" w:hAnsi="Garamond"/>
                <w:spacing w:val="-1"/>
                <w:lang w:val="sq-AL"/>
              </w:rPr>
              <w:t xml:space="preserve">që miraton rregullat </w:t>
            </w:r>
            <w:r>
              <w:rPr>
                <w:rFonts w:ascii="Garamond" w:hAnsi="Garamond"/>
                <w:lang w:val="sq-AL"/>
              </w:rPr>
              <w:t>e procedurës së kuadrit të bashkëpunimit</w:t>
            </w:r>
            <w:r>
              <w:rPr>
                <w:rFonts w:ascii="Garamond" w:hAnsi="Garamond"/>
                <w:spacing w:val="-1"/>
                <w:lang w:val="sq-AL"/>
              </w:rPr>
              <w:t xml:space="preserve"> të </w:t>
            </w:r>
            <w:r>
              <w:rPr>
                <w:rFonts w:ascii="Garamond" w:hAnsi="Garamond"/>
                <w:lang w:val="sq-AL"/>
              </w:rPr>
              <w:t>ngritur nga</w:t>
            </w:r>
            <w:r>
              <w:rPr>
                <w:rFonts w:ascii="Garamond" w:hAnsi="Garamond"/>
                <w:spacing w:val="-5"/>
                <w:lang w:val="sq-AL"/>
              </w:rPr>
              <w:t xml:space="preserve"> </w:t>
            </w:r>
            <w:r>
              <w:rPr>
                <w:rFonts w:ascii="Garamond" w:hAnsi="Garamond"/>
                <w:spacing w:val="2"/>
                <w:lang w:val="sq-AL"/>
              </w:rPr>
              <w:t>shtetet anëtare</w:t>
            </w:r>
            <w:r>
              <w:rPr>
                <w:rFonts w:ascii="Garamond" w:hAnsi="Garamond"/>
                <w:lang w:val="sq-AL"/>
              </w:rPr>
              <w:t xml:space="preserve"> në bashkëpunim me Komisionin, në zbatim të</w:t>
            </w:r>
            <w:r>
              <w:rPr>
                <w:rFonts w:ascii="Garamond" w:hAnsi="Garamond"/>
                <w:spacing w:val="-1"/>
                <w:lang w:val="sq-AL"/>
              </w:rPr>
              <w:t xml:space="preserve"> </w:t>
            </w:r>
            <w:r>
              <w:rPr>
                <w:rFonts w:ascii="Garamond" w:hAnsi="Garamond"/>
                <w:lang w:val="sq-AL"/>
              </w:rPr>
              <w:t>nenit 10 të</w:t>
            </w:r>
            <w:r>
              <w:rPr>
                <w:rFonts w:ascii="Garamond" w:hAnsi="Garamond"/>
                <w:spacing w:val="-1"/>
                <w:lang w:val="sq-AL"/>
              </w:rPr>
              <w:t xml:space="preserve"> </w:t>
            </w:r>
            <w:r>
              <w:rPr>
                <w:rFonts w:ascii="Garamond" w:hAnsi="Garamond"/>
                <w:lang w:val="sq-AL"/>
              </w:rPr>
              <w:t>Direktivës</w:t>
            </w:r>
            <w:r>
              <w:rPr>
                <w:rFonts w:ascii="Garamond" w:hAnsi="Garamond"/>
                <w:spacing w:val="-1"/>
                <w:lang w:val="sq-AL"/>
              </w:rPr>
              <w:t xml:space="preserve"> </w:t>
            </w:r>
            <w:r>
              <w:rPr>
                <w:rFonts w:ascii="Garamond" w:hAnsi="Garamond"/>
                <w:spacing w:val="2"/>
                <w:lang w:val="sq-AL"/>
              </w:rPr>
              <w:t>2</w:t>
            </w:r>
            <w:r>
              <w:rPr>
                <w:rFonts w:ascii="Garamond" w:hAnsi="Garamond"/>
                <w:lang w:val="sq-AL"/>
              </w:rPr>
              <w:t>009/18</w:t>
            </w:r>
            <w:r>
              <w:rPr>
                <w:rFonts w:ascii="Garamond" w:hAnsi="Garamond"/>
                <w:spacing w:val="1"/>
                <w:lang w:val="sq-AL"/>
              </w:rPr>
              <w:t>/</w:t>
            </w:r>
            <w:r>
              <w:rPr>
                <w:rFonts w:ascii="Garamond" w:hAnsi="Garamond"/>
                <w:lang w:val="sq-AL"/>
              </w:rPr>
              <w:t>KE të Parlamentit Evrop</w:t>
            </w:r>
            <w:r>
              <w:rPr>
                <w:rFonts w:ascii="Garamond" w:hAnsi="Garamond"/>
                <w:spacing w:val="1"/>
                <w:lang w:val="sq-AL"/>
              </w:rPr>
              <w:t>i</w:t>
            </w:r>
            <w:r>
              <w:rPr>
                <w:rFonts w:ascii="Garamond" w:hAnsi="Garamond"/>
                <w:spacing w:val="-1"/>
                <w:lang w:val="sq-AL"/>
              </w:rPr>
              <w:t>a</w:t>
            </w:r>
            <w:r>
              <w:rPr>
                <w:rFonts w:ascii="Garamond" w:hAnsi="Garamond"/>
                <w:lang w:val="sq-AL"/>
              </w:rPr>
              <w:t>n</w:t>
            </w:r>
            <w:r>
              <w:rPr>
                <w:rFonts w:ascii="Garamond" w:hAnsi="Garamond"/>
                <w:spacing w:val="1"/>
                <w:lang w:val="sq-AL"/>
              </w:rPr>
              <w:t xml:space="preserve"> dhe të</w:t>
            </w:r>
            <w:r>
              <w:rPr>
                <w:rFonts w:ascii="Garamond" w:hAnsi="Garamond"/>
                <w:spacing w:val="-1"/>
                <w:lang w:val="sq-AL"/>
              </w:rPr>
              <w:t xml:space="preserve"> </w:t>
            </w:r>
            <w:r>
              <w:rPr>
                <w:rFonts w:ascii="Garamond" w:hAnsi="Garamond"/>
                <w:lang w:val="sq-AL"/>
              </w:rPr>
              <w:t>Këshillit, OJ BE L</w:t>
            </w:r>
            <w:r>
              <w:rPr>
                <w:rFonts w:ascii="Garamond" w:hAnsi="Garamond"/>
                <w:spacing w:val="-5"/>
                <w:lang w:val="sq-AL"/>
              </w:rPr>
              <w:t xml:space="preserve"> </w:t>
            </w:r>
            <w:r>
              <w:rPr>
                <w:rFonts w:ascii="Garamond" w:hAnsi="Garamond"/>
                <w:lang w:val="sq-AL"/>
              </w:rPr>
              <w:t>177, 6.7.</w:t>
            </w:r>
            <w:r>
              <w:rPr>
                <w:rFonts w:ascii="Garamond" w:hAnsi="Garamond"/>
                <w:spacing w:val="2"/>
                <w:lang w:val="sq-AL"/>
              </w:rPr>
              <w:t>2</w:t>
            </w:r>
            <w:r>
              <w:rPr>
                <w:rFonts w:ascii="Garamond" w:hAnsi="Garamond"/>
                <w:lang w:val="sq-AL"/>
              </w:rPr>
              <w:t>011, f. 18.</w:t>
            </w:r>
          </w:p>
          <w:p w:rsidR="00CD0514" w:rsidRDefault="00CD0514">
            <w:pPr>
              <w:widowControl w:val="0"/>
              <w:spacing w:after="0" w:line="240" w:lineRule="auto"/>
              <w:ind w:firstLine="0"/>
              <w:rPr>
                <w:rFonts w:ascii="Garamond" w:hAnsi="Garamond"/>
                <w:lang w:val="sq-AL"/>
              </w:rPr>
            </w:pPr>
          </w:p>
        </w:tc>
      </w:tr>
      <w:tr w:rsidR="00CD0514" w:rsidTr="00CD0514">
        <w:trPr>
          <w:trHeight w:hRule="exact" w:val="1090"/>
        </w:trPr>
        <w:tc>
          <w:tcPr>
            <w:tcW w:w="1998"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jc w:val="left"/>
              <w:rPr>
                <w:rFonts w:ascii="Garamond" w:hAnsi="Garamond"/>
                <w:lang w:val="sq-AL"/>
              </w:rPr>
            </w:pP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1286/2011,</w:t>
            </w:r>
            <w:r>
              <w:rPr>
                <w:rFonts w:ascii="Garamond" w:hAnsi="Garamond"/>
                <w:b/>
                <w:spacing w:val="2"/>
                <w:lang w:val="sq-AL"/>
              </w:rPr>
              <w:t xml:space="preserve"> </w:t>
            </w:r>
            <w:r>
              <w:rPr>
                <w:rFonts w:ascii="Garamond" w:hAnsi="Garamond"/>
                <w:lang w:val="sq-AL"/>
              </w:rPr>
              <w:t>e datës 9</w:t>
            </w:r>
            <w:r>
              <w:rPr>
                <w:rFonts w:ascii="Garamond" w:hAnsi="Garamond"/>
                <w:spacing w:val="2"/>
                <w:lang w:val="sq-AL"/>
              </w:rPr>
              <w:t xml:space="preserve"> </w:t>
            </w:r>
            <w:r>
              <w:rPr>
                <w:rFonts w:ascii="Garamond" w:hAnsi="Garamond"/>
                <w:lang w:val="sq-AL"/>
              </w:rPr>
              <w:t>dhjetor 20</w:t>
            </w:r>
            <w:r>
              <w:rPr>
                <w:rFonts w:ascii="Garamond" w:hAnsi="Garamond"/>
                <w:spacing w:val="-1"/>
                <w:lang w:val="sq-AL"/>
              </w:rPr>
              <w:t>1</w:t>
            </w:r>
            <w:r>
              <w:rPr>
                <w:rFonts w:ascii="Garamond" w:hAnsi="Garamond"/>
                <w:lang w:val="sq-AL"/>
              </w:rPr>
              <w:t xml:space="preserve">1, </w:t>
            </w:r>
            <w:r>
              <w:rPr>
                <w:rFonts w:ascii="Garamond" w:hAnsi="Garamond"/>
                <w:spacing w:val="-1"/>
                <w:lang w:val="sq-AL"/>
              </w:rPr>
              <w:t>që miraton një metodologji të përbashkët për të hetuar incidentet dhe fatkeqësitë detare, e përgatitur në zbatim të</w:t>
            </w:r>
            <w:r>
              <w:rPr>
                <w:rFonts w:ascii="Garamond" w:hAnsi="Garamond"/>
                <w:spacing w:val="-2"/>
                <w:lang w:val="sq-AL"/>
              </w:rPr>
              <w:t xml:space="preserve"> </w:t>
            </w:r>
            <w:r>
              <w:rPr>
                <w:rFonts w:ascii="Garamond" w:hAnsi="Garamond"/>
                <w:lang w:val="sq-AL"/>
              </w:rPr>
              <w:t>nenit 5</w:t>
            </w:r>
            <w:r>
              <w:rPr>
                <w:rFonts w:ascii="Garamond" w:hAnsi="Garamond"/>
                <w:spacing w:val="-1"/>
                <w:lang w:val="sq-AL"/>
              </w:rPr>
              <w:t>(</w:t>
            </w:r>
            <w:r>
              <w:rPr>
                <w:rFonts w:ascii="Garamond" w:hAnsi="Garamond"/>
                <w:lang w:val="sq-AL"/>
              </w:rPr>
              <w:t>4)</w:t>
            </w:r>
            <w:r>
              <w:rPr>
                <w:rFonts w:ascii="Garamond" w:hAnsi="Garamond"/>
                <w:spacing w:val="-1"/>
                <w:lang w:val="sq-AL"/>
              </w:rPr>
              <w:t xml:space="preserve"> </w:t>
            </w:r>
            <w:r>
              <w:rPr>
                <w:rFonts w:ascii="Garamond" w:hAnsi="Garamond"/>
                <w:lang w:val="sq-AL"/>
              </w:rPr>
              <w:t xml:space="preserve">të </w:t>
            </w:r>
            <w:r>
              <w:rPr>
                <w:rFonts w:ascii="Garamond" w:hAnsi="Garamond"/>
                <w:spacing w:val="-1"/>
                <w:lang w:val="sq-AL"/>
              </w:rPr>
              <w:t xml:space="preserve">Direktivës </w:t>
            </w:r>
            <w:r>
              <w:rPr>
                <w:rFonts w:ascii="Garamond" w:hAnsi="Garamond"/>
                <w:lang w:val="sq-AL"/>
              </w:rPr>
              <w:t>2</w:t>
            </w:r>
            <w:r>
              <w:rPr>
                <w:rFonts w:ascii="Garamond" w:hAnsi="Garamond"/>
                <w:spacing w:val="2"/>
                <w:lang w:val="sq-AL"/>
              </w:rPr>
              <w:t>0</w:t>
            </w:r>
            <w:r>
              <w:rPr>
                <w:rFonts w:ascii="Garamond" w:hAnsi="Garamond"/>
                <w:lang w:val="sq-AL"/>
              </w:rPr>
              <w:t>09/18</w:t>
            </w:r>
            <w:r>
              <w:rPr>
                <w:rFonts w:ascii="Garamond" w:hAnsi="Garamond"/>
                <w:spacing w:val="1"/>
                <w:lang w:val="sq-AL"/>
              </w:rPr>
              <w:t>/</w:t>
            </w:r>
            <w:r>
              <w:rPr>
                <w:rFonts w:ascii="Garamond" w:hAnsi="Garamond"/>
                <w:lang w:val="sq-AL"/>
              </w:rPr>
              <w:t>KE të Parlamentit Evrop</w:t>
            </w:r>
            <w:r>
              <w:rPr>
                <w:rFonts w:ascii="Garamond" w:hAnsi="Garamond"/>
                <w:spacing w:val="1"/>
                <w:lang w:val="sq-AL"/>
              </w:rPr>
              <w:t>i</w:t>
            </w:r>
            <w:r>
              <w:rPr>
                <w:rFonts w:ascii="Garamond" w:hAnsi="Garamond"/>
                <w:spacing w:val="-1"/>
                <w:lang w:val="sq-AL"/>
              </w:rPr>
              <w:t>a</w:t>
            </w:r>
            <w:r>
              <w:rPr>
                <w:rFonts w:ascii="Garamond" w:hAnsi="Garamond"/>
                <w:lang w:val="sq-AL"/>
              </w:rPr>
              <w:t xml:space="preserve">n </w:t>
            </w:r>
            <w:r>
              <w:rPr>
                <w:rFonts w:ascii="Garamond" w:hAnsi="Garamond"/>
                <w:spacing w:val="1"/>
                <w:lang w:val="sq-AL"/>
              </w:rPr>
              <w:t>dhe të</w:t>
            </w:r>
            <w:r>
              <w:rPr>
                <w:rFonts w:ascii="Garamond" w:hAnsi="Garamond"/>
                <w:spacing w:val="-1"/>
                <w:lang w:val="sq-AL"/>
              </w:rPr>
              <w:t xml:space="preserve"> </w:t>
            </w:r>
            <w:r>
              <w:rPr>
                <w:rFonts w:ascii="Garamond" w:hAnsi="Garamond"/>
                <w:lang w:val="sq-AL"/>
              </w:rPr>
              <w:t>Këshillit, OJ BE L</w:t>
            </w:r>
            <w:r>
              <w:rPr>
                <w:rFonts w:ascii="Garamond" w:hAnsi="Garamond"/>
                <w:spacing w:val="-5"/>
                <w:lang w:val="sq-AL"/>
              </w:rPr>
              <w:t xml:space="preserve"> </w:t>
            </w:r>
            <w:r>
              <w:rPr>
                <w:rFonts w:ascii="Garamond" w:hAnsi="Garamond"/>
                <w:lang w:val="sq-AL"/>
              </w:rPr>
              <w:t>328, 10.12.2</w:t>
            </w:r>
            <w:r>
              <w:rPr>
                <w:rFonts w:ascii="Garamond" w:hAnsi="Garamond"/>
                <w:spacing w:val="2"/>
                <w:lang w:val="sq-AL"/>
              </w:rPr>
              <w:t>0</w:t>
            </w:r>
            <w:r>
              <w:rPr>
                <w:rFonts w:ascii="Garamond" w:hAnsi="Garamond"/>
                <w:lang w:val="sq-AL"/>
              </w:rPr>
              <w:t>11, f. 36.</w:t>
            </w:r>
          </w:p>
        </w:tc>
      </w:tr>
      <w:tr w:rsidR="00CD0514" w:rsidTr="00CD0514">
        <w:trPr>
          <w:trHeight w:hRule="exact" w:val="80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Siguracioni</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2009/20</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23 prill 2009, mbi siguracionin e pronarëve të anijeve për pretendimet detare</w:t>
            </w:r>
            <w:r>
              <w:rPr>
                <w:rFonts w:ascii="Garamond" w:hAnsi="Garamond"/>
                <w:i/>
                <w:lang w:val="sq-AL"/>
              </w:rPr>
              <w:t xml:space="preserve">, </w:t>
            </w:r>
            <w:r>
              <w:rPr>
                <w:rFonts w:ascii="Garamond" w:hAnsi="Garamond"/>
                <w:lang w:val="sq-AL"/>
              </w:rPr>
              <w:t xml:space="preserve">OJ BE L 131 e </w:t>
            </w:r>
            <w:r>
              <w:rPr>
                <w:rFonts w:ascii="Garamond" w:hAnsi="Garamond"/>
                <w:spacing w:val="2"/>
                <w:lang w:val="sq-AL"/>
              </w:rPr>
              <w:t xml:space="preserve">datës </w:t>
            </w:r>
            <w:r>
              <w:rPr>
                <w:rFonts w:ascii="Garamond" w:hAnsi="Garamond"/>
                <w:lang w:val="sq-AL"/>
              </w:rPr>
              <w:t>28.05.2009, f. 128.</w:t>
            </w:r>
          </w:p>
        </w:tc>
      </w:tr>
      <w:tr w:rsidR="00CD0514" w:rsidTr="00CD0514">
        <w:trPr>
          <w:trHeight w:hRule="exact" w:val="81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Ndotja me burim anijet</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2005/35</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7 s</w:t>
            </w:r>
            <w:r>
              <w:rPr>
                <w:rFonts w:ascii="Garamond" w:hAnsi="Garamond"/>
                <w:spacing w:val="1"/>
                <w:lang w:val="sq-AL"/>
              </w:rPr>
              <w:t xml:space="preserve">htator </w:t>
            </w:r>
            <w:r>
              <w:rPr>
                <w:rFonts w:ascii="Garamond" w:hAnsi="Garamond"/>
                <w:lang w:val="sq-AL"/>
              </w:rPr>
              <w:t>2005 ,mbi ndotjen me burim anijet dhe mbi prezantimin e dënimeve, përfshirë edhe ato penale, për shkeljet e lidhura me ndotjen,</w:t>
            </w:r>
            <w:r>
              <w:rPr>
                <w:rFonts w:ascii="Garamond" w:hAnsi="Garamond"/>
                <w:spacing w:val="2"/>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255, 30.9.2005, f. 11.</w:t>
            </w:r>
          </w:p>
        </w:tc>
      </w:tr>
      <w:tr w:rsidR="00CD0514" w:rsidTr="00CD0514">
        <w:trPr>
          <w:trHeight w:hRule="exact" w:val="80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Mbetjet e gjeneruara nga anijet</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2000/59</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27 nëntor 2000, mbi ambientet e pritjes në port për mbetjet e gjeneruara nga anijet dhe mbetjet e ngarkesave të mallrave,</w:t>
            </w:r>
            <w:r>
              <w:rPr>
                <w:rFonts w:ascii="Garamond" w:hAnsi="Garamond"/>
                <w:spacing w:val="1"/>
                <w:lang w:val="sq-AL"/>
              </w:rPr>
              <w:t xml:space="preserve"> </w:t>
            </w:r>
            <w:r>
              <w:rPr>
                <w:rFonts w:ascii="Garamond" w:hAnsi="Garamond"/>
                <w:lang w:val="sq-AL"/>
              </w:rPr>
              <w:t>OJ</w:t>
            </w:r>
            <w:r>
              <w:rPr>
                <w:rFonts w:ascii="Garamond" w:hAnsi="Garamond"/>
                <w:spacing w:val="5"/>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332, 28.</w:t>
            </w:r>
            <w:r>
              <w:rPr>
                <w:rFonts w:ascii="Garamond" w:hAnsi="Garamond"/>
                <w:spacing w:val="2"/>
                <w:lang w:val="sq-AL"/>
              </w:rPr>
              <w:t>1</w:t>
            </w:r>
            <w:r>
              <w:rPr>
                <w:rFonts w:ascii="Garamond" w:hAnsi="Garamond"/>
                <w:lang w:val="sq-AL"/>
              </w:rPr>
              <w:t>2.2000, f. 81.</w:t>
            </w:r>
          </w:p>
        </w:tc>
      </w:tr>
      <w:tr w:rsidR="00CD0514" w:rsidTr="00CD0514">
        <w:trPr>
          <w:trHeight w:hRule="exact" w:val="63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Përbërjet organotine</w:t>
            </w:r>
          </w:p>
        </w:tc>
        <w:tc>
          <w:tcPr>
            <w:tcW w:w="7830"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78</w:t>
            </w:r>
            <w:r>
              <w:rPr>
                <w:rFonts w:ascii="Garamond" w:hAnsi="Garamond"/>
                <w:b/>
                <w:spacing w:val="2"/>
                <w:lang w:val="sq-AL"/>
              </w:rPr>
              <w:t>2</w:t>
            </w:r>
            <w:r>
              <w:rPr>
                <w:rFonts w:ascii="Garamond" w:hAnsi="Garamond"/>
                <w:b/>
                <w:lang w:val="sq-AL"/>
              </w:rPr>
              <w:t>/2003</w:t>
            </w:r>
            <w:r>
              <w:rPr>
                <w:rFonts w:ascii="Garamond" w:hAnsi="Garamond"/>
                <w:b/>
                <w:spacing w:val="2"/>
                <w:lang w:val="sq-AL"/>
              </w:rPr>
              <w:t xml:space="preserve"> </w:t>
            </w:r>
            <w:r>
              <w:rPr>
                <w:rFonts w:ascii="Garamond" w:hAnsi="Garamond"/>
                <w:lang w:val="sq-AL"/>
              </w:rPr>
              <w:t>e Parlamentit Evropian dhe e Këshillit e datës 14 prill 2003, mbi ndalimin e përbërjeve o</w:t>
            </w:r>
            <w:r>
              <w:rPr>
                <w:rFonts w:ascii="Garamond" w:hAnsi="Garamond"/>
                <w:spacing w:val="-1"/>
                <w:lang w:val="sq-AL"/>
              </w:rPr>
              <w:t>r</w:t>
            </w:r>
            <w:r>
              <w:rPr>
                <w:rFonts w:ascii="Garamond" w:hAnsi="Garamond"/>
                <w:spacing w:val="-2"/>
                <w:lang w:val="sq-AL"/>
              </w:rPr>
              <w:t>g</w:t>
            </w:r>
            <w:r>
              <w:rPr>
                <w:rFonts w:ascii="Garamond" w:hAnsi="Garamond"/>
                <w:spacing w:val="-1"/>
                <w:lang w:val="sq-AL"/>
              </w:rPr>
              <w:t>a</w:t>
            </w:r>
            <w:r>
              <w:rPr>
                <w:rFonts w:ascii="Garamond" w:hAnsi="Garamond"/>
                <w:lang w:val="sq-AL"/>
              </w:rPr>
              <w:t>not</w:t>
            </w:r>
            <w:r>
              <w:rPr>
                <w:rFonts w:ascii="Garamond" w:hAnsi="Garamond"/>
                <w:spacing w:val="1"/>
                <w:lang w:val="sq-AL"/>
              </w:rPr>
              <w:t>i</w:t>
            </w:r>
            <w:r>
              <w:rPr>
                <w:rFonts w:ascii="Garamond" w:hAnsi="Garamond"/>
                <w:lang w:val="sq-AL"/>
              </w:rPr>
              <w:t>n</w:t>
            </w:r>
            <w:r>
              <w:rPr>
                <w:rFonts w:ascii="Garamond" w:hAnsi="Garamond"/>
                <w:spacing w:val="1"/>
                <w:lang w:val="sq-AL"/>
              </w:rPr>
              <w:t>e mbi anije</w:t>
            </w:r>
            <w:r>
              <w:rPr>
                <w:rFonts w:ascii="Garamond" w:hAnsi="Garamond"/>
                <w:lang w:val="sq-AL"/>
              </w:rPr>
              <w:t>,</w:t>
            </w:r>
            <w:r>
              <w:rPr>
                <w:rFonts w:ascii="Garamond" w:hAnsi="Garamond"/>
                <w:spacing w:val="4"/>
                <w:lang w:val="sq-AL"/>
              </w:rPr>
              <w:t xml:space="preserve"> </w:t>
            </w:r>
            <w:r>
              <w:rPr>
                <w:rFonts w:ascii="Garamond" w:hAnsi="Garamond"/>
                <w:lang w:val="sq-AL"/>
              </w:rPr>
              <w:t>OJ BE L 115, 9.5.2003, f. 1.</w:t>
            </w:r>
          </w:p>
        </w:tc>
      </w:tr>
      <w:tr w:rsidR="00CD0514" w:rsidTr="00CD0514">
        <w:trPr>
          <w:trHeight w:hRule="exact" w:val="215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Siguria detare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spacing w:val="2"/>
                <w:lang w:val="sq-AL"/>
              </w:rPr>
              <w:t>KE</w:t>
            </w:r>
            <w:r>
              <w:rPr>
                <w:rFonts w:ascii="Garamond" w:hAnsi="Garamond"/>
                <w:b/>
                <w:lang w:val="sq-AL"/>
              </w:rPr>
              <w:t>)</w:t>
            </w:r>
            <w:r>
              <w:rPr>
                <w:rFonts w:ascii="Garamond" w:hAnsi="Garamond"/>
                <w:b/>
                <w:spacing w:val="-1"/>
                <w:lang w:val="sq-AL"/>
              </w:rPr>
              <w:t xml:space="preserve"> </w:t>
            </w:r>
            <w:r>
              <w:rPr>
                <w:rFonts w:ascii="Garamond" w:hAnsi="Garamond"/>
                <w:b/>
                <w:lang w:val="sq-AL"/>
              </w:rPr>
              <w:t>nr. 72</w:t>
            </w:r>
            <w:r>
              <w:rPr>
                <w:rFonts w:ascii="Garamond" w:hAnsi="Garamond"/>
                <w:b/>
                <w:spacing w:val="2"/>
                <w:lang w:val="sq-AL"/>
              </w:rPr>
              <w:t>5</w:t>
            </w:r>
            <w:r>
              <w:rPr>
                <w:rFonts w:ascii="Garamond" w:hAnsi="Garamond"/>
                <w:b/>
                <w:lang w:val="sq-AL"/>
              </w:rPr>
              <w:t>/2004</w:t>
            </w:r>
            <w:r>
              <w:rPr>
                <w:rFonts w:ascii="Garamond" w:hAnsi="Garamond"/>
                <w:b/>
                <w:spacing w:val="1"/>
                <w:lang w:val="sq-AL"/>
              </w:rPr>
              <w:t xml:space="preserve"> </w:t>
            </w:r>
            <w:r>
              <w:rPr>
                <w:rFonts w:ascii="Garamond" w:hAnsi="Garamond"/>
                <w:lang w:val="sq-AL"/>
              </w:rPr>
              <w:t>e Parlamentit Evropian dhe e Këshillit, e datës 31 mars 2004, për rritjen e sigurisë së ambienteve të anijeve dhe të portit,</w:t>
            </w:r>
            <w:r>
              <w:rPr>
                <w:rFonts w:ascii="Garamond" w:hAnsi="Garamond"/>
                <w:spacing w:val="4"/>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129, 29.4.2004, f. 6.</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2005/65</w:t>
            </w:r>
            <w:r>
              <w:rPr>
                <w:rFonts w:ascii="Garamond" w:hAnsi="Garamond"/>
                <w:b/>
                <w:spacing w:val="1"/>
                <w:lang w:val="sq-AL"/>
              </w:rPr>
              <w:t xml:space="preserve">/KE </w:t>
            </w:r>
            <w:r>
              <w:rPr>
                <w:rFonts w:ascii="Garamond" w:hAnsi="Garamond"/>
                <w:lang w:val="sq-AL"/>
              </w:rPr>
              <w:t>e Parlamentit Evropian dhe e Këshillit e datës 26 tetor 2005, për rritjen e sigurisë së portit,</w:t>
            </w:r>
            <w:r>
              <w:rPr>
                <w:rFonts w:ascii="Garamond" w:hAnsi="Garamond"/>
                <w:spacing w:val="-4"/>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3</w:t>
            </w:r>
            <w:r>
              <w:rPr>
                <w:rFonts w:ascii="Garamond" w:hAnsi="Garamond"/>
                <w:spacing w:val="2"/>
                <w:lang w:val="sq-AL"/>
              </w:rPr>
              <w:t>1</w:t>
            </w:r>
            <w:r>
              <w:rPr>
                <w:rFonts w:ascii="Garamond" w:hAnsi="Garamond"/>
                <w:lang w:val="sq-AL"/>
              </w:rPr>
              <w:t>0, 25.11.2005, f. 28.</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324/2008,</w:t>
            </w:r>
            <w:r>
              <w:rPr>
                <w:rFonts w:ascii="Garamond" w:hAnsi="Garamond"/>
                <w:b/>
                <w:spacing w:val="2"/>
                <w:lang w:val="sq-AL"/>
              </w:rPr>
              <w:t xml:space="preserve"> </w:t>
            </w:r>
            <w:r>
              <w:rPr>
                <w:rFonts w:ascii="Garamond" w:hAnsi="Garamond"/>
                <w:lang w:val="sq-AL"/>
              </w:rPr>
              <w:t>e datës 9</w:t>
            </w:r>
            <w:r>
              <w:rPr>
                <w:rFonts w:ascii="Garamond" w:hAnsi="Garamond"/>
                <w:spacing w:val="2"/>
                <w:lang w:val="sq-AL"/>
              </w:rPr>
              <w:t xml:space="preserve"> </w:t>
            </w:r>
            <w:r>
              <w:rPr>
                <w:rFonts w:ascii="Garamond" w:hAnsi="Garamond"/>
                <w:lang w:val="sq-AL"/>
              </w:rPr>
              <w:t xml:space="preserve">prill 2008, që përcakton procedurat </w:t>
            </w:r>
            <w:r>
              <w:rPr>
                <w:rFonts w:ascii="Garamond" w:hAnsi="Garamond"/>
                <w:color w:val="000000"/>
                <w:lang w:val="sq-AL"/>
              </w:rPr>
              <w:t>e rishikuara për të kryer inspektimet e Komisionit në fushën e sigurisë detare,</w:t>
            </w:r>
            <w:r>
              <w:rPr>
                <w:rFonts w:ascii="Garamond" w:hAnsi="Garamond"/>
                <w:color w:val="000000"/>
                <w:spacing w:val="1"/>
                <w:lang w:val="sq-AL"/>
              </w:rPr>
              <w:t xml:space="preserve"> </w:t>
            </w:r>
            <w:r>
              <w:rPr>
                <w:rFonts w:ascii="Garamond" w:hAnsi="Garamond"/>
                <w:color w:val="000000"/>
                <w:lang w:val="sq-AL"/>
              </w:rPr>
              <w:t>OJ BE L</w:t>
            </w:r>
            <w:r>
              <w:rPr>
                <w:rFonts w:ascii="Garamond" w:hAnsi="Garamond"/>
                <w:color w:val="000000"/>
                <w:spacing w:val="-3"/>
                <w:lang w:val="sq-AL"/>
              </w:rPr>
              <w:t xml:space="preserve"> </w:t>
            </w:r>
            <w:r>
              <w:rPr>
                <w:rFonts w:ascii="Garamond" w:hAnsi="Garamond"/>
                <w:color w:val="000000"/>
                <w:lang w:val="sq-AL"/>
              </w:rPr>
              <w:t>98, 10.4.2008, f. 5.</w:t>
            </w:r>
          </w:p>
        </w:tc>
      </w:tr>
      <w:tr w:rsidR="00CD0514" w:rsidTr="00CD0514">
        <w:trPr>
          <w:trHeight w:hRule="exact" w:val="1441"/>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Trajnimi i detarëve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2008/106</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19 nëntor 2008, mbi nivelin minimal të trajnimit të detarëve </w:t>
            </w:r>
            <w:r>
              <w:rPr>
                <w:rFonts w:ascii="Garamond" w:hAnsi="Garamond"/>
                <w:spacing w:val="-1"/>
                <w:lang w:val="sq-AL"/>
              </w:rPr>
              <w:t>(e ristrukturuar)</w:t>
            </w:r>
            <w:r>
              <w:rPr>
                <w:rFonts w:ascii="Garamond" w:hAnsi="Garamond"/>
                <w:lang w:val="sq-AL"/>
              </w:rPr>
              <w:t>, OJ BE L</w:t>
            </w:r>
            <w:r>
              <w:rPr>
                <w:rFonts w:ascii="Garamond" w:hAnsi="Garamond"/>
                <w:spacing w:val="-5"/>
                <w:lang w:val="sq-AL"/>
              </w:rPr>
              <w:t xml:space="preserve"> </w:t>
            </w:r>
            <w:r>
              <w:rPr>
                <w:rFonts w:ascii="Garamond" w:hAnsi="Garamond"/>
                <w:lang w:val="sq-AL"/>
              </w:rPr>
              <w:t xml:space="preserve">323, 3.12.2008, f. </w:t>
            </w:r>
            <w:r>
              <w:rPr>
                <w:rFonts w:ascii="Garamond" w:hAnsi="Garamond"/>
                <w:spacing w:val="2"/>
                <w:lang w:val="sq-AL"/>
              </w:rPr>
              <w:t>3</w:t>
            </w:r>
            <w:r>
              <w:rPr>
                <w:rFonts w:ascii="Garamond" w:hAnsi="Garamond"/>
                <w:lang w:val="sq-AL"/>
              </w:rPr>
              <w:t>3.</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hyperlink r:id="rId14" w:history="1">
              <w:r>
                <w:rPr>
                  <w:rStyle w:val="Hyperlink"/>
                  <w:rFonts w:ascii="Garamond" w:hAnsi="Garamond"/>
                  <w:b/>
                  <w:color w:val="auto"/>
                  <w:lang w:val="sq-AL"/>
                </w:rPr>
                <w:t>Direktiva</w:t>
              </w:r>
              <w:r>
                <w:rPr>
                  <w:rStyle w:val="Hyperlink"/>
                  <w:rFonts w:ascii="Garamond" w:hAnsi="Garamond"/>
                  <w:b/>
                  <w:color w:val="auto"/>
                  <w:spacing w:val="-1"/>
                  <w:lang w:val="sq-AL"/>
                </w:rPr>
                <w:t xml:space="preserve"> </w:t>
              </w:r>
              <w:r>
                <w:rPr>
                  <w:rStyle w:val="Hyperlink"/>
                  <w:rFonts w:ascii="Garamond" w:hAnsi="Garamond"/>
                  <w:b/>
                  <w:color w:val="auto"/>
                  <w:lang w:val="sq-AL"/>
                </w:rPr>
                <w:t>2005/45</w:t>
              </w:r>
              <w:r>
                <w:rPr>
                  <w:rStyle w:val="Hyperlink"/>
                  <w:rFonts w:ascii="Garamond" w:hAnsi="Garamond"/>
                  <w:b/>
                  <w:color w:val="auto"/>
                  <w:spacing w:val="1"/>
                  <w:lang w:val="sq-AL"/>
                </w:rPr>
                <w:t>/</w:t>
              </w:r>
              <w:r>
                <w:rPr>
                  <w:rStyle w:val="Hyperlink"/>
                  <w:rFonts w:ascii="Garamond" w:hAnsi="Garamond"/>
                  <w:b/>
                  <w:color w:val="auto"/>
                  <w:lang w:val="sq-AL"/>
                </w:rPr>
                <w:t>KE,</w:t>
              </w:r>
              <w:r>
                <w:rPr>
                  <w:rStyle w:val="Hyperlink"/>
                  <w:rFonts w:ascii="Garamond" w:hAnsi="Garamond"/>
                  <w:b/>
                  <w:color w:val="auto"/>
                  <w:spacing w:val="1"/>
                  <w:lang w:val="sq-AL"/>
                </w:rPr>
                <w:t xml:space="preserve"> </w:t>
              </w:r>
              <w:r>
                <w:rPr>
                  <w:rStyle w:val="Hyperlink"/>
                  <w:rFonts w:ascii="Garamond" w:hAnsi="Garamond"/>
                  <w:color w:val="auto"/>
                  <w:lang w:val="sq-AL"/>
                </w:rPr>
                <w:t xml:space="preserve">e datës 7 </w:t>
              </w:r>
              <w:r>
                <w:rPr>
                  <w:rStyle w:val="Hyperlink"/>
                  <w:rFonts w:ascii="Garamond" w:hAnsi="Garamond"/>
                  <w:color w:val="auto"/>
                  <w:spacing w:val="1"/>
                  <w:lang w:val="sq-AL"/>
                </w:rPr>
                <w:t xml:space="preserve">shtator </w:t>
              </w:r>
              <w:r>
                <w:rPr>
                  <w:rStyle w:val="Hyperlink"/>
                  <w:rFonts w:ascii="Garamond" w:hAnsi="Garamond"/>
                  <w:color w:val="auto"/>
                  <w:lang w:val="sq-AL"/>
                </w:rPr>
                <w:t>20</w:t>
              </w:r>
              <w:r>
                <w:rPr>
                  <w:rStyle w:val="Hyperlink"/>
                  <w:rFonts w:ascii="Garamond" w:hAnsi="Garamond"/>
                  <w:color w:val="auto"/>
                  <w:spacing w:val="-1"/>
                  <w:lang w:val="sq-AL"/>
                </w:rPr>
                <w:t>0</w:t>
              </w:r>
              <w:r>
                <w:rPr>
                  <w:rStyle w:val="Hyperlink"/>
                  <w:rFonts w:ascii="Garamond" w:hAnsi="Garamond"/>
                  <w:color w:val="auto"/>
                  <w:lang w:val="sq-AL"/>
                </w:rPr>
                <w:t xml:space="preserve">5 e Parlamentit Evropian dhe e Këshillit, </w:t>
              </w:r>
            </w:hyperlink>
            <w:r>
              <w:rPr>
                <w:rFonts w:ascii="Garamond" w:hAnsi="Garamond"/>
                <w:lang w:val="sq-AL"/>
              </w:rPr>
              <w:t xml:space="preserve">mbi njohjen reciproke të certifikatave të detarëve të lëshuara nga </w:t>
            </w:r>
            <w:hyperlink r:id="rId15" w:history="1">
              <w:r>
                <w:rPr>
                  <w:rStyle w:val="Hyperlink"/>
                  <w:rFonts w:ascii="Garamond" w:hAnsi="Garamond"/>
                  <w:color w:val="auto"/>
                  <w:lang w:val="sq-AL"/>
                </w:rPr>
                <w:t xml:space="preserve"> Shtetet Anëtare, </w:t>
              </w:r>
              <w:r>
                <w:rPr>
                  <w:rStyle w:val="Hyperlink"/>
                  <w:rFonts w:ascii="Garamond" w:hAnsi="Garamond"/>
                  <w:color w:val="auto"/>
                  <w:spacing w:val="-1"/>
                  <w:lang w:val="sq-AL"/>
                </w:rPr>
                <w:t>OJ BE L</w:t>
              </w:r>
              <w:r>
                <w:rPr>
                  <w:rStyle w:val="Hyperlink"/>
                  <w:rFonts w:ascii="Garamond" w:hAnsi="Garamond"/>
                  <w:color w:val="auto"/>
                  <w:spacing w:val="-5"/>
                  <w:lang w:val="sq-AL"/>
                </w:rPr>
                <w:t xml:space="preserve"> </w:t>
              </w:r>
              <w:r>
                <w:rPr>
                  <w:rStyle w:val="Hyperlink"/>
                  <w:rFonts w:ascii="Garamond" w:hAnsi="Garamond"/>
                  <w:color w:val="auto"/>
                  <w:lang w:val="sq-AL"/>
                </w:rPr>
                <w:t>2</w:t>
              </w:r>
              <w:r>
                <w:rPr>
                  <w:rStyle w:val="Hyperlink"/>
                  <w:rFonts w:ascii="Garamond" w:hAnsi="Garamond"/>
                  <w:color w:val="auto"/>
                  <w:spacing w:val="2"/>
                  <w:lang w:val="sq-AL"/>
                </w:rPr>
                <w:t>5</w:t>
              </w:r>
              <w:r>
                <w:rPr>
                  <w:rStyle w:val="Hyperlink"/>
                  <w:rFonts w:ascii="Garamond" w:hAnsi="Garamond"/>
                  <w:color w:val="auto"/>
                  <w:lang w:val="sq-AL"/>
                </w:rPr>
                <w:t xml:space="preserve">5, e datës </w:t>
              </w:r>
              <w:r>
                <w:rPr>
                  <w:rStyle w:val="Hyperlink"/>
                  <w:rFonts w:ascii="Garamond" w:hAnsi="Garamond"/>
                  <w:color w:val="auto"/>
                  <w:spacing w:val="-1"/>
                  <w:lang w:val="sq-AL"/>
                </w:rPr>
                <w:t>3</w:t>
              </w:r>
              <w:r>
                <w:rPr>
                  <w:rStyle w:val="Hyperlink"/>
                  <w:rFonts w:ascii="Garamond" w:hAnsi="Garamond"/>
                  <w:color w:val="auto"/>
                  <w:lang w:val="sq-AL"/>
                </w:rPr>
                <w:t>0.9.2005,</w:t>
              </w:r>
            </w:hyperlink>
            <w:r>
              <w:rPr>
                <w:rFonts w:ascii="Garamond" w:hAnsi="Garamond"/>
                <w:lang w:val="sq-AL"/>
              </w:rPr>
              <w:t xml:space="preserve"> f. 160.</w:t>
            </w:r>
          </w:p>
        </w:tc>
      </w:tr>
      <w:tr w:rsidR="00CD0514" w:rsidTr="00CD0514">
        <w:trPr>
          <w:trHeight w:hRule="exact" w:val="832"/>
        </w:trPr>
        <w:tc>
          <w:tcPr>
            <w:tcW w:w="1998"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Aspekte s</w:t>
            </w:r>
            <w:r>
              <w:rPr>
                <w:rFonts w:ascii="Garamond" w:hAnsi="Garamond"/>
                <w:b/>
                <w:lang w:val="sq-AL"/>
              </w:rPr>
              <w:t>o</w:t>
            </w:r>
            <w:r>
              <w:rPr>
                <w:rFonts w:ascii="Garamond" w:hAnsi="Garamond"/>
                <w:b/>
                <w:spacing w:val="-1"/>
                <w:lang w:val="sq-AL"/>
              </w:rPr>
              <w:t>c</w:t>
            </w:r>
            <w:r>
              <w:rPr>
                <w:rFonts w:ascii="Garamond" w:hAnsi="Garamond"/>
                <w:b/>
                <w:lang w:val="sq-AL"/>
              </w:rPr>
              <w:t>ial</w:t>
            </w:r>
            <w:r>
              <w:rPr>
                <w:rFonts w:ascii="Garamond" w:hAnsi="Garamond"/>
                <w:b/>
                <w:spacing w:val="2"/>
                <w:lang w:val="sq-AL"/>
              </w:rPr>
              <w:t>e</w:t>
            </w:r>
          </w:p>
        </w:tc>
        <w:tc>
          <w:tcPr>
            <w:tcW w:w="7830"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2013/54</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e Parlamentit Evropian dhe e Këshillit, e datës 20 nëntor 2013</w:t>
            </w:r>
            <w:r>
              <w:rPr>
                <w:rFonts w:ascii="Garamond" w:hAnsi="Garamond"/>
                <w:spacing w:val="2"/>
                <w:lang w:val="sq-AL"/>
              </w:rPr>
              <w:t xml:space="preserve">, </w:t>
            </w:r>
            <w:r>
              <w:rPr>
                <w:rFonts w:ascii="Garamond" w:hAnsi="Garamond"/>
                <w:spacing w:val="-1"/>
                <w:lang w:val="sq-AL"/>
              </w:rPr>
              <w:t>në lidhje me përgjegjësi të caktuara të shtetit, nën flamurin e të cilit operon mjeti</w:t>
            </w:r>
            <w:r>
              <w:rPr>
                <w:rFonts w:ascii="Garamond" w:hAnsi="Garamond"/>
                <w:spacing w:val="-3"/>
                <w:lang w:val="sq-AL"/>
              </w:rPr>
              <w:t xml:space="preserve"> </w:t>
            </w:r>
            <w:r>
              <w:rPr>
                <w:rFonts w:ascii="Garamond" w:hAnsi="Garamond"/>
                <w:spacing w:val="1"/>
                <w:lang w:val="sq-AL"/>
              </w:rPr>
              <w:t>lundrues, që të jetë në përputhje dhe të zbatojë Konventën Detare</w:t>
            </w:r>
            <w:r>
              <w:rPr>
                <w:rFonts w:ascii="Garamond" w:hAnsi="Garamond"/>
                <w:lang w:val="sq-AL"/>
              </w:rPr>
              <w:t xml:space="preserve"> të Punës, 2006, OJ BE L</w:t>
            </w:r>
            <w:r>
              <w:rPr>
                <w:rFonts w:ascii="Garamond" w:hAnsi="Garamond"/>
                <w:spacing w:val="-5"/>
                <w:lang w:val="sq-AL"/>
              </w:rPr>
              <w:t xml:space="preserve"> </w:t>
            </w:r>
            <w:r>
              <w:rPr>
                <w:rFonts w:ascii="Garamond" w:hAnsi="Garamond"/>
                <w:lang w:val="sq-AL"/>
              </w:rPr>
              <w:t>32</w:t>
            </w:r>
            <w:r>
              <w:rPr>
                <w:rFonts w:ascii="Garamond" w:hAnsi="Garamond"/>
                <w:spacing w:val="2"/>
                <w:lang w:val="sq-AL"/>
              </w:rPr>
              <w:t>9</w:t>
            </w:r>
            <w:r>
              <w:rPr>
                <w:rFonts w:ascii="Garamond" w:hAnsi="Garamond"/>
                <w:lang w:val="sq-AL"/>
              </w:rPr>
              <w:t>, 10.12.2013, f. 1.</w:t>
            </w:r>
          </w:p>
          <w:p w:rsidR="00CD0514" w:rsidRDefault="00CD0514">
            <w:pPr>
              <w:widowControl w:val="0"/>
              <w:spacing w:after="0" w:line="240" w:lineRule="auto"/>
              <w:ind w:firstLine="0"/>
              <w:rPr>
                <w:rFonts w:ascii="Garamond" w:hAnsi="Garamond"/>
                <w:lang w:val="sq-AL"/>
              </w:rPr>
            </w:pPr>
          </w:p>
        </w:tc>
      </w:tr>
    </w:tbl>
    <w:p w:rsidR="00CD0514" w:rsidRDefault="00CD0514" w:rsidP="00CD0514">
      <w:pPr>
        <w:pStyle w:val="Paragrafi"/>
        <w:ind w:firstLine="0"/>
        <w:rPr>
          <w:rFonts w:eastAsia="Times New Roman"/>
          <w:spacing w:val="-4"/>
          <w:lang w:val="sq-AL" w:eastAsia="en-GB"/>
        </w:rPr>
      </w:pPr>
    </w:p>
    <w:tbl>
      <w:tblPr>
        <w:tblStyle w:val="TableGrid10"/>
        <w:tblW w:w="0" w:type="dxa"/>
        <w:tblInd w:w="0" w:type="dxa"/>
        <w:tblLayout w:type="fixed"/>
        <w:tblLook w:val="01E0" w:firstRow="1" w:lastRow="1" w:firstColumn="1" w:lastColumn="1" w:noHBand="0" w:noVBand="0"/>
      </w:tblPr>
      <w:tblGrid>
        <w:gridCol w:w="1952"/>
        <w:gridCol w:w="7905"/>
      </w:tblGrid>
      <w:tr w:rsidR="00CD0514" w:rsidTr="00CD0514">
        <w:trPr>
          <w:trHeight w:hRule="exact" w:val="3581"/>
        </w:trPr>
        <w:tc>
          <w:tcPr>
            <w:tcW w:w="1952"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rPr>
                <w:rFonts w:ascii="Garamond" w:hAnsi="Garamond"/>
                <w:lang w:val="sq-AL"/>
              </w:rPr>
            </w:pP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1999</w:t>
            </w:r>
            <w:r>
              <w:rPr>
                <w:rFonts w:ascii="Garamond" w:hAnsi="Garamond"/>
                <w:b/>
                <w:spacing w:val="3"/>
                <w:lang w:val="sq-AL"/>
              </w:rPr>
              <w:t>/</w:t>
            </w:r>
            <w:r>
              <w:rPr>
                <w:rFonts w:ascii="Garamond" w:hAnsi="Garamond"/>
                <w:b/>
                <w:lang w:val="sq-AL"/>
              </w:rPr>
              <w:t>63/</w:t>
            </w:r>
            <w:r>
              <w:rPr>
                <w:rFonts w:ascii="Garamond" w:hAnsi="Garamond"/>
                <w:b/>
                <w:spacing w:val="1"/>
                <w:lang w:val="sq-AL"/>
              </w:rPr>
              <w:t>KE,</w:t>
            </w:r>
            <w:r>
              <w:rPr>
                <w:rFonts w:ascii="Garamond" w:hAnsi="Garamond"/>
                <w:b/>
                <w:lang w:val="sq-AL"/>
              </w:rPr>
              <w:t xml:space="preserve"> </w:t>
            </w:r>
            <w:r>
              <w:rPr>
                <w:rFonts w:ascii="Garamond" w:hAnsi="Garamond"/>
                <w:lang w:val="sq-AL"/>
              </w:rPr>
              <w:t xml:space="preserve">e datës 21 </w:t>
            </w:r>
            <w:r>
              <w:rPr>
                <w:rFonts w:ascii="Garamond" w:hAnsi="Garamond"/>
                <w:spacing w:val="2"/>
                <w:lang w:val="sq-AL"/>
              </w:rPr>
              <w:t xml:space="preserve">qershor </w:t>
            </w:r>
            <w:r>
              <w:rPr>
                <w:rFonts w:ascii="Garamond" w:hAnsi="Garamond"/>
                <w:lang w:val="sq-AL"/>
              </w:rPr>
              <w:t xml:space="preserve">1999, </w:t>
            </w:r>
            <w:r>
              <w:rPr>
                <w:rFonts w:ascii="Garamond" w:hAnsi="Garamond"/>
                <w:spacing w:val="-1"/>
                <w:lang w:val="sq-AL"/>
              </w:rPr>
              <w:t>në lidhje me Marrëveshjen mbi organizimin e kohës së punës së detarëve e arritur nga Shoqata</w:t>
            </w:r>
            <w:r>
              <w:rPr>
                <w:rFonts w:ascii="Garamond" w:hAnsi="Garamond"/>
                <w:lang w:val="sq-AL"/>
              </w:rPr>
              <w:t xml:space="preserve"> e Pronarëve të Anijeve të Komunitetit </w:t>
            </w:r>
            <w:r>
              <w:rPr>
                <w:rFonts w:ascii="Garamond" w:hAnsi="Garamond"/>
                <w:spacing w:val="1"/>
                <w:lang w:val="sq-AL"/>
              </w:rPr>
              <w:t>Evropian (</w:t>
            </w:r>
            <w:r>
              <w:rPr>
                <w:rFonts w:ascii="Garamond" w:hAnsi="Garamond"/>
                <w:lang w:val="sq-AL"/>
              </w:rPr>
              <w:t>EC</w:t>
            </w:r>
            <w:r>
              <w:rPr>
                <w:rFonts w:ascii="Garamond" w:hAnsi="Garamond"/>
                <w:spacing w:val="1"/>
                <w:lang w:val="sq-AL"/>
              </w:rPr>
              <w:t>S</w:t>
            </w:r>
            <w:r>
              <w:rPr>
                <w:rFonts w:ascii="Garamond" w:hAnsi="Garamond"/>
                <w:lang w:val="sq-AL"/>
              </w:rPr>
              <w:t>A)</w:t>
            </w:r>
            <w:r>
              <w:rPr>
                <w:rFonts w:ascii="Garamond" w:hAnsi="Garamond"/>
                <w:spacing w:val="-1"/>
                <w:lang w:val="sq-AL"/>
              </w:rPr>
              <w:t xml:space="preserve"> dhe Federata e Sindikatave të Punonjësve të Transportit (F</w:t>
            </w:r>
            <w:r>
              <w:rPr>
                <w:rFonts w:ascii="Garamond" w:hAnsi="Garamond"/>
                <w:spacing w:val="1"/>
                <w:lang w:val="sq-AL"/>
              </w:rPr>
              <w:t>S</w:t>
            </w:r>
            <w:r>
              <w:rPr>
                <w:rFonts w:ascii="Garamond" w:hAnsi="Garamond"/>
                <w:lang w:val="sq-AL"/>
              </w:rPr>
              <w:t>T</w:t>
            </w:r>
            <w:r>
              <w:rPr>
                <w:rFonts w:ascii="Garamond" w:hAnsi="Garamond"/>
                <w:spacing w:val="-1"/>
                <w:lang w:val="sq-AL"/>
              </w:rPr>
              <w:t>)</w:t>
            </w:r>
            <w:r>
              <w:rPr>
                <w:rFonts w:ascii="Garamond" w:hAnsi="Garamond"/>
                <w:lang w:val="sq-AL"/>
              </w:rPr>
              <w:t>,</w:t>
            </w:r>
            <w:r>
              <w:rPr>
                <w:rFonts w:ascii="Garamond" w:hAnsi="Garamond"/>
                <w:spacing w:val="2"/>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167, 2.7.1999, f. 33</w:t>
            </w:r>
            <w:r>
              <w:rPr>
                <w:rFonts w:ascii="Garamond" w:hAnsi="Garamond"/>
                <w:spacing w:val="1"/>
                <w:lang w:val="sq-AL"/>
              </w:rPr>
              <w:t xml:space="preserve"> </w:t>
            </w:r>
            <w:r>
              <w:rPr>
                <w:rFonts w:ascii="Garamond" w:hAnsi="Garamond"/>
                <w:lang w:val="sq-AL"/>
              </w:rPr>
              <w:t>–</w:t>
            </w:r>
            <w:r>
              <w:rPr>
                <w:rFonts w:ascii="Garamond" w:hAnsi="Garamond"/>
                <w:spacing w:val="2"/>
                <w:lang w:val="sq-AL"/>
              </w:rPr>
              <w:t xml:space="preserve"> </w:t>
            </w:r>
            <w:r>
              <w:rPr>
                <w:rFonts w:ascii="Garamond" w:hAnsi="Garamond"/>
                <w:spacing w:val="-3"/>
                <w:lang w:val="sq-AL"/>
              </w:rPr>
              <w:t>Duhet shënuar se kjo</w:t>
            </w:r>
            <w:r>
              <w:rPr>
                <w:rFonts w:ascii="Garamond" w:hAnsi="Garamond"/>
                <w:lang w:val="sq-AL"/>
              </w:rPr>
              <w:t xml:space="preserve"> Direktivë</w:t>
            </w:r>
            <w:r>
              <w:rPr>
                <w:rFonts w:ascii="Garamond" w:hAnsi="Garamond"/>
                <w:spacing w:val="-1"/>
                <w:lang w:val="sq-AL"/>
              </w:rPr>
              <w:t xml:space="preserve"> </w:t>
            </w:r>
            <w:r>
              <w:rPr>
                <w:rFonts w:ascii="Garamond" w:hAnsi="Garamond"/>
                <w:lang w:val="sq-AL"/>
              </w:rPr>
              <w:t xml:space="preserve">ka </w:t>
            </w:r>
            <w:r>
              <w:rPr>
                <w:rFonts w:ascii="Garamond" w:hAnsi="Garamond"/>
                <w:spacing w:val="2"/>
                <w:lang w:val="sq-AL"/>
              </w:rPr>
              <w:t xml:space="preserve">nenin </w:t>
            </w:r>
            <w:r>
              <w:rPr>
                <w:rFonts w:ascii="Garamond" w:hAnsi="Garamond"/>
                <w:lang w:val="sq-AL"/>
              </w:rPr>
              <w:t>139,</w:t>
            </w:r>
            <w:r>
              <w:rPr>
                <w:rFonts w:ascii="Garamond" w:hAnsi="Garamond"/>
                <w:spacing w:val="2"/>
                <w:lang w:val="sq-AL"/>
              </w:rPr>
              <w:t xml:space="preserve"> </w:t>
            </w:r>
            <w:r>
              <w:rPr>
                <w:rFonts w:ascii="Garamond" w:hAnsi="Garamond"/>
                <w:spacing w:val="-1"/>
                <w:lang w:val="sq-AL"/>
              </w:rPr>
              <w:t>si bazë ligjore, ndërsa zbaton marrëveshjet e arritura ndërmjet partnerëve socialë në nivel evropian</w:t>
            </w:r>
            <w:r>
              <w:rPr>
                <w:rFonts w:ascii="Garamond" w:hAnsi="Garamond"/>
                <w:lang w:val="sq-AL"/>
              </w:rPr>
              <w:t>.</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1999/95</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13 dhjetor 19</w:t>
            </w:r>
            <w:r>
              <w:rPr>
                <w:rFonts w:ascii="Garamond" w:hAnsi="Garamond"/>
                <w:spacing w:val="-1"/>
                <w:lang w:val="sq-AL"/>
              </w:rPr>
              <w:t>9</w:t>
            </w:r>
            <w:r>
              <w:rPr>
                <w:rFonts w:ascii="Garamond" w:hAnsi="Garamond"/>
                <w:lang w:val="sq-AL"/>
              </w:rPr>
              <w:t>9, në lidhje me</w:t>
            </w:r>
            <w:r>
              <w:rPr>
                <w:rFonts w:ascii="Garamond" w:hAnsi="Garamond"/>
                <w:spacing w:val="-1"/>
                <w:lang w:val="sq-AL"/>
              </w:rPr>
              <w:t xml:space="preserve"> zbatimin e dispozitave për orët e punës së detarëve mbi bord të anijes që ndalojnë në portet e Komunitetit</w:t>
            </w:r>
            <w:r>
              <w:rPr>
                <w:rFonts w:ascii="Garamond" w:hAnsi="Garamond"/>
                <w:lang w:val="sq-AL"/>
              </w:rPr>
              <w:t>,</w:t>
            </w:r>
            <w:r>
              <w:rPr>
                <w:rFonts w:ascii="Garamond" w:hAnsi="Garamond"/>
                <w:spacing w:val="4"/>
                <w:lang w:val="sq-AL"/>
              </w:rPr>
              <w:t xml:space="preserve"> </w:t>
            </w:r>
            <w:r>
              <w:rPr>
                <w:rFonts w:ascii="Garamond" w:hAnsi="Garamond"/>
                <w:lang w:val="sq-AL"/>
              </w:rPr>
              <w:t>OJ BE L</w:t>
            </w:r>
            <w:r>
              <w:rPr>
                <w:rFonts w:ascii="Garamond" w:hAnsi="Garamond"/>
                <w:spacing w:val="-3"/>
                <w:lang w:val="sq-AL"/>
              </w:rPr>
              <w:t xml:space="preserve"> </w:t>
            </w:r>
            <w:r>
              <w:rPr>
                <w:rFonts w:ascii="Garamond" w:hAnsi="Garamond"/>
                <w:lang w:val="sq-AL"/>
              </w:rPr>
              <w:t>14, 20.1.2000, f. 29.</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2009</w:t>
            </w:r>
            <w:r>
              <w:rPr>
                <w:rFonts w:ascii="Garamond" w:hAnsi="Garamond"/>
                <w:b/>
                <w:spacing w:val="3"/>
                <w:lang w:val="sq-AL"/>
              </w:rPr>
              <w:t>/</w:t>
            </w:r>
            <w:r>
              <w:rPr>
                <w:rFonts w:ascii="Garamond" w:hAnsi="Garamond"/>
                <w:b/>
                <w:lang w:val="sq-AL"/>
              </w:rPr>
              <w:t>13/</w:t>
            </w:r>
            <w:r>
              <w:rPr>
                <w:rFonts w:ascii="Garamond" w:hAnsi="Garamond"/>
                <w:b/>
                <w:spacing w:val="1"/>
                <w:lang w:val="sq-AL"/>
              </w:rPr>
              <w:t xml:space="preserve">KE, </w:t>
            </w:r>
            <w:r>
              <w:rPr>
                <w:rFonts w:ascii="Garamond" w:hAnsi="Garamond"/>
                <w:lang w:val="sq-AL"/>
              </w:rPr>
              <w:t xml:space="preserve">e datës 16 </w:t>
            </w:r>
            <w:r>
              <w:rPr>
                <w:rFonts w:ascii="Garamond" w:hAnsi="Garamond"/>
                <w:spacing w:val="-1"/>
                <w:lang w:val="sq-AL"/>
              </w:rPr>
              <w:t xml:space="preserve">shkurt </w:t>
            </w:r>
            <w:r>
              <w:rPr>
                <w:rFonts w:ascii="Garamond" w:hAnsi="Garamond"/>
                <w:lang w:val="sq-AL"/>
              </w:rPr>
              <w:t>2</w:t>
            </w:r>
            <w:r>
              <w:rPr>
                <w:rFonts w:ascii="Garamond" w:hAnsi="Garamond"/>
                <w:spacing w:val="2"/>
                <w:lang w:val="sq-AL"/>
              </w:rPr>
              <w:t>0</w:t>
            </w:r>
            <w:r>
              <w:rPr>
                <w:rFonts w:ascii="Garamond" w:hAnsi="Garamond"/>
                <w:lang w:val="sq-AL"/>
              </w:rPr>
              <w:t>09, që zbaton Marrëveshjen e arritur nga</w:t>
            </w:r>
            <w:r>
              <w:rPr>
                <w:rFonts w:ascii="Garamond" w:hAnsi="Garamond"/>
                <w:spacing w:val="-1"/>
                <w:lang w:val="sq-AL"/>
              </w:rPr>
              <w:t xml:space="preserve"> Shoqata</w:t>
            </w:r>
            <w:r>
              <w:rPr>
                <w:rFonts w:ascii="Garamond" w:hAnsi="Garamond"/>
                <w:lang w:val="sq-AL"/>
              </w:rPr>
              <w:t xml:space="preserve"> e Pronarëve të Anijeve të Komunitetit </w:t>
            </w:r>
            <w:r>
              <w:rPr>
                <w:rFonts w:ascii="Garamond" w:hAnsi="Garamond"/>
                <w:spacing w:val="1"/>
                <w:lang w:val="sq-AL"/>
              </w:rPr>
              <w:t>Evropian (</w:t>
            </w:r>
            <w:r>
              <w:rPr>
                <w:rFonts w:ascii="Garamond" w:hAnsi="Garamond"/>
                <w:lang w:val="sq-AL"/>
              </w:rPr>
              <w:t>EC</w:t>
            </w:r>
            <w:r>
              <w:rPr>
                <w:rFonts w:ascii="Garamond" w:hAnsi="Garamond"/>
                <w:spacing w:val="1"/>
                <w:lang w:val="sq-AL"/>
              </w:rPr>
              <w:t>S</w:t>
            </w:r>
            <w:r>
              <w:rPr>
                <w:rFonts w:ascii="Garamond" w:hAnsi="Garamond"/>
                <w:lang w:val="sq-AL"/>
              </w:rPr>
              <w:t>A)</w:t>
            </w:r>
            <w:r>
              <w:rPr>
                <w:rFonts w:ascii="Garamond" w:hAnsi="Garamond"/>
                <w:spacing w:val="-1"/>
                <w:lang w:val="sq-AL"/>
              </w:rPr>
              <w:t xml:space="preserve"> dhe Federata Evropiane e Punonjësve të Transportit </w:t>
            </w:r>
            <w:r>
              <w:rPr>
                <w:rFonts w:ascii="Garamond" w:hAnsi="Garamond"/>
                <w:lang w:val="sq-AL"/>
              </w:rPr>
              <w:t>(</w:t>
            </w:r>
            <w:r>
              <w:rPr>
                <w:rFonts w:ascii="Garamond" w:hAnsi="Garamond"/>
                <w:spacing w:val="-1"/>
                <w:lang w:val="sq-AL"/>
              </w:rPr>
              <w:t>E</w:t>
            </w:r>
            <w:r>
              <w:rPr>
                <w:rFonts w:ascii="Garamond" w:hAnsi="Garamond"/>
                <w:spacing w:val="2"/>
                <w:lang w:val="sq-AL"/>
              </w:rPr>
              <w:t>T</w:t>
            </w:r>
            <w:r>
              <w:rPr>
                <w:rFonts w:ascii="Garamond" w:hAnsi="Garamond"/>
                <w:spacing w:val="-1"/>
                <w:lang w:val="sq-AL"/>
              </w:rPr>
              <w:t>F</w:t>
            </w:r>
            <w:r>
              <w:rPr>
                <w:rFonts w:ascii="Garamond" w:hAnsi="Garamond"/>
                <w:lang w:val="sq-AL"/>
              </w:rPr>
              <w:t xml:space="preserve">), mbi Konventën Detare të Punës 2006 </w:t>
            </w:r>
            <w:r>
              <w:rPr>
                <w:rFonts w:ascii="Garamond" w:hAnsi="Garamond"/>
                <w:spacing w:val="-1"/>
                <w:lang w:val="sq-AL"/>
              </w:rPr>
              <w:t>dhe që ndryshon</w:t>
            </w:r>
            <w:r>
              <w:rPr>
                <w:rFonts w:ascii="Garamond" w:hAnsi="Garamond"/>
                <w:lang w:val="sq-AL"/>
              </w:rPr>
              <w:t xml:space="preserve"> Direktivën</w:t>
            </w:r>
            <w:r>
              <w:rPr>
                <w:rFonts w:ascii="Garamond" w:hAnsi="Garamond"/>
                <w:spacing w:val="-1"/>
                <w:lang w:val="sq-AL"/>
              </w:rPr>
              <w:t xml:space="preserve"> </w:t>
            </w:r>
            <w:r>
              <w:rPr>
                <w:rFonts w:ascii="Garamond" w:hAnsi="Garamond"/>
                <w:lang w:val="sq-AL"/>
              </w:rPr>
              <w:t>1999/63</w:t>
            </w:r>
            <w:r>
              <w:rPr>
                <w:rFonts w:ascii="Garamond" w:hAnsi="Garamond"/>
                <w:spacing w:val="1"/>
                <w:lang w:val="sq-AL"/>
              </w:rPr>
              <w:t>/</w:t>
            </w:r>
            <w:r>
              <w:rPr>
                <w:rFonts w:ascii="Garamond" w:hAnsi="Garamond"/>
                <w:lang w:val="sq-AL"/>
              </w:rPr>
              <w:t>KE, OJ BE L</w:t>
            </w:r>
            <w:r>
              <w:rPr>
                <w:rFonts w:ascii="Garamond" w:hAnsi="Garamond"/>
                <w:spacing w:val="-5"/>
                <w:lang w:val="sq-AL"/>
              </w:rPr>
              <w:t xml:space="preserve"> </w:t>
            </w:r>
            <w:r>
              <w:rPr>
                <w:rFonts w:ascii="Garamond" w:hAnsi="Garamond"/>
                <w:lang w:val="sq-AL"/>
              </w:rPr>
              <w:t>124, 20/05</w:t>
            </w:r>
            <w:r>
              <w:rPr>
                <w:rFonts w:ascii="Garamond" w:hAnsi="Garamond"/>
                <w:spacing w:val="1"/>
                <w:lang w:val="sq-AL"/>
              </w:rPr>
              <w:t>/</w:t>
            </w:r>
            <w:r>
              <w:rPr>
                <w:rFonts w:ascii="Garamond" w:hAnsi="Garamond"/>
                <w:lang w:val="sq-AL"/>
              </w:rPr>
              <w:t>2009, f.</w:t>
            </w:r>
            <w:r>
              <w:rPr>
                <w:rFonts w:ascii="Garamond" w:hAnsi="Garamond"/>
                <w:spacing w:val="2"/>
                <w:lang w:val="sq-AL"/>
              </w:rPr>
              <w:t xml:space="preserve"> </w:t>
            </w:r>
            <w:r>
              <w:rPr>
                <w:rFonts w:ascii="Garamond" w:hAnsi="Garamond"/>
                <w:lang w:val="sq-AL"/>
              </w:rPr>
              <w:t>30.</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 e Këshillit 92/2</w:t>
            </w:r>
            <w:r>
              <w:rPr>
                <w:rFonts w:ascii="Garamond" w:hAnsi="Garamond"/>
                <w:b/>
                <w:spacing w:val="3"/>
                <w:lang w:val="sq-AL"/>
              </w:rPr>
              <w:t>9</w:t>
            </w:r>
            <w:r>
              <w:rPr>
                <w:rFonts w:ascii="Garamond" w:hAnsi="Garamond"/>
                <w:b/>
                <w:lang w:val="sq-AL"/>
              </w:rPr>
              <w:t>/</w:t>
            </w:r>
            <w:r>
              <w:rPr>
                <w:rFonts w:ascii="Garamond" w:hAnsi="Garamond"/>
                <w:b/>
                <w:spacing w:val="1"/>
                <w:lang w:val="sq-AL"/>
              </w:rPr>
              <w:t xml:space="preserve">KEE, </w:t>
            </w:r>
            <w:r>
              <w:rPr>
                <w:rFonts w:ascii="Garamond" w:hAnsi="Garamond"/>
                <w:lang w:val="sq-AL"/>
              </w:rPr>
              <w:t>e datës 31 mars 1992,</w:t>
            </w:r>
            <w:r>
              <w:rPr>
                <w:rFonts w:ascii="Garamond" w:hAnsi="Garamond"/>
                <w:spacing w:val="2"/>
                <w:lang w:val="sq-AL"/>
              </w:rPr>
              <w:t xml:space="preserve"> </w:t>
            </w:r>
            <w:hyperlink r:id="rId16" w:history="1">
              <w:r>
                <w:rPr>
                  <w:rStyle w:val="Hyperlink"/>
                  <w:rFonts w:ascii="Garamond" w:hAnsi="Garamond"/>
                  <w:color w:val="auto"/>
                  <w:lang w:val="sq-AL"/>
                </w:rPr>
                <w:t xml:space="preserve">mbi kërkesat minimale të sigurisë dhe shëndetit për përmirësimin e trajtimit mjekësor në anije të </w:t>
              </w:r>
            </w:hyperlink>
            <w:r>
              <w:rPr>
                <w:rFonts w:ascii="Garamond" w:hAnsi="Garamond"/>
                <w:lang w:val="sq-AL"/>
              </w:rPr>
              <w:t>OJ BE L</w:t>
            </w:r>
            <w:r>
              <w:rPr>
                <w:rFonts w:ascii="Garamond" w:hAnsi="Garamond"/>
                <w:spacing w:val="-5"/>
                <w:lang w:val="sq-AL"/>
              </w:rPr>
              <w:t xml:space="preserve"> </w:t>
            </w:r>
            <w:r>
              <w:rPr>
                <w:rFonts w:ascii="Garamond" w:hAnsi="Garamond"/>
                <w:lang w:val="sq-AL"/>
              </w:rPr>
              <w:t xml:space="preserve">113, 30.4.1992, f. </w:t>
            </w:r>
            <w:r>
              <w:rPr>
                <w:rFonts w:ascii="Garamond" w:hAnsi="Garamond"/>
                <w:spacing w:val="2"/>
                <w:lang w:val="sq-AL"/>
              </w:rPr>
              <w:t>1</w:t>
            </w:r>
            <w:r>
              <w:rPr>
                <w:rFonts w:ascii="Garamond" w:hAnsi="Garamond"/>
                <w:lang w:val="sq-AL"/>
              </w:rPr>
              <w:t>9.</w:t>
            </w:r>
          </w:p>
        </w:tc>
      </w:tr>
      <w:tr w:rsidR="00CD0514" w:rsidTr="00CD0514">
        <w:trPr>
          <w:trHeight w:hRule="exact" w:val="811"/>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Rrugët ujore të brendshme dhe detare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11</w:t>
            </w:r>
            <w:r>
              <w:rPr>
                <w:rFonts w:ascii="Garamond" w:hAnsi="Garamond"/>
                <w:b/>
                <w:spacing w:val="2"/>
                <w:lang w:val="sq-AL"/>
              </w:rPr>
              <w:t>7</w:t>
            </w:r>
            <w:r>
              <w:rPr>
                <w:rFonts w:ascii="Garamond" w:hAnsi="Garamond"/>
                <w:b/>
                <w:lang w:val="sq-AL"/>
              </w:rPr>
              <w:t>7/2010</w:t>
            </w:r>
            <w:r>
              <w:rPr>
                <w:rFonts w:ascii="Garamond" w:hAnsi="Garamond"/>
                <w:b/>
                <w:spacing w:val="2"/>
                <w:lang w:val="sq-AL"/>
              </w:rPr>
              <w:t xml:space="preserve"> </w:t>
            </w:r>
            <w:r>
              <w:rPr>
                <w:rFonts w:ascii="Garamond" w:hAnsi="Garamond"/>
                <w:lang w:val="sq-AL"/>
              </w:rPr>
              <w:t>e Parlamentit Evropian dhe e Këshillit, e datës 24 nëntor 2010,</w:t>
            </w:r>
            <w:r>
              <w:rPr>
                <w:rFonts w:ascii="Garamond" w:hAnsi="Garamond"/>
                <w:spacing w:val="2"/>
                <w:lang w:val="sq-AL"/>
              </w:rPr>
              <w:t xml:space="preserve"> </w:t>
            </w:r>
            <w:r>
              <w:rPr>
                <w:rFonts w:ascii="Garamond" w:hAnsi="Garamond"/>
                <w:spacing w:val="-1"/>
                <w:lang w:val="sq-AL"/>
              </w:rPr>
              <w:t>në lidhje me të drejtat e pasagjerëve kur udhëtojnë me det dhe në rrugët ujore të brendshme dhe që ndryshon</w:t>
            </w:r>
            <w:r>
              <w:rPr>
                <w:rFonts w:ascii="Garamond" w:hAnsi="Garamond"/>
                <w:spacing w:val="-2"/>
                <w:lang w:val="sq-AL"/>
              </w:rPr>
              <w:t xml:space="preserve"> </w:t>
            </w:r>
            <w:r>
              <w:rPr>
                <w:rFonts w:ascii="Garamond" w:hAnsi="Garamond"/>
                <w:lang w:val="sq-AL"/>
              </w:rPr>
              <w:t>Rregulloren (</w:t>
            </w:r>
            <w:r>
              <w:rPr>
                <w:rFonts w:ascii="Garamond" w:hAnsi="Garamond"/>
                <w:spacing w:val="-1"/>
                <w:lang w:val="sq-AL"/>
              </w:rPr>
              <w:t>KE</w:t>
            </w:r>
            <w:r>
              <w:rPr>
                <w:rFonts w:ascii="Garamond" w:hAnsi="Garamond"/>
                <w:lang w:val="sq-AL"/>
              </w:rPr>
              <w:t xml:space="preserve">) </w:t>
            </w:r>
            <w:r>
              <w:rPr>
                <w:rFonts w:ascii="Garamond" w:hAnsi="Garamond"/>
                <w:spacing w:val="-1"/>
                <w:lang w:val="sq-AL"/>
              </w:rPr>
              <w:t xml:space="preserve">nr. </w:t>
            </w:r>
            <w:r>
              <w:rPr>
                <w:rFonts w:ascii="Garamond" w:hAnsi="Garamond"/>
                <w:lang w:val="sq-AL"/>
              </w:rPr>
              <w:t>2006/200</w:t>
            </w:r>
            <w:r>
              <w:rPr>
                <w:rFonts w:ascii="Garamond" w:hAnsi="Garamond"/>
                <w:spacing w:val="4"/>
                <w:lang w:val="sq-AL"/>
              </w:rPr>
              <w:t>4</w:t>
            </w:r>
            <w:r>
              <w:rPr>
                <w:rFonts w:ascii="Garamond" w:hAnsi="Garamond"/>
                <w:i/>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334, 17.12.2010, f.</w:t>
            </w:r>
            <w:r>
              <w:rPr>
                <w:rFonts w:ascii="Garamond" w:hAnsi="Garamond"/>
                <w:spacing w:val="2"/>
                <w:lang w:val="sq-AL"/>
              </w:rPr>
              <w:t xml:space="preserve"> </w:t>
            </w:r>
            <w:r>
              <w:rPr>
                <w:rFonts w:ascii="Garamond" w:hAnsi="Garamond"/>
                <w:lang w:val="sq-AL"/>
              </w:rPr>
              <w:t>1.</w:t>
            </w:r>
          </w:p>
        </w:tc>
      </w:tr>
      <w:tr w:rsidR="00CD0514" w:rsidTr="00CD0514">
        <w:trPr>
          <w:trHeight w:hRule="exact" w:val="865"/>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lastRenderedPageBreak/>
              <w:t>Pajisje presioni të transportueshme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2010/35</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e Parlamentit Evropian dhe e Këshillit, e datës 16 q</w:t>
            </w:r>
            <w:r>
              <w:rPr>
                <w:rFonts w:ascii="Garamond" w:hAnsi="Garamond"/>
                <w:spacing w:val="2"/>
                <w:lang w:val="sq-AL"/>
              </w:rPr>
              <w:t xml:space="preserve">ershor </w:t>
            </w:r>
            <w:r>
              <w:rPr>
                <w:rFonts w:ascii="Garamond" w:hAnsi="Garamond"/>
                <w:lang w:val="sq-AL"/>
              </w:rPr>
              <w:t>2010, mbi pajisje presioni të transportueshme dhe që shfuqizon Direktivat e Këshillit 76/767/KEE, 84/525</w:t>
            </w:r>
            <w:r>
              <w:rPr>
                <w:rFonts w:ascii="Garamond" w:hAnsi="Garamond"/>
                <w:spacing w:val="1"/>
                <w:lang w:val="sq-AL"/>
              </w:rPr>
              <w:t>/</w:t>
            </w:r>
            <w:r>
              <w:rPr>
                <w:rFonts w:ascii="Garamond" w:hAnsi="Garamond"/>
                <w:lang w:val="sq-AL"/>
              </w:rPr>
              <w:t>KEE, 84/526/KEE, 84/527</w:t>
            </w:r>
            <w:r>
              <w:rPr>
                <w:rFonts w:ascii="Garamond" w:hAnsi="Garamond"/>
                <w:spacing w:val="1"/>
                <w:lang w:val="sq-AL"/>
              </w:rPr>
              <w:t>/</w:t>
            </w:r>
            <w:r>
              <w:rPr>
                <w:rFonts w:ascii="Garamond" w:hAnsi="Garamond"/>
                <w:lang w:val="sq-AL"/>
              </w:rPr>
              <w:t xml:space="preserve">KEE </w:t>
            </w:r>
            <w:r>
              <w:rPr>
                <w:rFonts w:ascii="Garamond" w:hAnsi="Garamond"/>
                <w:spacing w:val="-1"/>
                <w:lang w:val="sq-AL"/>
              </w:rPr>
              <w:t xml:space="preserve">dhe </w:t>
            </w:r>
            <w:r>
              <w:rPr>
                <w:rFonts w:ascii="Garamond" w:hAnsi="Garamond"/>
                <w:lang w:val="sq-AL"/>
              </w:rPr>
              <w:t>1999/36</w:t>
            </w:r>
            <w:r>
              <w:rPr>
                <w:rFonts w:ascii="Garamond" w:hAnsi="Garamond"/>
                <w:spacing w:val="1"/>
                <w:lang w:val="sq-AL"/>
              </w:rPr>
              <w:t>/</w:t>
            </w:r>
            <w:r>
              <w:rPr>
                <w:rFonts w:ascii="Garamond" w:hAnsi="Garamond"/>
                <w:lang w:val="sq-AL"/>
              </w:rPr>
              <w:t>KE, OJ BE L</w:t>
            </w:r>
            <w:r>
              <w:rPr>
                <w:rFonts w:ascii="Garamond" w:hAnsi="Garamond"/>
                <w:spacing w:val="-5"/>
                <w:lang w:val="sq-AL"/>
              </w:rPr>
              <w:t xml:space="preserve"> </w:t>
            </w:r>
            <w:r>
              <w:rPr>
                <w:rFonts w:ascii="Garamond" w:hAnsi="Garamond"/>
                <w:lang w:val="sq-AL"/>
              </w:rPr>
              <w:t xml:space="preserve">165, </w:t>
            </w:r>
            <w:r>
              <w:rPr>
                <w:rFonts w:ascii="Garamond" w:hAnsi="Garamond"/>
                <w:spacing w:val="2"/>
                <w:lang w:val="sq-AL"/>
              </w:rPr>
              <w:t>3</w:t>
            </w:r>
            <w:r>
              <w:rPr>
                <w:rFonts w:ascii="Garamond" w:hAnsi="Garamond"/>
                <w:lang w:val="sq-AL"/>
              </w:rPr>
              <w:t>0.6</w:t>
            </w:r>
            <w:r>
              <w:rPr>
                <w:rFonts w:ascii="Garamond" w:hAnsi="Garamond"/>
                <w:spacing w:val="1"/>
                <w:lang w:val="sq-AL"/>
              </w:rPr>
              <w:t>.</w:t>
            </w:r>
            <w:r>
              <w:rPr>
                <w:rFonts w:ascii="Garamond" w:hAnsi="Garamond"/>
                <w:lang w:val="sq-AL"/>
              </w:rPr>
              <w:t>2010, f. 1.</w:t>
            </w:r>
          </w:p>
        </w:tc>
      </w:tr>
      <w:tr w:rsidR="00CD0514" w:rsidTr="00CD0514">
        <w:trPr>
          <w:trHeight w:hRule="exact" w:val="712"/>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E</w:t>
            </w:r>
            <w:r>
              <w:rPr>
                <w:rFonts w:ascii="Garamond" w:hAnsi="Garamond"/>
                <w:b/>
                <w:spacing w:val="-1"/>
                <w:lang w:val="sq-AL"/>
              </w:rPr>
              <w:t>M</w:t>
            </w:r>
            <w:r>
              <w:rPr>
                <w:rFonts w:ascii="Garamond" w:hAnsi="Garamond"/>
                <w:b/>
                <w:spacing w:val="1"/>
                <w:lang w:val="sq-AL"/>
              </w:rPr>
              <w:t>S</w:t>
            </w:r>
            <w:r>
              <w:rPr>
                <w:rFonts w:ascii="Garamond" w:hAnsi="Garamond"/>
                <w:b/>
                <w:lang w:val="sq-AL"/>
              </w:rPr>
              <w:t>A - Agjencia Evropiane e Sigurisë Detare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14</w:t>
            </w:r>
            <w:r>
              <w:rPr>
                <w:rFonts w:ascii="Garamond" w:hAnsi="Garamond"/>
                <w:b/>
                <w:spacing w:val="2"/>
                <w:lang w:val="sq-AL"/>
              </w:rPr>
              <w:t>0</w:t>
            </w:r>
            <w:r>
              <w:rPr>
                <w:rFonts w:ascii="Garamond" w:hAnsi="Garamond"/>
                <w:b/>
                <w:lang w:val="sq-AL"/>
              </w:rPr>
              <w:t>6/2002</w:t>
            </w:r>
            <w:r>
              <w:rPr>
                <w:rFonts w:ascii="Garamond" w:hAnsi="Garamond"/>
                <w:b/>
                <w:spacing w:val="2"/>
                <w:lang w:val="sq-AL"/>
              </w:rPr>
              <w:t xml:space="preserve"> </w:t>
            </w:r>
            <w:r>
              <w:rPr>
                <w:rFonts w:ascii="Garamond" w:hAnsi="Garamond"/>
                <w:lang w:val="sq-AL"/>
              </w:rPr>
              <w:t xml:space="preserve">e Parlamentit Evropian dhe e Këshillit, e datës 27 </w:t>
            </w:r>
            <w:r>
              <w:rPr>
                <w:rFonts w:ascii="Garamond" w:hAnsi="Garamond"/>
                <w:spacing w:val="2"/>
                <w:lang w:val="sq-AL"/>
              </w:rPr>
              <w:t xml:space="preserve">qershor </w:t>
            </w:r>
            <w:r>
              <w:rPr>
                <w:rFonts w:ascii="Garamond" w:hAnsi="Garamond"/>
                <w:lang w:val="sq-AL"/>
              </w:rPr>
              <w:t xml:space="preserve">2002, </w:t>
            </w:r>
            <w:r>
              <w:rPr>
                <w:rFonts w:ascii="Garamond" w:hAnsi="Garamond"/>
                <w:spacing w:val="-1"/>
                <w:lang w:val="sq-AL"/>
              </w:rPr>
              <w:t xml:space="preserve">që krijon </w:t>
            </w:r>
            <w:r>
              <w:rPr>
                <w:rFonts w:ascii="Garamond" w:hAnsi="Garamond"/>
                <w:lang w:val="sq-AL"/>
              </w:rPr>
              <w:t>Agjencinë Evropiane të Sigurisë Detare,</w:t>
            </w:r>
            <w:r>
              <w:rPr>
                <w:rFonts w:ascii="Garamond" w:hAnsi="Garamond"/>
                <w:spacing w:val="2"/>
                <w:lang w:val="sq-AL"/>
              </w:rPr>
              <w:t xml:space="preserve"> </w:t>
            </w:r>
            <w:r>
              <w:rPr>
                <w:rFonts w:ascii="Garamond" w:hAnsi="Garamond"/>
                <w:lang w:val="sq-AL"/>
              </w:rPr>
              <w:t>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2</w:t>
            </w:r>
            <w:r>
              <w:rPr>
                <w:rFonts w:ascii="Garamond" w:hAnsi="Garamond"/>
                <w:spacing w:val="2"/>
                <w:lang w:val="sq-AL"/>
              </w:rPr>
              <w:t>0</w:t>
            </w:r>
            <w:r>
              <w:rPr>
                <w:rFonts w:ascii="Garamond" w:hAnsi="Garamond"/>
                <w:lang w:val="sq-AL"/>
              </w:rPr>
              <w:t>8, 5.8.2002, f. 1.</w:t>
            </w:r>
          </w:p>
        </w:tc>
      </w:tr>
      <w:tr w:rsidR="00CD0514" w:rsidTr="00CD0514">
        <w:trPr>
          <w:trHeight w:hRule="exact" w:val="991"/>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CO</w:t>
            </w:r>
            <w:r>
              <w:rPr>
                <w:rFonts w:ascii="Garamond" w:hAnsi="Garamond"/>
                <w:b/>
                <w:spacing w:val="1"/>
                <w:lang w:val="sq-AL"/>
              </w:rPr>
              <w:t>S</w:t>
            </w:r>
            <w:r>
              <w:rPr>
                <w:rFonts w:ascii="Garamond" w:hAnsi="Garamond"/>
                <w:b/>
                <w:lang w:val="sq-AL"/>
              </w:rPr>
              <w:t>S - Komiteti për Dete të Sigurt dhe Parandalimin e Ndotjes nga Anijet</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3"/>
                <w:lang w:val="sq-AL"/>
              </w:rPr>
              <w:t xml:space="preserve"> </w:t>
            </w:r>
            <w:r>
              <w:rPr>
                <w:rFonts w:ascii="Garamond" w:hAnsi="Garamond"/>
                <w:b/>
                <w:lang w:val="sq-AL"/>
              </w:rPr>
              <w:t>(KE) nr. 2</w:t>
            </w:r>
            <w:r>
              <w:rPr>
                <w:rFonts w:ascii="Garamond" w:hAnsi="Garamond"/>
                <w:b/>
                <w:spacing w:val="-2"/>
                <w:lang w:val="sq-AL"/>
              </w:rPr>
              <w:t>0</w:t>
            </w:r>
            <w:r>
              <w:rPr>
                <w:rFonts w:ascii="Garamond" w:hAnsi="Garamond"/>
                <w:b/>
                <w:lang w:val="sq-AL"/>
              </w:rPr>
              <w:t>99/2002</w:t>
            </w:r>
            <w:r>
              <w:rPr>
                <w:rFonts w:ascii="Garamond" w:hAnsi="Garamond"/>
                <w:b/>
                <w:spacing w:val="4"/>
                <w:lang w:val="sq-AL"/>
              </w:rPr>
              <w:t xml:space="preserve"> </w:t>
            </w:r>
            <w:r>
              <w:rPr>
                <w:rFonts w:ascii="Garamond" w:hAnsi="Garamond"/>
                <w:color w:val="000000"/>
                <w:lang w:val="sq-AL"/>
              </w:rPr>
              <w:t xml:space="preserve">e Parlamentit Evropian dhe e Këshillit, e </w:t>
            </w:r>
            <w:r>
              <w:rPr>
                <w:rFonts w:ascii="Garamond" w:hAnsi="Garamond"/>
                <w:lang w:val="sq-AL"/>
              </w:rPr>
              <w:t>datës 5</w:t>
            </w:r>
            <w:r>
              <w:rPr>
                <w:rFonts w:ascii="Garamond" w:hAnsi="Garamond"/>
                <w:spacing w:val="3"/>
                <w:lang w:val="sq-AL"/>
              </w:rPr>
              <w:t xml:space="preserve"> </w:t>
            </w:r>
            <w:r>
              <w:rPr>
                <w:rFonts w:ascii="Garamond" w:hAnsi="Garamond"/>
                <w:lang w:val="sq-AL"/>
              </w:rPr>
              <w:t>nëntor 2002,</w:t>
            </w:r>
            <w:r>
              <w:rPr>
                <w:rFonts w:ascii="Garamond" w:hAnsi="Garamond"/>
                <w:spacing w:val="3"/>
                <w:lang w:val="sq-AL"/>
              </w:rPr>
              <w:t xml:space="preserve"> </w:t>
            </w:r>
            <w:r>
              <w:rPr>
                <w:rFonts w:ascii="Garamond" w:hAnsi="Garamond"/>
                <w:spacing w:val="-1"/>
                <w:lang w:val="sq-AL"/>
              </w:rPr>
              <w:t xml:space="preserve">që krijon një </w:t>
            </w:r>
            <w:r>
              <w:rPr>
                <w:rFonts w:ascii="Garamond" w:hAnsi="Garamond"/>
                <w:lang w:val="sq-AL"/>
              </w:rPr>
              <w:t>Komitet për Dete të Sigurt dhe Parandalimin e Ndotjes nga Anijet</w:t>
            </w:r>
            <w:r>
              <w:rPr>
                <w:rFonts w:ascii="Garamond" w:hAnsi="Garamond"/>
                <w:spacing w:val="1"/>
                <w:lang w:val="sq-AL"/>
              </w:rPr>
              <w:t xml:space="preserve"> (</w:t>
            </w:r>
            <w:r>
              <w:rPr>
                <w:rFonts w:ascii="Garamond" w:hAnsi="Garamond"/>
                <w:lang w:val="sq-AL"/>
              </w:rPr>
              <w:t>COS</w:t>
            </w:r>
            <w:r>
              <w:rPr>
                <w:rFonts w:ascii="Garamond" w:hAnsi="Garamond"/>
                <w:spacing w:val="1"/>
                <w:lang w:val="sq-AL"/>
              </w:rPr>
              <w:t>S</w:t>
            </w:r>
            <w:r>
              <w:rPr>
                <w:rFonts w:ascii="Garamond" w:hAnsi="Garamond"/>
                <w:lang w:val="sq-AL"/>
              </w:rPr>
              <w:t>)</w:t>
            </w:r>
            <w:r>
              <w:rPr>
                <w:rFonts w:ascii="Garamond" w:hAnsi="Garamond"/>
                <w:spacing w:val="1"/>
                <w:lang w:val="sq-AL"/>
              </w:rPr>
              <w:t xml:space="preserve"> </w:t>
            </w:r>
            <w:r>
              <w:rPr>
                <w:rFonts w:ascii="Garamond" w:hAnsi="Garamond"/>
                <w:spacing w:val="-1"/>
                <w:lang w:val="sq-AL"/>
              </w:rPr>
              <w:t>dhe që ndryshon</w:t>
            </w:r>
            <w:r>
              <w:rPr>
                <w:rFonts w:ascii="Garamond" w:hAnsi="Garamond"/>
                <w:spacing w:val="1"/>
                <w:lang w:val="sq-AL"/>
              </w:rPr>
              <w:t xml:space="preserve"> </w:t>
            </w:r>
            <w:r>
              <w:rPr>
                <w:rFonts w:ascii="Garamond" w:hAnsi="Garamond"/>
                <w:lang w:val="sq-AL"/>
              </w:rPr>
              <w:t>Rregulloren</w:t>
            </w:r>
            <w:r>
              <w:rPr>
                <w:rFonts w:ascii="Garamond" w:hAnsi="Garamond"/>
                <w:spacing w:val="2"/>
                <w:lang w:val="sq-AL"/>
              </w:rPr>
              <w:t xml:space="preserve"> </w:t>
            </w:r>
            <w:r>
              <w:rPr>
                <w:rFonts w:ascii="Garamond" w:hAnsi="Garamond"/>
                <w:lang w:val="sq-AL"/>
              </w:rPr>
              <w:t>mbi sigurinë detare</w:t>
            </w:r>
            <w:r>
              <w:rPr>
                <w:rFonts w:ascii="Garamond" w:hAnsi="Garamond"/>
                <w:spacing w:val="-5"/>
                <w:lang w:val="sq-AL"/>
              </w:rPr>
              <w:t xml:space="preserve"> </w:t>
            </w:r>
            <w:r>
              <w:rPr>
                <w:rFonts w:ascii="Garamond" w:hAnsi="Garamond"/>
                <w:spacing w:val="-1"/>
                <w:lang w:val="sq-AL"/>
              </w:rPr>
              <w:t>dhe parandalimin e ndotjes nga anijet</w:t>
            </w:r>
            <w:r>
              <w:rPr>
                <w:rFonts w:ascii="Garamond" w:hAnsi="Garamond"/>
                <w:lang w:val="sq-AL"/>
              </w:rPr>
              <w:t>,</w:t>
            </w:r>
            <w:r>
              <w:rPr>
                <w:rFonts w:ascii="Garamond" w:hAnsi="Garamond"/>
                <w:spacing w:val="3"/>
                <w:lang w:val="sq-AL"/>
              </w:rPr>
              <w:t xml:space="preserve"> </w:t>
            </w:r>
            <w:r>
              <w:rPr>
                <w:rFonts w:ascii="Garamond" w:hAnsi="Garamond"/>
                <w:lang w:val="sq-AL"/>
              </w:rPr>
              <w:t>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324, 29.11.2002, f.</w:t>
            </w:r>
            <w:r>
              <w:rPr>
                <w:rFonts w:ascii="Garamond" w:hAnsi="Garamond"/>
                <w:spacing w:val="2"/>
                <w:lang w:val="sq-AL"/>
              </w:rPr>
              <w:t xml:space="preserve"> </w:t>
            </w:r>
            <w:r>
              <w:rPr>
                <w:rFonts w:ascii="Garamond" w:hAnsi="Garamond"/>
                <w:lang w:val="sq-AL"/>
              </w:rPr>
              <w:t>1.</w:t>
            </w:r>
          </w:p>
        </w:tc>
      </w:tr>
    </w:tbl>
    <w:p w:rsidR="00CD0514" w:rsidRDefault="00CD0514" w:rsidP="00CB4C43">
      <w:pPr>
        <w:pStyle w:val="NeniTitull"/>
        <w:keepNext w:val="0"/>
        <w:jc w:val="both"/>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r>
        <w:rPr>
          <w:b w:val="0"/>
          <w:lang w:val="sq-AL"/>
        </w:rPr>
        <w:t>ANEKSI I.5</w:t>
      </w:r>
    </w:p>
    <w:p w:rsidR="00CD0514" w:rsidRDefault="00CD0514" w:rsidP="00CD0514">
      <w:pPr>
        <w:pStyle w:val="NeniTitull"/>
        <w:keepNext w:val="0"/>
        <w:rPr>
          <w:b w:val="0"/>
          <w:lang w:val="sq-AL"/>
        </w:rPr>
      </w:pPr>
      <w:r>
        <w:rPr>
          <w:b w:val="0"/>
          <w:lang w:val="sq-AL"/>
        </w:rPr>
        <w:t>RREGULLAT QË ZBATOHEN PËR TRANSPORTIN UJOR TË BRENDSHËM</w:t>
      </w:r>
    </w:p>
    <w:p w:rsidR="00CD0514" w:rsidRDefault="00CD0514" w:rsidP="00CD0514">
      <w:pPr>
        <w:pStyle w:val="Paragrafi"/>
        <w:rPr>
          <w:sz w:val="14"/>
          <w:lang w:val="sq-AL"/>
        </w:rPr>
      </w:pPr>
    </w:p>
    <w:tbl>
      <w:tblPr>
        <w:tblStyle w:val="TableGrid10"/>
        <w:tblW w:w="0" w:type="dxa"/>
        <w:tblInd w:w="0" w:type="dxa"/>
        <w:tblLayout w:type="fixed"/>
        <w:tblLook w:val="01E0" w:firstRow="1" w:lastRow="1" w:firstColumn="1" w:lastColumn="1" w:noHBand="0" w:noVBand="0"/>
      </w:tblPr>
      <w:tblGrid>
        <w:gridCol w:w="1955"/>
        <w:gridCol w:w="7905"/>
        <w:gridCol w:w="18"/>
      </w:tblGrid>
      <w:tr w:rsidR="00CD0514" w:rsidTr="00CD0514">
        <w:trPr>
          <w:gridAfter w:val="1"/>
          <w:wAfter w:w="18" w:type="dxa"/>
          <w:trHeight w:val="1145"/>
        </w:trPr>
        <w:tc>
          <w:tcPr>
            <w:tcW w:w="9860"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“Dispozitat e zbatueshme”</w:t>
            </w:r>
            <w:r>
              <w:rPr>
                <w:rFonts w:ascii="Garamond" w:hAnsi="Garamond"/>
                <w:spacing w:val="-2"/>
                <w:lang w:val="sq-AL"/>
              </w:rPr>
              <w:t xml:space="preserve"> </w:t>
            </w:r>
            <w:r>
              <w:rPr>
                <w:rFonts w:ascii="Garamond" w:hAnsi="Garamond"/>
                <w:lang w:val="sq-AL"/>
              </w:rPr>
              <w:t xml:space="preserve">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përveçse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lang w:val="sq-AL"/>
              </w:rPr>
              <w:t xml:space="preserve">në vijim. Në rastet kur është e nevojshme, në këtë dokument bëhen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e mëposhtme të Bashkimit Evropian i referohen versionit më të fundit të këtyre akteve pas ndryshimeve të fundit.</w:t>
            </w:r>
          </w:p>
        </w:tc>
      </w:tr>
      <w:tr w:rsidR="00CD0514" w:rsidTr="00CD0514">
        <w:trPr>
          <w:gridAfter w:val="1"/>
          <w:wAfter w:w="18" w:type="dxa"/>
          <w:trHeight w:hRule="exact" w:val="271"/>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Legjislacioni</w:t>
            </w:r>
          </w:p>
        </w:tc>
      </w:tr>
      <w:tr w:rsidR="00CD0514" w:rsidTr="00CD0514">
        <w:trPr>
          <w:gridAfter w:val="1"/>
          <w:wAfter w:w="18" w:type="dxa"/>
          <w:trHeight w:hRule="exact" w:val="4148"/>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Aksesi në treg</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 xml:space="preserve">KE) </w:t>
            </w:r>
            <w:r>
              <w:rPr>
                <w:rFonts w:ascii="Garamond" w:hAnsi="Garamond"/>
                <w:b/>
                <w:spacing w:val="-1"/>
                <w:lang w:val="sq-AL"/>
              </w:rPr>
              <w:t xml:space="preserve">nr. </w:t>
            </w:r>
            <w:r>
              <w:rPr>
                <w:rFonts w:ascii="Garamond" w:hAnsi="Garamond"/>
                <w:b/>
                <w:lang w:val="sq-AL"/>
              </w:rPr>
              <w:t>1356/96,</w:t>
            </w:r>
            <w:r>
              <w:rPr>
                <w:rFonts w:ascii="Garamond" w:hAnsi="Garamond"/>
                <w:b/>
                <w:spacing w:val="2"/>
                <w:lang w:val="sq-AL"/>
              </w:rPr>
              <w:t xml:space="preserve"> e datës 8 qershor 1996, </w:t>
            </w:r>
            <w:r>
              <w:rPr>
                <w:rFonts w:ascii="Garamond" w:hAnsi="Garamond"/>
                <w:lang w:val="sq-AL"/>
              </w:rPr>
              <w:t>mbi rregullat e përbashkëta të zbatueshme për transportin ujor të brendshëm të mallrave ose pasagjerëve ndërmjet Shteteve Anëtare, me synimin për të mundësuar lirinë për të siguruar shërbime të tilla transporti, OJ</w:t>
            </w:r>
            <w:r>
              <w:rPr>
                <w:rFonts w:ascii="Garamond" w:hAnsi="Garamond"/>
                <w:spacing w:val="2"/>
                <w:lang w:val="sq-AL"/>
              </w:rPr>
              <w:t xml:space="preserve"> EK </w:t>
            </w:r>
            <w:r>
              <w:rPr>
                <w:rFonts w:ascii="Garamond" w:hAnsi="Garamond"/>
                <w:lang w:val="sq-AL"/>
              </w:rPr>
              <w:t>L</w:t>
            </w:r>
            <w:r>
              <w:rPr>
                <w:rFonts w:ascii="Garamond" w:hAnsi="Garamond"/>
                <w:spacing w:val="-5"/>
                <w:lang w:val="sq-AL"/>
              </w:rPr>
              <w:t xml:space="preserve"> </w:t>
            </w:r>
            <w:r>
              <w:rPr>
                <w:rFonts w:ascii="Garamond" w:hAnsi="Garamond"/>
                <w:lang w:val="sq-AL"/>
              </w:rPr>
              <w:t xml:space="preserve">175, 13.7.1996, f. </w:t>
            </w:r>
            <w:r>
              <w:rPr>
                <w:rFonts w:ascii="Garamond" w:hAnsi="Garamond"/>
                <w:spacing w:val="2"/>
                <w:lang w:val="sq-AL"/>
              </w:rPr>
              <w:t>7</w:t>
            </w:r>
            <w:r>
              <w:rPr>
                <w:rFonts w:ascii="Garamond" w:hAnsi="Garamond"/>
                <w:lang w:val="sq-AL"/>
              </w:rPr>
              <w:t xml:space="preserve">. </w:t>
            </w:r>
          </w:p>
          <w:p w:rsidR="00CD0514" w:rsidRDefault="00CD0514">
            <w:pPr>
              <w:widowControl w:val="0"/>
              <w:spacing w:after="0" w:line="240" w:lineRule="auto"/>
              <w:ind w:firstLine="0"/>
              <w:rPr>
                <w:rFonts w:ascii="Garamond" w:hAnsi="Garamond"/>
                <w:sz w:val="14"/>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KEE)</w:t>
            </w:r>
            <w:r>
              <w:rPr>
                <w:rFonts w:ascii="Garamond" w:hAnsi="Garamond"/>
                <w:b/>
                <w:spacing w:val="-1"/>
                <w:lang w:val="sq-AL"/>
              </w:rPr>
              <w:t xml:space="preserve"> </w:t>
            </w:r>
            <w:r>
              <w:rPr>
                <w:rFonts w:ascii="Garamond" w:hAnsi="Garamond"/>
                <w:b/>
                <w:lang w:val="sq-AL"/>
              </w:rPr>
              <w:t xml:space="preserve">nr. 3921/91, e datës 16 dhjetor 1991, </w:t>
            </w:r>
            <w:r>
              <w:rPr>
                <w:rFonts w:ascii="Garamond" w:hAnsi="Garamond"/>
                <w:lang w:val="sq-AL"/>
              </w:rPr>
              <w:t>që përcakton kushtet nën të cilat transportuesit jorezidentë mund të transportojnë mallra ose pasagjerë nëpërmjet transportit ujor të brendshëm brenda një Shteti Anëtar</w:t>
            </w:r>
            <w:r>
              <w:rPr>
                <w:rFonts w:ascii="Garamond" w:hAnsi="Garamond"/>
                <w:i/>
                <w:lang w:val="sq-AL"/>
              </w:rPr>
              <w:t xml:space="preserve">, </w:t>
            </w:r>
            <w:r>
              <w:rPr>
                <w:rFonts w:ascii="Garamond" w:hAnsi="Garamond"/>
                <w:lang w:val="sq-AL"/>
              </w:rPr>
              <w:t>OJ KE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373, 31.</w:t>
            </w:r>
            <w:r>
              <w:rPr>
                <w:rFonts w:ascii="Garamond" w:hAnsi="Garamond"/>
                <w:spacing w:val="2"/>
                <w:lang w:val="sq-AL"/>
              </w:rPr>
              <w:t>1</w:t>
            </w:r>
            <w:r>
              <w:rPr>
                <w:rFonts w:ascii="Garamond" w:hAnsi="Garamond"/>
                <w:lang w:val="sq-AL"/>
              </w:rPr>
              <w:t>2.1991, f. 1.</w:t>
            </w:r>
          </w:p>
          <w:p w:rsidR="00CD0514" w:rsidRDefault="00CD0514">
            <w:pPr>
              <w:widowControl w:val="0"/>
              <w:spacing w:after="0" w:line="240" w:lineRule="auto"/>
              <w:ind w:firstLine="0"/>
              <w:rPr>
                <w:rFonts w:ascii="Garamond" w:hAnsi="Garamond"/>
                <w:sz w:val="14"/>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Këshillit </w:t>
            </w:r>
            <w:r>
              <w:rPr>
                <w:rFonts w:ascii="Garamond" w:hAnsi="Garamond"/>
                <w:b/>
                <w:spacing w:val="-1"/>
                <w:lang w:val="sq-AL"/>
              </w:rPr>
              <w:t>(</w:t>
            </w:r>
            <w:r>
              <w:rPr>
                <w:rFonts w:ascii="Garamond" w:hAnsi="Garamond"/>
                <w:b/>
                <w:lang w:val="sq-AL"/>
              </w:rPr>
              <w:t xml:space="preserve">KE) </w:t>
            </w:r>
            <w:r>
              <w:rPr>
                <w:rFonts w:ascii="Garamond" w:hAnsi="Garamond"/>
                <w:b/>
                <w:spacing w:val="-1"/>
                <w:lang w:val="sq-AL"/>
              </w:rPr>
              <w:t xml:space="preserve">nr. </w:t>
            </w:r>
            <w:r>
              <w:rPr>
                <w:rFonts w:ascii="Garamond" w:hAnsi="Garamond"/>
                <w:b/>
                <w:lang w:val="sq-AL"/>
              </w:rPr>
              <w:t>718/99,</w:t>
            </w:r>
            <w:r>
              <w:rPr>
                <w:rFonts w:ascii="Garamond" w:hAnsi="Garamond"/>
                <w:b/>
                <w:spacing w:val="3"/>
                <w:lang w:val="sq-AL"/>
              </w:rPr>
              <w:t xml:space="preserve"> </w:t>
            </w:r>
            <w:r>
              <w:rPr>
                <w:rFonts w:ascii="Garamond" w:hAnsi="Garamond"/>
                <w:lang w:val="sq-AL"/>
              </w:rPr>
              <w:t>e datës 29 mars 1999, mbi politikën e Komunitetit për kapacitet të flotës për të promovuar transportin ujor të brendshëm,</w:t>
            </w:r>
            <w:r>
              <w:rPr>
                <w:rFonts w:ascii="Garamond" w:hAnsi="Garamond"/>
                <w:spacing w:val="3"/>
                <w:lang w:val="sq-AL"/>
              </w:rPr>
              <w:t xml:space="preserve"> </w:t>
            </w:r>
            <w:r>
              <w:rPr>
                <w:rFonts w:ascii="Garamond" w:hAnsi="Garamond"/>
                <w:lang w:val="sq-AL"/>
              </w:rPr>
              <w:t>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90, 2.4.1999,</w:t>
            </w:r>
            <w:r>
              <w:rPr>
                <w:rFonts w:ascii="Garamond" w:hAnsi="Garamond"/>
                <w:spacing w:val="2"/>
                <w:lang w:val="sq-AL"/>
              </w:rPr>
              <w:t xml:space="preserve"> f.</w:t>
            </w:r>
            <w:r>
              <w:rPr>
                <w:rFonts w:ascii="Garamond" w:hAnsi="Garamond"/>
                <w:lang w:val="sq-AL"/>
              </w:rPr>
              <w:t xml:space="preserve"> 1.</w:t>
            </w:r>
          </w:p>
          <w:p w:rsidR="00CD0514" w:rsidRDefault="00CD0514">
            <w:pPr>
              <w:widowControl w:val="0"/>
              <w:spacing w:after="0" w:line="240" w:lineRule="auto"/>
              <w:ind w:firstLine="0"/>
              <w:rPr>
                <w:rFonts w:ascii="Garamond" w:hAnsi="Garamond"/>
                <w:sz w:val="14"/>
                <w:lang w:val="sq-AL"/>
              </w:rPr>
            </w:pPr>
          </w:p>
          <w:p w:rsidR="00CD0514" w:rsidRDefault="00CD0514">
            <w:pPr>
              <w:widowControl w:val="0"/>
              <w:spacing w:after="0" w:line="240" w:lineRule="auto"/>
              <w:ind w:firstLine="0"/>
              <w:rPr>
                <w:rFonts w:ascii="Garamond" w:hAnsi="Garamond"/>
                <w:lang w:val="sq-AL"/>
              </w:rPr>
            </w:pPr>
            <w:hyperlink r:id="rId17" w:history="1">
              <w:r>
                <w:rPr>
                  <w:rStyle w:val="Hyperlink"/>
                  <w:rFonts w:ascii="Garamond" w:hAnsi="Garamond"/>
                  <w:b/>
                  <w:color w:val="auto"/>
                  <w:lang w:val="sq-AL"/>
                </w:rPr>
                <w:t xml:space="preserve">Direktiva e Këshillit </w:t>
              </w:r>
              <w:r>
                <w:rPr>
                  <w:rStyle w:val="Hyperlink"/>
                  <w:rFonts w:ascii="Garamond" w:hAnsi="Garamond"/>
                  <w:b/>
                  <w:color w:val="auto"/>
                  <w:spacing w:val="-1"/>
                  <w:lang w:val="sq-AL"/>
                </w:rPr>
                <w:t>(</w:t>
              </w:r>
              <w:r>
                <w:rPr>
                  <w:rStyle w:val="Hyperlink"/>
                  <w:rFonts w:ascii="Garamond" w:hAnsi="Garamond"/>
                  <w:b/>
                  <w:color w:val="auto"/>
                  <w:lang w:val="sq-AL"/>
                </w:rPr>
                <w:t>KE)</w:t>
              </w:r>
              <w:r>
                <w:rPr>
                  <w:rStyle w:val="Hyperlink"/>
                  <w:rFonts w:ascii="Garamond" w:hAnsi="Garamond"/>
                  <w:b/>
                  <w:color w:val="auto"/>
                  <w:spacing w:val="1"/>
                  <w:lang w:val="sq-AL"/>
                </w:rPr>
                <w:t xml:space="preserve"> </w:t>
              </w:r>
              <w:r>
                <w:rPr>
                  <w:rStyle w:val="Hyperlink"/>
                  <w:rFonts w:ascii="Garamond" w:hAnsi="Garamond"/>
                  <w:b/>
                  <w:color w:val="auto"/>
                  <w:lang w:val="sq-AL"/>
                </w:rPr>
                <w:t>nr. 96</w:t>
              </w:r>
              <w:r>
                <w:rPr>
                  <w:rStyle w:val="Hyperlink"/>
                  <w:rFonts w:ascii="Garamond" w:hAnsi="Garamond"/>
                  <w:b/>
                  <w:color w:val="auto"/>
                  <w:spacing w:val="2"/>
                  <w:lang w:val="sq-AL"/>
                </w:rPr>
                <w:t>/</w:t>
              </w:r>
              <w:r>
                <w:rPr>
                  <w:rStyle w:val="Hyperlink"/>
                  <w:rFonts w:ascii="Garamond" w:hAnsi="Garamond"/>
                  <w:b/>
                  <w:color w:val="auto"/>
                  <w:lang w:val="sq-AL"/>
                </w:rPr>
                <w:t xml:space="preserve">75, e datës 19 nëntor 1996, </w:t>
              </w:r>
              <w:r>
                <w:rPr>
                  <w:rStyle w:val="Hyperlink"/>
                  <w:rFonts w:ascii="Garamond" w:hAnsi="Garamond"/>
                  <w:color w:val="auto"/>
                  <w:lang w:val="sq-AL"/>
                </w:rPr>
                <w:t xml:space="preserve">mbi sistemet e </w:t>
              </w:r>
            </w:hyperlink>
            <w:r>
              <w:rPr>
                <w:rFonts w:ascii="Garamond" w:hAnsi="Garamond"/>
                <w:lang w:val="sq-AL"/>
              </w:rPr>
              <w:t xml:space="preserve">dhënies së lejes dhe të caktimit të çmimit në transportin kombëtar e ndërkombëtar ujor të brendshëm </w:t>
            </w:r>
            <w:r>
              <w:rPr>
                <w:rFonts w:ascii="Garamond" w:hAnsi="Garamond"/>
                <w:spacing w:val="-1"/>
                <w:lang w:val="sq-AL"/>
              </w:rPr>
              <w:t>në Komunitet</w:t>
            </w:r>
            <w:r>
              <w:rPr>
                <w:rFonts w:ascii="Garamond" w:hAnsi="Garamond"/>
                <w:lang w:val="sq-AL"/>
              </w:rPr>
              <w:t>, 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304, 27.11.1996, f.</w:t>
            </w:r>
            <w:r>
              <w:rPr>
                <w:rFonts w:ascii="Garamond" w:hAnsi="Garamond"/>
                <w:spacing w:val="2"/>
                <w:lang w:val="sq-AL"/>
              </w:rPr>
              <w:t xml:space="preserve"> </w:t>
            </w:r>
            <w:r>
              <w:rPr>
                <w:rFonts w:ascii="Garamond" w:hAnsi="Garamond"/>
                <w:lang w:val="sq-AL"/>
              </w:rPr>
              <w:t>12.</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hyperlink r:id="rId18" w:history="1">
              <w:r>
                <w:rPr>
                  <w:rStyle w:val="Hyperlink"/>
                  <w:rFonts w:ascii="Garamond" w:hAnsi="Garamond"/>
                  <w:b/>
                  <w:color w:val="auto"/>
                  <w:lang w:val="sq-AL"/>
                </w:rPr>
                <w:t xml:space="preserve">Rregullore e Këshillit </w:t>
              </w:r>
              <w:r>
                <w:rPr>
                  <w:rStyle w:val="Hyperlink"/>
                  <w:rFonts w:ascii="Garamond" w:hAnsi="Garamond"/>
                  <w:b/>
                  <w:color w:val="auto"/>
                  <w:spacing w:val="-1"/>
                  <w:lang w:val="sq-AL"/>
                </w:rPr>
                <w:t>(</w:t>
              </w:r>
              <w:r>
                <w:rPr>
                  <w:rStyle w:val="Hyperlink"/>
                  <w:rFonts w:ascii="Garamond" w:hAnsi="Garamond"/>
                  <w:b/>
                  <w:color w:val="auto"/>
                  <w:lang w:val="sq-AL"/>
                </w:rPr>
                <w:t>KEE)</w:t>
              </w:r>
              <w:r>
                <w:rPr>
                  <w:rStyle w:val="Hyperlink"/>
                  <w:rFonts w:ascii="Garamond" w:hAnsi="Garamond"/>
                  <w:b/>
                  <w:color w:val="auto"/>
                  <w:spacing w:val="-1"/>
                  <w:lang w:val="sq-AL"/>
                </w:rPr>
                <w:t xml:space="preserve"> </w:t>
              </w:r>
              <w:r>
                <w:rPr>
                  <w:rStyle w:val="Hyperlink"/>
                  <w:rFonts w:ascii="Garamond" w:hAnsi="Garamond"/>
                  <w:b/>
                  <w:color w:val="auto"/>
                  <w:lang w:val="sq-AL"/>
                </w:rPr>
                <w:t>nr. 2919/85,</w:t>
              </w:r>
              <w:r>
                <w:rPr>
                  <w:rStyle w:val="Hyperlink"/>
                  <w:rFonts w:ascii="Garamond" w:hAnsi="Garamond"/>
                  <w:b/>
                  <w:color w:val="auto"/>
                  <w:spacing w:val="2"/>
                  <w:lang w:val="sq-AL"/>
                </w:rPr>
                <w:t xml:space="preserve"> </w:t>
              </w:r>
            </w:hyperlink>
            <w:r>
              <w:rPr>
                <w:rFonts w:ascii="Garamond" w:hAnsi="Garamond"/>
                <w:b/>
                <w:lang w:val="sq-AL"/>
              </w:rPr>
              <w:t xml:space="preserve">e datës 17 tetorit 1985, </w:t>
            </w:r>
            <w:r>
              <w:rPr>
                <w:rFonts w:ascii="Garamond" w:hAnsi="Garamond"/>
                <w:lang w:val="sq-AL"/>
              </w:rPr>
              <w:t>që përcakton kushtet për akses për dispozitat sipas Konventës së Rishikuar për lundrimin e Rinit, lidhur me anijet që i përkasin Lundrimit të Rinit,</w:t>
            </w:r>
            <w:r>
              <w:rPr>
                <w:rFonts w:ascii="Garamond" w:hAnsi="Garamond"/>
                <w:spacing w:val="4"/>
                <w:lang w:val="sq-AL"/>
              </w:rPr>
              <w:t xml:space="preserve"> </w:t>
            </w:r>
            <w:r>
              <w:rPr>
                <w:rFonts w:ascii="Garamond" w:hAnsi="Garamond"/>
                <w:lang w:val="sq-AL"/>
              </w:rPr>
              <w:t>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280, 22.10.1985, f. 4.</w:t>
            </w:r>
          </w:p>
        </w:tc>
      </w:tr>
      <w:tr w:rsidR="00CD0514" w:rsidTr="00CD0514">
        <w:trPr>
          <w:gridAfter w:val="1"/>
          <w:wAfter w:w="18" w:type="dxa"/>
          <w:trHeight w:hRule="exact" w:val="1081"/>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Hyrja në profesion</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Direktiva e Këshillit </w:t>
            </w:r>
            <w:r>
              <w:rPr>
                <w:rFonts w:ascii="Garamond" w:hAnsi="Garamond"/>
                <w:b/>
                <w:spacing w:val="-1"/>
                <w:lang w:val="sq-AL"/>
              </w:rPr>
              <w:t>(</w:t>
            </w:r>
            <w:r>
              <w:rPr>
                <w:rFonts w:ascii="Garamond" w:hAnsi="Garamond"/>
                <w:b/>
                <w:lang w:val="sq-AL"/>
              </w:rPr>
              <w:t xml:space="preserve">KEE) </w:t>
            </w:r>
            <w:r>
              <w:rPr>
                <w:rFonts w:ascii="Garamond" w:hAnsi="Garamond"/>
                <w:b/>
                <w:spacing w:val="-1"/>
                <w:lang w:val="sq-AL"/>
              </w:rPr>
              <w:t xml:space="preserve">nr. </w:t>
            </w:r>
            <w:r>
              <w:rPr>
                <w:rFonts w:ascii="Garamond" w:hAnsi="Garamond"/>
                <w:b/>
                <w:lang w:val="sq-AL"/>
              </w:rPr>
              <w:t>87/540, e datës 9 nëntor 1987,</w:t>
            </w:r>
            <w:r>
              <w:rPr>
                <w:rFonts w:ascii="Garamond" w:hAnsi="Garamond"/>
                <w:b/>
                <w:spacing w:val="3"/>
                <w:lang w:val="sq-AL"/>
              </w:rPr>
              <w:t xml:space="preserve"> </w:t>
            </w:r>
            <w:r>
              <w:rPr>
                <w:rFonts w:ascii="Garamond" w:hAnsi="Garamond"/>
                <w:lang w:val="sq-AL"/>
              </w:rPr>
              <w:t>mbi hyrjen në profesionin e transportuesit ujor të mallrave në transportin kombëtar dhe ndërkombëtar dhe mbi njohjen reciproke të diplomave, certifikatave dhe dëshmive të tjera</w:t>
            </w:r>
            <w:r>
              <w:rPr>
                <w:rFonts w:ascii="Garamond" w:hAnsi="Garamond"/>
                <w:spacing w:val="2"/>
                <w:lang w:val="sq-AL"/>
              </w:rPr>
              <w:t xml:space="preserve"> </w:t>
            </w:r>
            <w:r>
              <w:rPr>
                <w:rFonts w:ascii="Garamond" w:hAnsi="Garamond"/>
                <w:spacing w:val="-1"/>
                <w:lang w:val="sq-AL"/>
              </w:rPr>
              <w:t>të kualifikimeve zyrtare për këtë profesion</w:t>
            </w:r>
            <w:r>
              <w:rPr>
                <w:rFonts w:ascii="Garamond" w:hAnsi="Garamond"/>
                <w:lang w:val="sq-AL"/>
              </w:rPr>
              <w:t>,</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KE </w:t>
            </w:r>
            <w:r>
              <w:rPr>
                <w:rFonts w:ascii="Garamond" w:hAnsi="Garamond"/>
                <w:lang w:val="sq-AL"/>
              </w:rPr>
              <w:t>L</w:t>
            </w:r>
            <w:r>
              <w:rPr>
                <w:rFonts w:ascii="Garamond" w:hAnsi="Garamond"/>
                <w:spacing w:val="-3"/>
                <w:lang w:val="sq-AL"/>
              </w:rPr>
              <w:t xml:space="preserve"> </w:t>
            </w:r>
            <w:r>
              <w:rPr>
                <w:rFonts w:ascii="Garamond" w:hAnsi="Garamond"/>
                <w:lang w:val="sq-AL"/>
              </w:rPr>
              <w:t xml:space="preserve">322, 12.11.1987, f. 20. </w:t>
            </w:r>
          </w:p>
        </w:tc>
      </w:tr>
      <w:tr w:rsidR="00CD0514" w:rsidTr="00CD0514">
        <w:trPr>
          <w:gridAfter w:val="1"/>
          <w:wAfter w:w="18" w:type="dxa"/>
          <w:trHeight w:hRule="exact" w:val="1720"/>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C</w:t>
            </w:r>
            <w:r>
              <w:rPr>
                <w:rFonts w:ascii="Garamond" w:hAnsi="Garamond"/>
                <w:b/>
                <w:spacing w:val="-1"/>
                <w:lang w:val="sq-AL"/>
              </w:rPr>
              <w:t>er</w:t>
            </w:r>
            <w:r>
              <w:rPr>
                <w:rFonts w:ascii="Garamond" w:hAnsi="Garamond"/>
                <w:b/>
                <w:lang w:val="sq-AL"/>
              </w:rPr>
              <w:t>ti</w:t>
            </w:r>
            <w:r>
              <w:rPr>
                <w:rFonts w:ascii="Garamond" w:hAnsi="Garamond"/>
                <w:b/>
                <w:spacing w:val="1"/>
                <w:lang w:val="sq-AL"/>
              </w:rPr>
              <w:t>f</w:t>
            </w:r>
            <w:r>
              <w:rPr>
                <w:rFonts w:ascii="Garamond" w:hAnsi="Garamond"/>
                <w:b/>
                <w:lang w:val="sq-AL"/>
              </w:rPr>
              <w:t>ika</w:t>
            </w:r>
            <w:r>
              <w:rPr>
                <w:rFonts w:ascii="Garamond" w:hAnsi="Garamond"/>
                <w:b/>
                <w:spacing w:val="-1"/>
                <w:lang w:val="sq-AL"/>
              </w:rPr>
              <w:t>tat e kapitenëve të anijeve</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Direktiva e Këshillit </w:t>
            </w:r>
            <w:r>
              <w:rPr>
                <w:rFonts w:ascii="Garamond" w:hAnsi="Garamond"/>
                <w:b/>
                <w:spacing w:val="-1"/>
                <w:lang w:val="sq-AL"/>
              </w:rPr>
              <w:t>(</w:t>
            </w:r>
            <w:r>
              <w:rPr>
                <w:rFonts w:ascii="Garamond" w:hAnsi="Garamond"/>
                <w:b/>
                <w:lang w:val="sq-AL"/>
              </w:rPr>
              <w:t>KEE) 91/672,</w:t>
            </w:r>
            <w:r>
              <w:rPr>
                <w:rFonts w:ascii="Garamond" w:hAnsi="Garamond"/>
                <w:b/>
                <w:spacing w:val="2"/>
                <w:lang w:val="sq-AL"/>
              </w:rPr>
              <w:t xml:space="preserve"> e datës 16 dhjetor 1991, </w:t>
            </w:r>
            <w:r>
              <w:rPr>
                <w:rFonts w:ascii="Garamond" w:hAnsi="Garamond"/>
                <w:lang w:val="sq-AL"/>
              </w:rPr>
              <w:t>mbi njohjen e ndërsjellë të certifikatave kombëtare të kapitenëve të anijeve për transportin ujor të brendshëm të mallrave dhe pasagjerëve,</w:t>
            </w:r>
            <w:r>
              <w:rPr>
                <w:rFonts w:ascii="Garamond" w:hAnsi="Garamond"/>
                <w:spacing w:val="1"/>
                <w:lang w:val="sq-AL"/>
              </w:rPr>
              <w:t xml:space="preserve"> </w:t>
            </w:r>
            <w:r>
              <w:rPr>
                <w:rFonts w:ascii="Garamond" w:hAnsi="Garamond"/>
                <w:lang w:val="sq-AL"/>
              </w:rPr>
              <w:t>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377, 3</w:t>
            </w:r>
            <w:r>
              <w:rPr>
                <w:rFonts w:ascii="Garamond" w:hAnsi="Garamond"/>
                <w:spacing w:val="2"/>
                <w:lang w:val="sq-AL"/>
              </w:rPr>
              <w:t>1</w:t>
            </w:r>
            <w:r>
              <w:rPr>
                <w:rFonts w:ascii="Garamond" w:hAnsi="Garamond"/>
                <w:lang w:val="sq-AL"/>
              </w:rPr>
              <w:t>.12.1991, f. 48.</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Direktiva e Këshillit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96/50,</w:t>
            </w:r>
            <w:r>
              <w:rPr>
                <w:rFonts w:ascii="Garamond" w:hAnsi="Garamond"/>
                <w:b/>
                <w:spacing w:val="2"/>
                <w:lang w:val="sq-AL"/>
              </w:rPr>
              <w:t xml:space="preserve"> e datës 23 korrik 1996, </w:t>
            </w:r>
            <w:r>
              <w:rPr>
                <w:rFonts w:ascii="Garamond" w:hAnsi="Garamond"/>
                <w:lang w:val="sq-AL"/>
              </w:rPr>
              <w:t>mbi harmonizimin e kushteve për marrjen e certifikatave kombëtare të kapitenëve të anijeve për transportin ujor të brendshëm të mallrave dhe pasagjerëve në Komunitet,</w:t>
            </w:r>
            <w:r>
              <w:rPr>
                <w:rFonts w:ascii="Garamond" w:hAnsi="Garamond"/>
                <w:spacing w:val="6"/>
                <w:lang w:val="sq-AL"/>
              </w:rPr>
              <w:t xml:space="preserve"> </w:t>
            </w:r>
            <w:r>
              <w:rPr>
                <w:rFonts w:ascii="Garamond" w:hAnsi="Garamond"/>
                <w:lang w:val="sq-AL"/>
              </w:rPr>
              <w:t>OJ</w:t>
            </w:r>
            <w:r>
              <w:rPr>
                <w:rFonts w:ascii="Garamond" w:hAnsi="Garamond"/>
                <w:spacing w:val="2"/>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 xml:space="preserve">235, </w:t>
            </w:r>
            <w:r>
              <w:rPr>
                <w:rFonts w:ascii="Garamond" w:hAnsi="Garamond"/>
                <w:spacing w:val="1"/>
                <w:lang w:val="sq-AL"/>
              </w:rPr>
              <w:t>1</w:t>
            </w:r>
            <w:r>
              <w:rPr>
                <w:rFonts w:ascii="Garamond" w:hAnsi="Garamond"/>
                <w:lang w:val="sq-AL"/>
              </w:rPr>
              <w:t>7.9.1996, f.</w:t>
            </w:r>
            <w:r>
              <w:rPr>
                <w:rFonts w:ascii="Garamond" w:hAnsi="Garamond"/>
                <w:spacing w:val="2"/>
                <w:lang w:val="sq-AL"/>
              </w:rPr>
              <w:t xml:space="preserve"> </w:t>
            </w:r>
            <w:r>
              <w:rPr>
                <w:rFonts w:ascii="Garamond" w:hAnsi="Garamond"/>
                <w:lang w:val="sq-AL"/>
              </w:rPr>
              <w:t>31.</w:t>
            </w:r>
          </w:p>
        </w:tc>
      </w:tr>
      <w:tr w:rsidR="00CD0514" w:rsidTr="00CD0514">
        <w:trPr>
          <w:trHeight w:hRule="exact" w:val="3052"/>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Kërkesat e sigurisë/</w:t>
            </w:r>
            <w:r>
              <w:rPr>
                <w:rFonts w:ascii="Garamond" w:hAnsi="Garamond"/>
                <w:b/>
                <w:lang w:val="sq-AL"/>
              </w:rPr>
              <w:t>teknike</w:t>
            </w:r>
          </w:p>
        </w:tc>
        <w:tc>
          <w:tcPr>
            <w:tcW w:w="7920" w:type="dxa"/>
            <w:gridSpan w:val="2"/>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2009/100</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16 </w:t>
            </w:r>
            <w:r>
              <w:rPr>
                <w:rFonts w:ascii="Garamond" w:hAnsi="Garamond"/>
                <w:spacing w:val="1"/>
                <w:lang w:val="sq-AL"/>
              </w:rPr>
              <w:t xml:space="preserve">shtator </w:t>
            </w:r>
            <w:r>
              <w:rPr>
                <w:rFonts w:ascii="Garamond" w:hAnsi="Garamond"/>
                <w:lang w:val="sq-AL"/>
              </w:rPr>
              <w:t>2009, mbi njohjen e ndërsjellë të licencave të lundrueshmërisë për mjetet lundruese të transportit ujor të brendshëm,</w:t>
            </w:r>
            <w:r>
              <w:rPr>
                <w:rFonts w:ascii="Garamond" w:hAnsi="Garamond"/>
                <w:spacing w:val="1"/>
                <w:lang w:val="sq-AL"/>
              </w:rPr>
              <w:t xml:space="preserve"> </w:t>
            </w:r>
            <w:r>
              <w:rPr>
                <w:rFonts w:ascii="Garamond" w:hAnsi="Garamond"/>
                <w:lang w:val="sq-AL"/>
              </w:rPr>
              <w:t>OJ BE</w:t>
            </w:r>
            <w:r>
              <w:rPr>
                <w:rFonts w:ascii="Garamond" w:hAnsi="Garamond"/>
                <w:spacing w:val="4"/>
                <w:lang w:val="sq-AL"/>
              </w:rPr>
              <w:t xml:space="preserve"> </w:t>
            </w:r>
            <w:r>
              <w:rPr>
                <w:rFonts w:ascii="Garamond" w:hAnsi="Garamond"/>
                <w:lang w:val="sq-AL"/>
              </w:rPr>
              <w:t>L</w:t>
            </w:r>
            <w:r>
              <w:rPr>
                <w:rFonts w:ascii="Garamond" w:hAnsi="Garamond"/>
                <w:spacing w:val="-5"/>
                <w:lang w:val="sq-AL"/>
              </w:rPr>
              <w:t xml:space="preserve"> </w:t>
            </w:r>
            <w:r>
              <w:rPr>
                <w:rFonts w:ascii="Garamond" w:hAnsi="Garamond"/>
                <w:spacing w:val="2"/>
                <w:lang w:val="sq-AL"/>
              </w:rPr>
              <w:t>2</w:t>
            </w:r>
            <w:r>
              <w:rPr>
                <w:rFonts w:ascii="Garamond" w:hAnsi="Garamond"/>
                <w:lang w:val="sq-AL"/>
              </w:rPr>
              <w:t>59, 2.10.2009, f. 8.</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2016/16</w:t>
            </w:r>
            <w:r>
              <w:rPr>
                <w:rFonts w:ascii="Garamond" w:hAnsi="Garamond"/>
                <w:b/>
                <w:spacing w:val="3"/>
                <w:lang w:val="sq-AL"/>
              </w:rPr>
              <w:t>2</w:t>
            </w:r>
            <w:r>
              <w:rPr>
                <w:rFonts w:ascii="Garamond" w:hAnsi="Garamond"/>
                <w:b/>
                <w:lang w:val="sq-AL"/>
              </w:rPr>
              <w:t>9</w:t>
            </w:r>
            <w:r>
              <w:rPr>
                <w:rFonts w:ascii="Garamond" w:hAnsi="Garamond"/>
                <w:b/>
                <w:spacing w:val="1"/>
                <w:lang w:val="sq-AL"/>
              </w:rPr>
              <w:t xml:space="preserve"> </w:t>
            </w:r>
            <w:r>
              <w:rPr>
                <w:rFonts w:ascii="Garamond" w:hAnsi="Garamond"/>
                <w:lang w:val="sq-AL"/>
              </w:rPr>
              <w:t xml:space="preserve">e Parlamentit Evropian dhe e Këshillit, e datës 14 </w:t>
            </w:r>
            <w:r>
              <w:rPr>
                <w:rFonts w:ascii="Garamond" w:hAnsi="Garamond"/>
                <w:spacing w:val="1"/>
                <w:lang w:val="sq-AL"/>
              </w:rPr>
              <w:t xml:space="preserve">shtator </w:t>
            </w:r>
            <w:r>
              <w:rPr>
                <w:rFonts w:ascii="Garamond" w:hAnsi="Garamond"/>
                <w:lang w:val="sq-AL"/>
              </w:rPr>
              <w:t>2016, që përcakton kërkesat teknike për mjetet lundruese të transportit ujor të brendshëm, që ndryshon Direktivën 2009/100/KE</w:t>
            </w:r>
            <w:r>
              <w:rPr>
                <w:rFonts w:ascii="Garamond" w:hAnsi="Garamond"/>
                <w:spacing w:val="1"/>
                <w:lang w:val="sq-AL"/>
              </w:rPr>
              <w:t xml:space="preserve"> </w:t>
            </w:r>
            <w:r>
              <w:rPr>
                <w:rFonts w:ascii="Garamond" w:hAnsi="Garamond"/>
                <w:lang w:val="sq-AL"/>
              </w:rPr>
              <w:t>dhe që shfuqizon Direktivën 2006/87</w:t>
            </w:r>
            <w:r>
              <w:rPr>
                <w:rFonts w:ascii="Garamond" w:hAnsi="Garamond"/>
                <w:spacing w:val="3"/>
                <w:lang w:val="sq-AL"/>
              </w:rPr>
              <w:t>/</w:t>
            </w:r>
            <w:r>
              <w:rPr>
                <w:rFonts w:ascii="Garamond" w:hAnsi="Garamond"/>
                <w:lang w:val="sq-AL"/>
              </w:rPr>
              <w:t>KE,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252, 16.9.2016, f.</w:t>
            </w:r>
            <w:r>
              <w:rPr>
                <w:rFonts w:ascii="Garamond" w:hAnsi="Garamond"/>
                <w:spacing w:val="1"/>
                <w:lang w:val="sq-AL"/>
              </w:rPr>
              <w:t xml:space="preserve"> </w:t>
            </w:r>
            <w:r>
              <w:rPr>
                <w:rFonts w:ascii="Garamond" w:hAnsi="Garamond"/>
                <w:spacing w:val="2"/>
                <w:lang w:val="sq-AL"/>
              </w:rPr>
              <w:t>1</w:t>
            </w:r>
            <w:r>
              <w:rPr>
                <w:rFonts w:ascii="Garamond" w:hAnsi="Garamond"/>
                <w:lang w:val="sq-AL"/>
              </w:rPr>
              <w:t xml:space="preserve">18. </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2006/87</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12 dhjetor 20</w:t>
            </w:r>
            <w:r>
              <w:rPr>
                <w:rFonts w:ascii="Garamond" w:hAnsi="Garamond"/>
                <w:spacing w:val="-1"/>
                <w:lang w:val="sq-AL"/>
              </w:rPr>
              <w:t>0</w:t>
            </w:r>
            <w:r>
              <w:rPr>
                <w:rFonts w:ascii="Garamond" w:hAnsi="Garamond"/>
                <w:lang w:val="sq-AL"/>
              </w:rPr>
              <w:t>6, që përcakton kërkesat teknike për mjetet lundruese të transportit ujor të brendshëm, që shfuqizon</w:t>
            </w:r>
            <w:r>
              <w:rPr>
                <w:rFonts w:ascii="Garamond" w:hAnsi="Garamond"/>
                <w:spacing w:val="-2"/>
                <w:lang w:val="sq-AL"/>
              </w:rPr>
              <w:t xml:space="preserve"> </w:t>
            </w:r>
            <w:r>
              <w:rPr>
                <w:rFonts w:ascii="Garamond" w:hAnsi="Garamond"/>
                <w:lang w:val="sq-AL"/>
              </w:rPr>
              <w:t>Direktivën e Këshillit 82/714</w:t>
            </w:r>
            <w:r>
              <w:rPr>
                <w:rFonts w:ascii="Garamond" w:hAnsi="Garamond"/>
                <w:spacing w:val="1"/>
                <w:lang w:val="sq-AL"/>
              </w:rPr>
              <w:t>/</w:t>
            </w:r>
            <w:r>
              <w:rPr>
                <w:rFonts w:ascii="Garamond" w:hAnsi="Garamond"/>
                <w:lang w:val="sq-AL"/>
              </w:rPr>
              <w:t>KEE,</w:t>
            </w:r>
            <w:r>
              <w:rPr>
                <w:rFonts w:ascii="Garamond" w:hAnsi="Garamond"/>
                <w:spacing w:val="3"/>
                <w:lang w:val="sq-AL"/>
              </w:rPr>
              <w:t xml:space="preserve"> </w:t>
            </w:r>
            <w:r>
              <w:rPr>
                <w:rFonts w:ascii="Garamond" w:hAnsi="Garamond"/>
                <w:lang w:val="sq-AL"/>
              </w:rPr>
              <w:t>OJ BE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389, 30.12.2006, f.</w:t>
            </w:r>
            <w:r>
              <w:rPr>
                <w:rFonts w:ascii="Garamond" w:hAnsi="Garamond"/>
                <w:spacing w:val="2"/>
                <w:lang w:val="sq-AL"/>
              </w:rPr>
              <w:t xml:space="preserve"> </w:t>
            </w:r>
            <w:r>
              <w:rPr>
                <w:rFonts w:ascii="Garamond" w:hAnsi="Garamond"/>
                <w:lang w:val="sq-AL"/>
              </w:rPr>
              <w:t>1. (</w:t>
            </w:r>
            <w:r>
              <w:rPr>
                <w:rFonts w:ascii="Garamond" w:hAnsi="Garamond"/>
                <w:spacing w:val="1"/>
                <w:lang w:val="sq-AL"/>
              </w:rPr>
              <w:t>Megjithatë, shihni</w:t>
            </w:r>
            <w:r>
              <w:rPr>
                <w:rFonts w:ascii="Garamond" w:hAnsi="Garamond"/>
                <w:spacing w:val="-1"/>
                <w:lang w:val="sq-AL"/>
              </w:rPr>
              <w:t xml:space="preserve"> nenin </w:t>
            </w:r>
            <w:r>
              <w:rPr>
                <w:rFonts w:ascii="Garamond" w:hAnsi="Garamond"/>
                <w:lang w:val="sq-AL"/>
              </w:rPr>
              <w:t xml:space="preserve">38 </w:t>
            </w:r>
            <w:r>
              <w:rPr>
                <w:rFonts w:ascii="Garamond" w:hAnsi="Garamond"/>
                <w:spacing w:val="2"/>
                <w:lang w:val="sq-AL"/>
              </w:rPr>
              <w:t>të</w:t>
            </w:r>
            <w:r>
              <w:rPr>
                <w:rFonts w:ascii="Garamond" w:hAnsi="Garamond"/>
                <w:lang w:val="sq-AL"/>
              </w:rPr>
              <w:t xml:space="preserve"> </w:t>
            </w:r>
            <w:r>
              <w:rPr>
                <w:rFonts w:ascii="Garamond" w:hAnsi="Garamond"/>
                <w:spacing w:val="-1"/>
                <w:lang w:val="sq-AL"/>
              </w:rPr>
              <w:t>Direktivës</w:t>
            </w:r>
            <w:r>
              <w:rPr>
                <w:rFonts w:ascii="Garamond" w:hAnsi="Garamond"/>
                <w:spacing w:val="1"/>
                <w:lang w:val="sq-AL"/>
              </w:rPr>
              <w:t xml:space="preserve"> </w:t>
            </w:r>
            <w:r>
              <w:rPr>
                <w:rFonts w:ascii="Garamond" w:hAnsi="Garamond"/>
                <w:lang w:val="sq-AL"/>
              </w:rPr>
              <w:t>(</w:t>
            </w:r>
            <w:r>
              <w:rPr>
                <w:rFonts w:ascii="Garamond" w:hAnsi="Garamond"/>
                <w:spacing w:val="-1"/>
                <w:lang w:val="sq-AL"/>
              </w:rPr>
              <w:t>BE</w:t>
            </w:r>
            <w:r>
              <w:rPr>
                <w:rFonts w:ascii="Garamond" w:hAnsi="Garamond"/>
                <w:lang w:val="sq-AL"/>
              </w:rPr>
              <w:t>)</w:t>
            </w:r>
            <w:r>
              <w:rPr>
                <w:rFonts w:ascii="Garamond" w:hAnsi="Garamond"/>
                <w:spacing w:val="-1"/>
                <w:lang w:val="sq-AL"/>
              </w:rPr>
              <w:t xml:space="preserve"> </w:t>
            </w:r>
            <w:r>
              <w:rPr>
                <w:rFonts w:ascii="Garamond" w:hAnsi="Garamond"/>
                <w:lang w:val="sq-AL"/>
              </w:rPr>
              <w:t>2</w:t>
            </w:r>
            <w:r>
              <w:rPr>
                <w:rFonts w:ascii="Garamond" w:hAnsi="Garamond"/>
                <w:spacing w:val="2"/>
                <w:lang w:val="sq-AL"/>
              </w:rPr>
              <w:t>0</w:t>
            </w:r>
            <w:r>
              <w:rPr>
                <w:rFonts w:ascii="Garamond" w:hAnsi="Garamond"/>
                <w:lang w:val="sq-AL"/>
              </w:rPr>
              <w:t>16/1</w:t>
            </w:r>
            <w:r>
              <w:rPr>
                <w:rFonts w:ascii="Garamond" w:hAnsi="Garamond"/>
                <w:spacing w:val="3"/>
                <w:lang w:val="sq-AL"/>
              </w:rPr>
              <w:t>6</w:t>
            </w:r>
            <w:r>
              <w:rPr>
                <w:rFonts w:ascii="Garamond" w:hAnsi="Garamond"/>
                <w:lang w:val="sq-AL"/>
              </w:rPr>
              <w:t>29.)</w:t>
            </w:r>
          </w:p>
          <w:p w:rsidR="00CD0514" w:rsidRDefault="00CD0514">
            <w:pPr>
              <w:widowControl w:val="0"/>
              <w:spacing w:after="0" w:line="240" w:lineRule="auto"/>
              <w:rPr>
                <w:rFonts w:ascii="Garamond" w:hAnsi="Garamond"/>
                <w:lang w:val="sq-AL"/>
              </w:rPr>
            </w:pPr>
          </w:p>
        </w:tc>
      </w:tr>
      <w:tr w:rsidR="00CD0514" w:rsidTr="00CD0514">
        <w:trPr>
          <w:trHeight w:hRule="exact" w:val="971"/>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lastRenderedPageBreak/>
              <w:t>Tr</w:t>
            </w:r>
            <w:r>
              <w:rPr>
                <w:rFonts w:ascii="Garamond" w:hAnsi="Garamond"/>
                <w:b/>
                <w:lang w:val="sq-AL"/>
              </w:rPr>
              <w:t>a</w:t>
            </w:r>
            <w:r>
              <w:rPr>
                <w:rFonts w:ascii="Garamond" w:hAnsi="Garamond"/>
                <w:b/>
                <w:spacing w:val="1"/>
                <w:lang w:val="sq-AL"/>
              </w:rPr>
              <w:t>n</w:t>
            </w:r>
            <w:r>
              <w:rPr>
                <w:rFonts w:ascii="Garamond" w:hAnsi="Garamond"/>
                <w:b/>
                <w:spacing w:val="-2"/>
                <w:lang w:val="sq-AL"/>
              </w:rPr>
              <w:t>s</w:t>
            </w:r>
            <w:r>
              <w:rPr>
                <w:rFonts w:ascii="Garamond" w:hAnsi="Garamond"/>
                <w:b/>
                <w:spacing w:val="1"/>
                <w:lang w:val="sq-AL"/>
              </w:rPr>
              <w:t>p</w:t>
            </w:r>
            <w:r>
              <w:rPr>
                <w:rFonts w:ascii="Garamond" w:hAnsi="Garamond"/>
                <w:b/>
                <w:lang w:val="sq-AL"/>
              </w:rPr>
              <w:t>o</w:t>
            </w:r>
            <w:r>
              <w:rPr>
                <w:rFonts w:ascii="Garamond" w:hAnsi="Garamond"/>
                <w:b/>
                <w:spacing w:val="-1"/>
                <w:lang w:val="sq-AL"/>
              </w:rPr>
              <w:t>r</w:t>
            </w:r>
            <w:r>
              <w:rPr>
                <w:rFonts w:ascii="Garamond" w:hAnsi="Garamond"/>
                <w:b/>
                <w:lang w:val="sq-AL"/>
              </w:rPr>
              <w:t>ti i brendshëm i mallrave të rrezikshme</w:t>
            </w:r>
          </w:p>
        </w:tc>
        <w:tc>
          <w:tcPr>
            <w:tcW w:w="7920"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2008/68</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24 </w:t>
            </w:r>
            <w:r>
              <w:rPr>
                <w:rFonts w:ascii="Garamond" w:hAnsi="Garamond"/>
                <w:spacing w:val="1"/>
                <w:lang w:val="sq-AL"/>
              </w:rPr>
              <w:t xml:space="preserve">shtator </w:t>
            </w:r>
            <w:r>
              <w:rPr>
                <w:rFonts w:ascii="Garamond" w:hAnsi="Garamond"/>
                <w:lang w:val="sq-AL"/>
              </w:rPr>
              <w:t>20</w:t>
            </w:r>
            <w:r>
              <w:rPr>
                <w:rFonts w:ascii="Garamond" w:hAnsi="Garamond"/>
                <w:spacing w:val="-1"/>
                <w:lang w:val="sq-AL"/>
              </w:rPr>
              <w:t>0</w:t>
            </w:r>
            <w:r>
              <w:rPr>
                <w:rFonts w:ascii="Garamond" w:hAnsi="Garamond"/>
                <w:lang w:val="sq-AL"/>
              </w:rPr>
              <w:t>8, mbi transportin e brendshëm ujor të mallrave të rrezikshme,</w:t>
            </w:r>
            <w:r>
              <w:rPr>
                <w:rFonts w:ascii="Garamond" w:hAnsi="Garamond"/>
                <w:spacing w:val="3"/>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260, 30.9.2008, f. 13.</w:t>
            </w:r>
          </w:p>
        </w:tc>
      </w:tr>
      <w:tr w:rsidR="00CD0514" w:rsidTr="00CD0514">
        <w:trPr>
          <w:trHeight w:hRule="exact" w:val="5716"/>
        </w:trPr>
        <w:tc>
          <w:tcPr>
            <w:tcW w:w="195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b/>
                <w:lang w:val="sq-AL"/>
              </w:rPr>
            </w:pPr>
            <w:r>
              <w:rPr>
                <w:rFonts w:ascii="Garamond" w:hAnsi="Garamond"/>
                <w:b/>
                <w:lang w:val="sq-AL"/>
              </w:rPr>
              <w:t>Shërbimet e informacionit lumor</w:t>
            </w:r>
          </w:p>
          <w:p w:rsidR="00CD0514" w:rsidRDefault="00CD0514">
            <w:pPr>
              <w:widowControl w:val="0"/>
              <w:spacing w:after="0" w:line="240" w:lineRule="auto"/>
              <w:ind w:firstLine="0"/>
              <w:jc w:val="left"/>
              <w:rPr>
                <w:rFonts w:ascii="Garamond" w:hAnsi="Garamond"/>
                <w:lang w:val="sq-AL"/>
              </w:rPr>
            </w:pPr>
            <w:r>
              <w:rPr>
                <w:rFonts w:ascii="Garamond" w:hAnsi="Garamond"/>
                <w:b/>
                <w:spacing w:val="-1"/>
                <w:lang w:val="sq-AL"/>
              </w:rPr>
              <w:t>(R</w:t>
            </w:r>
            <w:r>
              <w:rPr>
                <w:rFonts w:ascii="Garamond" w:hAnsi="Garamond"/>
                <w:b/>
                <w:lang w:val="sq-AL"/>
              </w:rPr>
              <w:t>I</w:t>
            </w:r>
            <w:r>
              <w:rPr>
                <w:rFonts w:ascii="Garamond" w:hAnsi="Garamond"/>
                <w:b/>
                <w:spacing w:val="1"/>
                <w:lang w:val="sq-AL"/>
              </w:rPr>
              <w:t>S</w:t>
            </w:r>
            <w:r>
              <w:rPr>
                <w:rFonts w:ascii="Garamond" w:hAnsi="Garamond"/>
                <w:b/>
                <w:lang w:val="sq-AL"/>
              </w:rPr>
              <w:t>)</w:t>
            </w:r>
          </w:p>
        </w:tc>
        <w:tc>
          <w:tcPr>
            <w:tcW w:w="7920" w:type="dxa"/>
            <w:gridSpan w:val="2"/>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2005/44</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7 </w:t>
            </w:r>
            <w:r>
              <w:rPr>
                <w:rFonts w:ascii="Garamond" w:hAnsi="Garamond"/>
                <w:spacing w:val="1"/>
                <w:lang w:val="sq-AL"/>
              </w:rPr>
              <w:t xml:space="preserve">shtator </w:t>
            </w:r>
            <w:r>
              <w:rPr>
                <w:rFonts w:ascii="Garamond" w:hAnsi="Garamond"/>
                <w:lang w:val="sq-AL"/>
              </w:rPr>
              <w:t>20</w:t>
            </w:r>
            <w:r>
              <w:rPr>
                <w:rFonts w:ascii="Garamond" w:hAnsi="Garamond"/>
                <w:spacing w:val="-1"/>
                <w:lang w:val="sq-AL"/>
              </w:rPr>
              <w:t>0</w:t>
            </w:r>
            <w:r>
              <w:rPr>
                <w:rFonts w:ascii="Garamond" w:hAnsi="Garamond"/>
                <w:lang w:val="sq-AL"/>
              </w:rPr>
              <w:t xml:space="preserve">5, mbi shërbime të harmonizuara të shërbimeve të informacionit lumor - </w:t>
            </w:r>
            <w:r>
              <w:rPr>
                <w:rFonts w:ascii="Garamond" w:hAnsi="Garamond"/>
                <w:spacing w:val="2"/>
                <w:lang w:val="sq-AL"/>
              </w:rPr>
              <w:t>R</w:t>
            </w:r>
            <w:r>
              <w:rPr>
                <w:rFonts w:ascii="Garamond" w:hAnsi="Garamond"/>
                <w:spacing w:val="-3"/>
                <w:lang w:val="sq-AL"/>
              </w:rPr>
              <w:t>I</w:t>
            </w:r>
            <w:r>
              <w:rPr>
                <w:rFonts w:ascii="Garamond" w:hAnsi="Garamond"/>
                <w:spacing w:val="1"/>
                <w:lang w:val="sq-AL"/>
              </w:rPr>
              <w:t>S</w:t>
            </w:r>
            <w:r>
              <w:rPr>
                <w:rFonts w:ascii="Garamond" w:hAnsi="Garamond"/>
                <w:lang w:val="sq-AL"/>
              </w:rPr>
              <w:t>) në transportin ujor të brendshëm në Komunitet, O</w:t>
            </w:r>
            <w:r>
              <w:rPr>
                <w:rFonts w:ascii="Garamond" w:hAnsi="Garamond"/>
                <w:spacing w:val="4"/>
                <w:lang w:val="sq-AL"/>
              </w:rPr>
              <w:t xml:space="preserve">J </w:t>
            </w:r>
            <w:r>
              <w:rPr>
                <w:rFonts w:ascii="Garamond" w:hAnsi="Garamond"/>
                <w:lang w:val="sq-AL"/>
              </w:rPr>
              <w:t>L</w:t>
            </w:r>
            <w:r>
              <w:rPr>
                <w:rFonts w:ascii="Garamond" w:hAnsi="Garamond"/>
                <w:spacing w:val="-5"/>
                <w:lang w:val="sq-AL"/>
              </w:rPr>
              <w:t xml:space="preserve"> </w:t>
            </w:r>
            <w:r>
              <w:rPr>
                <w:rFonts w:ascii="Garamond" w:hAnsi="Garamond"/>
                <w:lang w:val="sq-AL"/>
              </w:rPr>
              <w:t>255, 30.9.20</w:t>
            </w:r>
            <w:r>
              <w:rPr>
                <w:rFonts w:ascii="Garamond" w:hAnsi="Garamond"/>
                <w:spacing w:val="2"/>
                <w:lang w:val="sq-AL"/>
              </w:rPr>
              <w:t>0</w:t>
            </w:r>
            <w:r>
              <w:rPr>
                <w:rFonts w:ascii="Garamond" w:hAnsi="Garamond"/>
                <w:lang w:val="sq-AL"/>
              </w:rPr>
              <w:t>5, f. 152.</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Zbatuese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 xml:space="preserve">nr. </w:t>
            </w:r>
            <w:r>
              <w:rPr>
                <w:rFonts w:ascii="Garamond" w:hAnsi="Garamond"/>
                <w:b/>
                <w:spacing w:val="3"/>
                <w:lang w:val="sq-AL"/>
              </w:rPr>
              <w:t>9</w:t>
            </w:r>
            <w:r>
              <w:rPr>
                <w:rFonts w:ascii="Garamond" w:hAnsi="Garamond"/>
                <w:b/>
                <w:lang w:val="sq-AL"/>
              </w:rPr>
              <w:t>09/2013,</w:t>
            </w:r>
            <w:r>
              <w:rPr>
                <w:rFonts w:ascii="Garamond" w:hAnsi="Garamond"/>
                <w:b/>
                <w:spacing w:val="1"/>
                <w:lang w:val="sq-AL"/>
              </w:rPr>
              <w:t xml:space="preserve"> </w:t>
            </w:r>
            <w:r>
              <w:rPr>
                <w:rFonts w:ascii="Garamond" w:hAnsi="Garamond"/>
                <w:lang w:val="sq-AL"/>
              </w:rPr>
              <w:t xml:space="preserve">e datës 10 </w:t>
            </w:r>
            <w:r>
              <w:rPr>
                <w:rFonts w:ascii="Garamond" w:hAnsi="Garamond"/>
                <w:spacing w:val="1"/>
                <w:lang w:val="sq-AL"/>
              </w:rPr>
              <w:t xml:space="preserve">shtator </w:t>
            </w:r>
            <w:r>
              <w:rPr>
                <w:rFonts w:ascii="Garamond" w:hAnsi="Garamond"/>
                <w:lang w:val="sq-AL"/>
              </w:rPr>
              <w:t xml:space="preserve">2013, mbi specifikimet teknike për paraqitjen e kartës elektronike dhe sistemin e informacionit për lundrimin e brendshëm, e </w:t>
            </w:r>
            <w:r>
              <w:rPr>
                <w:rFonts w:ascii="Garamond" w:hAnsi="Garamond"/>
                <w:spacing w:val="1"/>
                <w:lang w:val="sq-AL"/>
              </w:rPr>
              <w:t>referuar në</w:t>
            </w:r>
            <w:r>
              <w:rPr>
                <w:rFonts w:ascii="Garamond" w:hAnsi="Garamond"/>
                <w:lang w:val="sq-AL"/>
              </w:rPr>
              <w:t xml:space="preserve"> Direktivën</w:t>
            </w:r>
            <w:r>
              <w:rPr>
                <w:rFonts w:ascii="Garamond" w:hAnsi="Garamond"/>
                <w:spacing w:val="-1"/>
                <w:lang w:val="sq-AL"/>
              </w:rPr>
              <w:t xml:space="preserve"> </w:t>
            </w:r>
            <w:r>
              <w:rPr>
                <w:rFonts w:ascii="Garamond" w:hAnsi="Garamond"/>
                <w:lang w:val="sq-AL"/>
              </w:rPr>
              <w:t>2005/44</w:t>
            </w:r>
            <w:r>
              <w:rPr>
                <w:rFonts w:ascii="Garamond" w:hAnsi="Garamond"/>
                <w:spacing w:val="1"/>
                <w:lang w:val="sq-AL"/>
              </w:rPr>
              <w:t>/</w:t>
            </w:r>
            <w:r>
              <w:rPr>
                <w:rFonts w:ascii="Garamond" w:hAnsi="Garamond"/>
                <w:lang w:val="sq-AL"/>
              </w:rPr>
              <w:t>KE të Parlamentit Evropian dhe të Këshillit, OJ BE L</w:t>
            </w:r>
            <w:r>
              <w:rPr>
                <w:rFonts w:ascii="Garamond" w:hAnsi="Garamond"/>
                <w:spacing w:val="-5"/>
                <w:lang w:val="sq-AL"/>
              </w:rPr>
              <w:t xml:space="preserve"> </w:t>
            </w:r>
            <w:r>
              <w:rPr>
                <w:rFonts w:ascii="Garamond" w:hAnsi="Garamond"/>
                <w:lang w:val="sq-AL"/>
              </w:rPr>
              <w:t>258, 28.9.20</w:t>
            </w:r>
            <w:r>
              <w:rPr>
                <w:rFonts w:ascii="Garamond" w:hAnsi="Garamond"/>
                <w:spacing w:val="1"/>
                <w:lang w:val="sq-AL"/>
              </w:rPr>
              <w:t>1</w:t>
            </w:r>
            <w:r>
              <w:rPr>
                <w:rFonts w:ascii="Garamond" w:hAnsi="Garamond"/>
                <w:lang w:val="sq-AL"/>
              </w:rPr>
              <w:t xml:space="preserve">3, f. </w:t>
            </w:r>
            <w:r>
              <w:rPr>
                <w:rFonts w:ascii="Garamond" w:hAnsi="Garamond"/>
                <w:spacing w:val="2"/>
                <w:lang w:val="sq-AL"/>
              </w:rPr>
              <w:t>1</w:t>
            </w:r>
            <w:r>
              <w:rPr>
                <w:rFonts w:ascii="Garamond" w:hAnsi="Garamond"/>
                <w:lang w:val="sq-AL"/>
              </w:rPr>
              <w:t>.</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164/2010</w:t>
            </w:r>
            <w:r>
              <w:rPr>
                <w:rFonts w:ascii="Garamond" w:hAnsi="Garamond"/>
                <w:b/>
                <w:spacing w:val="2"/>
                <w:lang w:val="sq-AL"/>
              </w:rPr>
              <w:t xml:space="preserve"> ,</w:t>
            </w:r>
            <w:r>
              <w:rPr>
                <w:rFonts w:ascii="Garamond" w:hAnsi="Garamond"/>
                <w:lang w:val="sq-AL"/>
              </w:rPr>
              <w:t>e datës 25</w:t>
            </w:r>
            <w:r>
              <w:rPr>
                <w:rFonts w:ascii="Garamond" w:hAnsi="Garamond"/>
                <w:spacing w:val="2"/>
                <w:lang w:val="sq-AL"/>
              </w:rPr>
              <w:t xml:space="preserve"> janar </w:t>
            </w:r>
            <w:r>
              <w:rPr>
                <w:rFonts w:ascii="Garamond" w:hAnsi="Garamond"/>
                <w:lang w:val="sq-AL"/>
              </w:rPr>
              <w:t xml:space="preserve">2010, mbi specifikimet teknike për </w:t>
            </w:r>
            <w:r>
              <w:rPr>
                <w:rFonts w:ascii="Garamond" w:hAnsi="Garamond"/>
                <w:spacing w:val="-1"/>
                <w:lang w:val="sq-AL"/>
              </w:rPr>
              <w:t>raportimin elektronik të anijeve</w:t>
            </w:r>
            <w:r>
              <w:rPr>
                <w:rFonts w:ascii="Garamond" w:hAnsi="Garamond"/>
                <w:spacing w:val="-2"/>
                <w:lang w:val="sq-AL"/>
              </w:rPr>
              <w:t xml:space="preserve"> </w:t>
            </w:r>
            <w:r>
              <w:rPr>
                <w:rFonts w:ascii="Garamond" w:hAnsi="Garamond"/>
                <w:lang w:val="sq-AL"/>
              </w:rPr>
              <w:t>në lundrimin në brendësi të tokës, të referuar në nenin 5, të</w:t>
            </w:r>
            <w:r>
              <w:rPr>
                <w:rFonts w:ascii="Garamond" w:hAnsi="Garamond"/>
                <w:spacing w:val="1"/>
                <w:lang w:val="sq-AL"/>
              </w:rPr>
              <w:t xml:space="preserve"> </w:t>
            </w:r>
            <w:r>
              <w:rPr>
                <w:rFonts w:ascii="Garamond" w:hAnsi="Garamond"/>
                <w:lang w:val="sq-AL"/>
              </w:rPr>
              <w:t>Direktivës</w:t>
            </w:r>
            <w:r>
              <w:rPr>
                <w:rFonts w:ascii="Garamond" w:hAnsi="Garamond"/>
                <w:spacing w:val="-1"/>
                <w:lang w:val="sq-AL"/>
              </w:rPr>
              <w:t xml:space="preserve"> </w:t>
            </w:r>
            <w:r>
              <w:rPr>
                <w:rFonts w:ascii="Garamond" w:hAnsi="Garamond"/>
                <w:lang w:val="sq-AL"/>
              </w:rPr>
              <w:t>2005/44</w:t>
            </w:r>
            <w:r>
              <w:rPr>
                <w:rFonts w:ascii="Garamond" w:hAnsi="Garamond"/>
                <w:spacing w:val="1"/>
                <w:lang w:val="sq-AL"/>
              </w:rPr>
              <w:t>/</w:t>
            </w:r>
            <w:r>
              <w:rPr>
                <w:rFonts w:ascii="Garamond" w:hAnsi="Garamond"/>
                <w:lang w:val="sq-AL"/>
              </w:rPr>
              <w:t>KE të Parlamentit Evropian dhe të Këshillit, mbi harmonizimin e shërbimeve të informacionit lumor mbi rrugët ujore në brendësi të tokës në Komunitet,</w:t>
            </w:r>
            <w:r>
              <w:rPr>
                <w:rFonts w:ascii="Garamond" w:hAnsi="Garamond"/>
                <w:spacing w:val="2"/>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57, 6.3.2010,</w:t>
            </w:r>
            <w:r>
              <w:rPr>
                <w:rFonts w:ascii="Garamond" w:hAnsi="Garamond"/>
                <w:spacing w:val="2"/>
                <w:lang w:val="sq-AL"/>
              </w:rPr>
              <w:t xml:space="preserve"> f.</w:t>
            </w:r>
            <w:r>
              <w:rPr>
                <w:rFonts w:ascii="Garamond" w:hAnsi="Garamond"/>
                <w:lang w:val="sq-AL"/>
              </w:rPr>
              <w:t xml:space="preserve"> 1.</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416/2007,</w:t>
            </w:r>
            <w:r>
              <w:rPr>
                <w:rFonts w:ascii="Garamond" w:hAnsi="Garamond"/>
                <w:b/>
                <w:spacing w:val="2"/>
                <w:lang w:val="sq-AL"/>
              </w:rPr>
              <w:t xml:space="preserve"> </w:t>
            </w:r>
            <w:r>
              <w:rPr>
                <w:rFonts w:ascii="Garamond" w:hAnsi="Garamond"/>
                <w:lang w:val="sq-AL"/>
              </w:rPr>
              <w:t>datë 22</w:t>
            </w:r>
            <w:r>
              <w:rPr>
                <w:rFonts w:ascii="Garamond" w:hAnsi="Garamond"/>
                <w:spacing w:val="2"/>
                <w:lang w:val="sq-AL"/>
              </w:rPr>
              <w:t xml:space="preserve"> </w:t>
            </w:r>
            <w:r>
              <w:rPr>
                <w:rFonts w:ascii="Garamond" w:hAnsi="Garamond"/>
                <w:lang w:val="sq-AL"/>
              </w:rPr>
              <w:t xml:space="preserve">mars 2007, lidhur me specifikimet teknike për </w:t>
            </w:r>
            <w:r>
              <w:rPr>
                <w:rFonts w:ascii="Garamond" w:hAnsi="Garamond"/>
                <w:spacing w:val="2"/>
                <w:lang w:val="sq-AL"/>
              </w:rPr>
              <w:t>njoftimet për kapitenë anijeje</w:t>
            </w:r>
            <w:r>
              <w:rPr>
                <w:rFonts w:ascii="Garamond" w:hAnsi="Garamond"/>
                <w:lang w:val="sq-AL"/>
              </w:rPr>
              <w:t xml:space="preserve">, siç referohet në nenin 5 </w:t>
            </w:r>
            <w:r>
              <w:rPr>
                <w:rFonts w:ascii="Garamond" w:hAnsi="Garamond"/>
                <w:spacing w:val="2"/>
                <w:lang w:val="sq-AL"/>
              </w:rPr>
              <w:t>të</w:t>
            </w:r>
            <w:r>
              <w:rPr>
                <w:rFonts w:ascii="Garamond" w:hAnsi="Garamond"/>
                <w:lang w:val="sq-AL"/>
              </w:rPr>
              <w:t xml:space="preserve"> Direktivës</w:t>
            </w:r>
            <w:r>
              <w:rPr>
                <w:rFonts w:ascii="Garamond" w:hAnsi="Garamond"/>
                <w:spacing w:val="-1"/>
                <w:lang w:val="sq-AL"/>
              </w:rPr>
              <w:t xml:space="preserve"> </w:t>
            </w:r>
            <w:r>
              <w:rPr>
                <w:rFonts w:ascii="Garamond" w:hAnsi="Garamond"/>
                <w:lang w:val="sq-AL"/>
              </w:rPr>
              <w:t>2005/44</w:t>
            </w:r>
            <w:r>
              <w:rPr>
                <w:rFonts w:ascii="Garamond" w:hAnsi="Garamond"/>
                <w:spacing w:val="1"/>
                <w:lang w:val="sq-AL"/>
              </w:rPr>
              <w:t>/</w:t>
            </w:r>
            <w:r>
              <w:rPr>
                <w:rFonts w:ascii="Garamond" w:hAnsi="Garamond"/>
                <w:lang w:val="sq-AL"/>
              </w:rPr>
              <w:t>KE të Parlamentit Evropian dhe të Këshillit, mbi harmonizimin e shërbimeve të informacionit lumor (</w:t>
            </w:r>
            <w:r>
              <w:rPr>
                <w:rFonts w:ascii="Garamond" w:hAnsi="Garamond"/>
                <w:spacing w:val="2"/>
                <w:lang w:val="sq-AL"/>
              </w:rPr>
              <w:t>R</w:t>
            </w:r>
            <w:r>
              <w:rPr>
                <w:rFonts w:ascii="Garamond" w:hAnsi="Garamond"/>
                <w:spacing w:val="-3"/>
                <w:lang w:val="sq-AL"/>
              </w:rPr>
              <w:t>I</w:t>
            </w:r>
            <w:r>
              <w:rPr>
                <w:rFonts w:ascii="Garamond" w:hAnsi="Garamond"/>
                <w:spacing w:val="1"/>
                <w:lang w:val="sq-AL"/>
              </w:rPr>
              <w:t>S</w:t>
            </w:r>
            <w:r>
              <w:rPr>
                <w:rFonts w:ascii="Garamond" w:hAnsi="Garamond"/>
                <w:lang w:val="sq-AL"/>
              </w:rPr>
              <w:t>) në transportin ujor të brendshëm në Komunitet,</w:t>
            </w:r>
            <w:r>
              <w:rPr>
                <w:rFonts w:ascii="Garamond" w:hAnsi="Garamond"/>
                <w:spacing w:val="1"/>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 xml:space="preserve">105, </w:t>
            </w:r>
            <w:r>
              <w:rPr>
                <w:rFonts w:ascii="Garamond" w:hAnsi="Garamond"/>
                <w:spacing w:val="2"/>
                <w:lang w:val="sq-AL"/>
              </w:rPr>
              <w:t>2</w:t>
            </w:r>
            <w:r>
              <w:rPr>
                <w:rFonts w:ascii="Garamond" w:hAnsi="Garamond"/>
                <w:lang w:val="sq-AL"/>
              </w:rPr>
              <w:t>3.4.2007, f. 88.</w:t>
            </w:r>
          </w:p>
          <w:p w:rsidR="00CD0514" w:rsidRDefault="00CD0514">
            <w:pPr>
              <w:widowControl w:val="0"/>
              <w:spacing w:after="0" w:line="240" w:lineRule="auto"/>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415/2007,</w:t>
            </w:r>
            <w:r>
              <w:rPr>
                <w:rFonts w:ascii="Garamond" w:hAnsi="Garamond"/>
                <w:b/>
                <w:spacing w:val="2"/>
                <w:lang w:val="sq-AL"/>
              </w:rPr>
              <w:t xml:space="preserve"> </w:t>
            </w:r>
            <w:r>
              <w:rPr>
                <w:rFonts w:ascii="Garamond" w:hAnsi="Garamond"/>
                <w:lang w:val="sq-AL"/>
              </w:rPr>
              <w:t>e datës 13</w:t>
            </w:r>
            <w:r>
              <w:rPr>
                <w:rFonts w:ascii="Garamond" w:hAnsi="Garamond"/>
                <w:spacing w:val="2"/>
                <w:lang w:val="sq-AL"/>
              </w:rPr>
              <w:t xml:space="preserve"> </w:t>
            </w:r>
            <w:r>
              <w:rPr>
                <w:rFonts w:ascii="Garamond" w:hAnsi="Garamond"/>
                <w:lang w:val="sq-AL"/>
              </w:rPr>
              <w:t>mars 2007, lidhur me specifikimet teknike për lokalizimin elektronik dhe sistemet lokalizuese të referuara në</w:t>
            </w:r>
            <w:r>
              <w:rPr>
                <w:rFonts w:ascii="Garamond" w:hAnsi="Garamond"/>
                <w:spacing w:val="-1"/>
                <w:lang w:val="sq-AL"/>
              </w:rPr>
              <w:t xml:space="preserve"> </w:t>
            </w:r>
            <w:r>
              <w:rPr>
                <w:rFonts w:ascii="Garamond" w:hAnsi="Garamond"/>
                <w:lang w:val="sq-AL"/>
              </w:rPr>
              <w:t xml:space="preserve">nenin 5 të </w:t>
            </w:r>
            <w:r>
              <w:rPr>
                <w:rFonts w:ascii="Garamond" w:hAnsi="Garamond"/>
                <w:spacing w:val="-1"/>
                <w:lang w:val="sq-AL"/>
              </w:rPr>
              <w:t>Direktivës</w:t>
            </w:r>
            <w:r>
              <w:rPr>
                <w:rFonts w:ascii="Garamond" w:hAnsi="Garamond"/>
                <w:spacing w:val="1"/>
                <w:lang w:val="sq-AL"/>
              </w:rPr>
              <w:t xml:space="preserve"> </w:t>
            </w:r>
            <w:r>
              <w:rPr>
                <w:rFonts w:ascii="Garamond" w:hAnsi="Garamond"/>
                <w:lang w:val="sq-AL"/>
              </w:rPr>
              <w:t>2005/44</w:t>
            </w:r>
            <w:r>
              <w:rPr>
                <w:rFonts w:ascii="Garamond" w:hAnsi="Garamond"/>
                <w:spacing w:val="1"/>
                <w:lang w:val="sq-AL"/>
              </w:rPr>
              <w:t>/</w:t>
            </w:r>
            <w:r>
              <w:rPr>
                <w:rFonts w:ascii="Garamond" w:hAnsi="Garamond"/>
                <w:lang w:val="sq-AL"/>
              </w:rPr>
              <w:t>KE të Parlamentit Evropian dhe të Këshillit, mbi harmonizimin e shërbimeve të informacionit lumor (</w:t>
            </w:r>
            <w:r>
              <w:rPr>
                <w:rFonts w:ascii="Garamond" w:hAnsi="Garamond"/>
                <w:spacing w:val="2"/>
                <w:lang w:val="sq-AL"/>
              </w:rPr>
              <w:t>R</w:t>
            </w:r>
            <w:r>
              <w:rPr>
                <w:rFonts w:ascii="Garamond" w:hAnsi="Garamond"/>
                <w:spacing w:val="-3"/>
                <w:lang w:val="sq-AL"/>
              </w:rPr>
              <w:t>I</w:t>
            </w:r>
            <w:r>
              <w:rPr>
                <w:rFonts w:ascii="Garamond" w:hAnsi="Garamond"/>
                <w:spacing w:val="1"/>
                <w:lang w:val="sq-AL"/>
              </w:rPr>
              <w:t>S</w:t>
            </w:r>
            <w:r>
              <w:rPr>
                <w:rFonts w:ascii="Garamond" w:hAnsi="Garamond"/>
                <w:lang w:val="sq-AL"/>
              </w:rPr>
              <w:t>) në transportin ujor të brendshëm në Komunitet</w:t>
            </w:r>
            <w:r>
              <w:rPr>
                <w:rFonts w:ascii="Garamond" w:hAnsi="Garamond"/>
                <w:i/>
                <w:lang w:val="sq-AL"/>
              </w:rPr>
              <w:t xml:space="preserve">, </w:t>
            </w:r>
            <w:r>
              <w:rPr>
                <w:rFonts w:ascii="Garamond" w:hAnsi="Garamond"/>
                <w:lang w:val="sq-AL"/>
              </w:rPr>
              <w:t>OJ BE L</w:t>
            </w:r>
            <w:r>
              <w:rPr>
                <w:rFonts w:ascii="Garamond" w:hAnsi="Garamond"/>
                <w:spacing w:val="-3"/>
                <w:lang w:val="sq-AL"/>
              </w:rPr>
              <w:t xml:space="preserve"> </w:t>
            </w:r>
            <w:r>
              <w:rPr>
                <w:rFonts w:ascii="Garamond" w:hAnsi="Garamond"/>
                <w:lang w:val="sq-AL"/>
              </w:rPr>
              <w:t>105, 23.4.20</w:t>
            </w:r>
            <w:r>
              <w:rPr>
                <w:rFonts w:ascii="Garamond" w:hAnsi="Garamond"/>
                <w:spacing w:val="1"/>
                <w:lang w:val="sq-AL"/>
              </w:rPr>
              <w:t>0</w:t>
            </w:r>
            <w:r>
              <w:rPr>
                <w:rFonts w:ascii="Garamond" w:hAnsi="Garamond"/>
                <w:lang w:val="sq-AL"/>
              </w:rPr>
              <w:t>7, f. 35.</w:t>
            </w:r>
          </w:p>
          <w:p w:rsidR="00CD0514" w:rsidRDefault="00CD0514">
            <w:pPr>
              <w:widowControl w:val="0"/>
              <w:spacing w:after="0" w:line="240" w:lineRule="auto"/>
              <w:rPr>
                <w:rFonts w:ascii="Garamond" w:hAnsi="Garamond"/>
                <w:b/>
                <w:lang w:val="sq-AL"/>
              </w:rPr>
            </w:pPr>
          </w:p>
          <w:p w:rsidR="00CD0514" w:rsidRDefault="00CD0514">
            <w:pPr>
              <w:widowControl w:val="0"/>
              <w:spacing w:after="0" w:line="240" w:lineRule="auto"/>
              <w:rPr>
                <w:rFonts w:ascii="Garamond" w:hAnsi="Garamond"/>
                <w:lang w:val="sq-AL"/>
              </w:rPr>
            </w:pPr>
          </w:p>
        </w:tc>
      </w:tr>
      <w:tr w:rsidR="00CD0514" w:rsidTr="00CD0514">
        <w:trPr>
          <w:gridAfter w:val="1"/>
          <w:wAfter w:w="18" w:type="dxa"/>
          <w:trHeight w:hRule="exact" w:val="1261"/>
        </w:trPr>
        <w:tc>
          <w:tcPr>
            <w:tcW w:w="1952"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rPr>
                <w:rFonts w:ascii="Garamond" w:hAnsi="Garamond"/>
                <w:lang w:val="sq-AL"/>
              </w:rPr>
            </w:pP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 xml:space="preserve">Rregullore e Komisionit </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b/>
                <w:lang w:val="sq-AL"/>
              </w:rPr>
              <w:t>nr. 414/2007,</w:t>
            </w:r>
            <w:r>
              <w:rPr>
                <w:rFonts w:ascii="Garamond" w:hAnsi="Garamond"/>
                <w:b/>
                <w:spacing w:val="2"/>
                <w:lang w:val="sq-AL"/>
              </w:rPr>
              <w:t xml:space="preserve"> </w:t>
            </w:r>
            <w:r>
              <w:rPr>
                <w:rFonts w:ascii="Garamond" w:hAnsi="Garamond"/>
                <w:lang w:val="sq-AL"/>
              </w:rPr>
              <w:t>e datës 13</w:t>
            </w:r>
            <w:r>
              <w:rPr>
                <w:rFonts w:ascii="Garamond" w:hAnsi="Garamond"/>
                <w:spacing w:val="2"/>
                <w:lang w:val="sq-AL"/>
              </w:rPr>
              <w:t xml:space="preserve"> </w:t>
            </w:r>
            <w:r>
              <w:rPr>
                <w:rFonts w:ascii="Garamond" w:hAnsi="Garamond"/>
                <w:lang w:val="sq-AL"/>
              </w:rPr>
              <w:t xml:space="preserve">mars 2007, </w:t>
            </w:r>
            <w:r>
              <w:rPr>
                <w:rFonts w:ascii="Garamond" w:hAnsi="Garamond"/>
                <w:spacing w:val="-1"/>
                <w:lang w:val="sq-AL"/>
              </w:rPr>
              <w:t>lidhur me udhëzimet</w:t>
            </w:r>
            <w:r>
              <w:rPr>
                <w:rFonts w:ascii="Garamond" w:hAnsi="Garamond"/>
                <w:spacing w:val="1"/>
                <w:lang w:val="sq-AL"/>
              </w:rPr>
              <w:t xml:space="preserve"> teknike për planifikimin, zbatimin dhe përdorimin operativ të shërbimeve të informacionit lumor </w:t>
            </w:r>
            <w:r>
              <w:rPr>
                <w:rFonts w:ascii="Garamond" w:hAnsi="Garamond"/>
                <w:lang w:val="sq-AL"/>
              </w:rPr>
              <w:t>(</w:t>
            </w:r>
            <w:r>
              <w:rPr>
                <w:rFonts w:ascii="Garamond" w:hAnsi="Garamond"/>
                <w:spacing w:val="2"/>
                <w:lang w:val="sq-AL"/>
              </w:rPr>
              <w:t>R</w:t>
            </w:r>
            <w:r>
              <w:rPr>
                <w:rFonts w:ascii="Garamond" w:hAnsi="Garamond"/>
                <w:spacing w:val="-3"/>
                <w:lang w:val="sq-AL"/>
              </w:rPr>
              <w:t>I</w:t>
            </w:r>
            <w:r>
              <w:rPr>
                <w:rFonts w:ascii="Garamond" w:hAnsi="Garamond"/>
                <w:spacing w:val="1"/>
                <w:lang w:val="sq-AL"/>
              </w:rPr>
              <w:t>S</w:t>
            </w:r>
            <w:r>
              <w:rPr>
                <w:rFonts w:ascii="Garamond" w:hAnsi="Garamond"/>
                <w:lang w:val="sq-AL"/>
              </w:rPr>
              <w:t xml:space="preserve">) të </w:t>
            </w:r>
            <w:r>
              <w:rPr>
                <w:rFonts w:ascii="Garamond" w:hAnsi="Garamond"/>
                <w:spacing w:val="1"/>
                <w:lang w:val="sq-AL"/>
              </w:rPr>
              <w:t>referuara në nenin 5 të</w:t>
            </w:r>
            <w:r>
              <w:rPr>
                <w:rFonts w:ascii="Garamond" w:hAnsi="Garamond"/>
                <w:lang w:val="sq-AL"/>
              </w:rPr>
              <w:t xml:space="preserve"> </w:t>
            </w:r>
            <w:r>
              <w:rPr>
                <w:rFonts w:ascii="Garamond" w:hAnsi="Garamond"/>
                <w:spacing w:val="-1"/>
                <w:lang w:val="sq-AL"/>
              </w:rPr>
              <w:t xml:space="preserve">Direktivës </w:t>
            </w:r>
            <w:r>
              <w:rPr>
                <w:rFonts w:ascii="Garamond" w:hAnsi="Garamond"/>
                <w:lang w:val="sq-AL"/>
              </w:rPr>
              <w:t>2005/44</w:t>
            </w:r>
            <w:r>
              <w:rPr>
                <w:rFonts w:ascii="Garamond" w:hAnsi="Garamond"/>
                <w:spacing w:val="1"/>
                <w:lang w:val="sq-AL"/>
              </w:rPr>
              <w:t>/</w:t>
            </w:r>
            <w:r>
              <w:rPr>
                <w:rFonts w:ascii="Garamond" w:hAnsi="Garamond"/>
                <w:lang w:val="sq-AL"/>
              </w:rPr>
              <w:t>EC të Parlamentit Evropian dhe të Këshillit, mbi harmonizimin e shërbimeve të informacionit lumor (</w:t>
            </w:r>
            <w:r>
              <w:rPr>
                <w:rFonts w:ascii="Garamond" w:hAnsi="Garamond"/>
                <w:spacing w:val="2"/>
                <w:lang w:val="sq-AL"/>
              </w:rPr>
              <w:t>R</w:t>
            </w:r>
            <w:r>
              <w:rPr>
                <w:rFonts w:ascii="Garamond" w:hAnsi="Garamond"/>
                <w:spacing w:val="-3"/>
                <w:lang w:val="sq-AL"/>
              </w:rPr>
              <w:t>I</w:t>
            </w:r>
            <w:r>
              <w:rPr>
                <w:rFonts w:ascii="Garamond" w:hAnsi="Garamond"/>
                <w:spacing w:val="1"/>
                <w:lang w:val="sq-AL"/>
              </w:rPr>
              <w:t>S</w:t>
            </w:r>
            <w:r>
              <w:rPr>
                <w:rFonts w:ascii="Garamond" w:hAnsi="Garamond"/>
                <w:lang w:val="sq-AL"/>
              </w:rPr>
              <w:t>) në transportin ujor të brendshëm në Komunitet</w:t>
            </w:r>
            <w:r>
              <w:rPr>
                <w:rFonts w:ascii="Garamond" w:hAnsi="Garamond"/>
                <w:i/>
                <w:lang w:val="sq-AL"/>
              </w:rPr>
              <w:t xml:space="preserve">, </w:t>
            </w:r>
            <w:r>
              <w:rPr>
                <w:rFonts w:ascii="Garamond" w:hAnsi="Garamond"/>
                <w:spacing w:val="2"/>
                <w:lang w:val="sq-AL"/>
              </w:rPr>
              <w:t>OJ BE L</w:t>
            </w:r>
            <w:r>
              <w:rPr>
                <w:rFonts w:ascii="Garamond" w:hAnsi="Garamond"/>
                <w:spacing w:val="-3"/>
                <w:lang w:val="sq-AL"/>
              </w:rPr>
              <w:t xml:space="preserve"> </w:t>
            </w:r>
            <w:r>
              <w:rPr>
                <w:rFonts w:ascii="Garamond" w:hAnsi="Garamond"/>
                <w:lang w:val="sq-AL"/>
              </w:rPr>
              <w:t>105, 23.4.2007, f. 1.</w:t>
            </w:r>
          </w:p>
        </w:tc>
      </w:tr>
      <w:tr w:rsidR="00CD0514" w:rsidTr="00CD0514">
        <w:trPr>
          <w:gridAfter w:val="1"/>
          <w:wAfter w:w="18" w:type="dxa"/>
          <w:trHeight w:hRule="exact" w:val="5016"/>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Mjedisi</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2009/30</w:t>
            </w:r>
            <w:r>
              <w:rPr>
                <w:rFonts w:ascii="Garamond" w:hAnsi="Garamond"/>
                <w:b/>
                <w:spacing w:val="1"/>
                <w:lang w:val="sq-AL"/>
              </w:rPr>
              <w:t xml:space="preserve"> </w:t>
            </w:r>
            <w:r>
              <w:rPr>
                <w:rFonts w:ascii="Garamond" w:hAnsi="Garamond"/>
                <w:lang w:val="sq-AL"/>
              </w:rPr>
              <w:t xml:space="preserve">e Parlamentit Evropian dhe e Këshillit, e datës 23 prill 2009, </w:t>
            </w:r>
            <w:r>
              <w:rPr>
                <w:rFonts w:ascii="Garamond" w:hAnsi="Garamond"/>
                <w:spacing w:val="-1"/>
                <w:lang w:val="sq-AL"/>
              </w:rPr>
              <w:t>që ndryshon</w:t>
            </w:r>
            <w:r>
              <w:rPr>
                <w:rFonts w:ascii="Garamond" w:hAnsi="Garamond"/>
                <w:lang w:val="sq-AL"/>
              </w:rPr>
              <w:t xml:space="preserve"> Direktivën</w:t>
            </w:r>
            <w:r>
              <w:rPr>
                <w:rFonts w:ascii="Garamond" w:hAnsi="Garamond"/>
                <w:spacing w:val="1"/>
                <w:lang w:val="sq-AL"/>
              </w:rPr>
              <w:t xml:space="preserve"> </w:t>
            </w:r>
            <w:r>
              <w:rPr>
                <w:rFonts w:ascii="Garamond" w:hAnsi="Garamond"/>
                <w:lang w:val="sq-AL"/>
              </w:rPr>
              <w:t>98/70</w:t>
            </w:r>
            <w:r>
              <w:rPr>
                <w:rFonts w:ascii="Garamond" w:hAnsi="Garamond"/>
                <w:spacing w:val="1"/>
                <w:lang w:val="sq-AL"/>
              </w:rPr>
              <w:t>/</w:t>
            </w:r>
            <w:r>
              <w:rPr>
                <w:rFonts w:ascii="Garamond" w:hAnsi="Garamond"/>
                <w:lang w:val="sq-AL"/>
              </w:rPr>
              <w:t>KE, e cila lidhet me specifikimin e benzinës, naftës dhe gaz-naftës dhe prezantimit të një mekanizmi për të monitoruar dhe për të reduktuar emetimet e gazit me efekt serrë dhe që ndryshon Direktivën e Këshillit 1999/</w:t>
            </w:r>
            <w:r>
              <w:rPr>
                <w:rFonts w:ascii="Garamond" w:hAnsi="Garamond"/>
                <w:spacing w:val="3"/>
                <w:lang w:val="sq-AL"/>
              </w:rPr>
              <w:t>3</w:t>
            </w:r>
            <w:r>
              <w:rPr>
                <w:rFonts w:ascii="Garamond" w:hAnsi="Garamond"/>
                <w:lang w:val="sq-AL"/>
              </w:rPr>
              <w:t>2/KE,</w:t>
            </w:r>
            <w:r>
              <w:rPr>
                <w:rFonts w:ascii="Garamond" w:hAnsi="Garamond"/>
                <w:spacing w:val="1"/>
                <w:lang w:val="sq-AL"/>
              </w:rPr>
              <w:t xml:space="preserve"> </w:t>
            </w:r>
            <w:r>
              <w:rPr>
                <w:rFonts w:ascii="Garamond" w:hAnsi="Garamond"/>
                <w:spacing w:val="-1"/>
                <w:lang w:val="sq-AL"/>
              </w:rPr>
              <w:t xml:space="preserve">lidhur me specifikimet e lëndës djegëse të përdorur nga mjetet lundruese të transportit ujor të brendshëm, me të cilën shfuqizohet Direktiva 93/12/KEE, </w:t>
            </w:r>
            <w:r>
              <w:rPr>
                <w:rFonts w:ascii="Garamond" w:hAnsi="Garamond"/>
                <w:lang w:val="sq-AL"/>
              </w:rPr>
              <w:t>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140, 5.6.2009, f. 88.</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lang w:val="sq-AL"/>
              </w:rPr>
              <w:t>Rregullore (BE) 2016/1628 e Parlamentit Evropian dhe e Këshillit, e datës 14 shtator 2016, për kërkesat lidhur me kufizimin e emetimeve gazore dhe grimcave ndotëse, si edhe për miratimin e modelit në rast të motorëve me djegie të brendshme, që do të instalohen në makineri të lëvizshme që drejtojnë jashtë rruge, më të cilën ndryshohen Rregulloret (BE) nr. 1024/2012 dhe 167/2013, dhe me të cilën modifikohet dhe shfuqizohet Direktiva 97/68/KE (OJ BE L 252, 16.9.2016, f. 53).</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97/68</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16 dhjetor 19</w:t>
            </w:r>
            <w:r>
              <w:rPr>
                <w:rFonts w:ascii="Garamond" w:hAnsi="Garamond"/>
                <w:spacing w:val="-1"/>
                <w:lang w:val="sq-AL"/>
              </w:rPr>
              <w:t>9</w:t>
            </w:r>
            <w:r>
              <w:rPr>
                <w:rFonts w:ascii="Garamond" w:hAnsi="Garamond"/>
                <w:lang w:val="sq-AL"/>
              </w:rPr>
              <w:t xml:space="preserve">7, mbi përafrimin e ligjeve të Shteteve Anëtare, </w:t>
            </w:r>
            <w:r>
              <w:rPr>
                <w:rFonts w:ascii="Garamond" w:hAnsi="Garamond"/>
                <w:spacing w:val="2"/>
                <w:lang w:val="sq-AL"/>
              </w:rPr>
              <w:t xml:space="preserve">lidhur me masat kundër nxjerrjes së ndotësve të gaztë </w:t>
            </w:r>
            <w:r>
              <w:rPr>
                <w:rFonts w:ascii="Garamond" w:hAnsi="Garamond"/>
                <w:spacing w:val="1"/>
                <w:lang w:val="sq-AL"/>
              </w:rPr>
              <w:t>dhe grimcave ndotëse nga motorët me djegie të brendshme</w:t>
            </w:r>
            <w:r>
              <w:rPr>
                <w:rFonts w:ascii="Garamond" w:hAnsi="Garamond"/>
                <w:lang w:val="sq-AL"/>
              </w:rPr>
              <w:t>, që do të instalohen në makineri të lëvizshme që drejtojnë jashtë rruge,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59, 27.2.1998, f. 1 (megjithatë, shihni nenin 64 të Rregullores (BE) 2016/1628).</w:t>
            </w:r>
          </w:p>
          <w:p w:rsidR="00CD0514" w:rsidRDefault="00CD0514">
            <w:pPr>
              <w:widowControl w:val="0"/>
              <w:spacing w:after="0" w:line="240" w:lineRule="auto"/>
              <w:ind w:firstLine="0"/>
              <w:rPr>
                <w:rFonts w:ascii="Garamond" w:hAnsi="Garamond"/>
                <w:sz w:val="14"/>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2004/26</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21 prill 2004, </w:t>
            </w:r>
            <w:r>
              <w:rPr>
                <w:rFonts w:ascii="Garamond" w:hAnsi="Garamond"/>
                <w:spacing w:val="-1"/>
                <w:lang w:val="sq-AL"/>
              </w:rPr>
              <w:t>që ndryshon</w:t>
            </w:r>
            <w:r>
              <w:rPr>
                <w:rFonts w:ascii="Garamond" w:hAnsi="Garamond"/>
                <w:lang w:val="sq-AL"/>
              </w:rPr>
              <w:t xml:space="preserve"> Direktivën</w:t>
            </w:r>
            <w:r>
              <w:rPr>
                <w:rFonts w:ascii="Garamond" w:hAnsi="Garamond"/>
                <w:spacing w:val="-1"/>
                <w:lang w:val="sq-AL"/>
              </w:rPr>
              <w:t xml:space="preserve"> </w:t>
            </w:r>
            <w:r>
              <w:rPr>
                <w:rFonts w:ascii="Garamond" w:hAnsi="Garamond"/>
                <w:lang w:val="sq-AL"/>
              </w:rPr>
              <w:t>97/68</w:t>
            </w:r>
            <w:r>
              <w:rPr>
                <w:rFonts w:ascii="Garamond" w:hAnsi="Garamond"/>
                <w:spacing w:val="1"/>
                <w:lang w:val="sq-AL"/>
              </w:rPr>
              <w:t>/</w:t>
            </w:r>
            <w:r>
              <w:rPr>
                <w:rFonts w:ascii="Garamond" w:hAnsi="Garamond"/>
                <w:lang w:val="sq-AL"/>
              </w:rPr>
              <w:t xml:space="preserve">KE, mbi përafrimin e ligjeve të Shteteve Anëtare, </w:t>
            </w:r>
            <w:r>
              <w:rPr>
                <w:rFonts w:ascii="Garamond" w:hAnsi="Garamond"/>
                <w:spacing w:val="1"/>
                <w:lang w:val="sq-AL"/>
              </w:rPr>
              <w:t xml:space="preserve">lidhur me masat </w:t>
            </w:r>
            <w:r>
              <w:rPr>
                <w:rFonts w:ascii="Garamond" w:hAnsi="Garamond"/>
                <w:spacing w:val="2"/>
                <w:lang w:val="sq-AL"/>
              </w:rPr>
              <w:t xml:space="preserve">kundër nxjerrjes së ndotësve të gaztë </w:t>
            </w:r>
            <w:r>
              <w:rPr>
                <w:rFonts w:ascii="Garamond" w:hAnsi="Garamond"/>
                <w:spacing w:val="1"/>
                <w:lang w:val="sq-AL"/>
              </w:rPr>
              <w:t>dhe grimcave ndotëse nga motorët me djegie të brendshme</w:t>
            </w:r>
            <w:r>
              <w:rPr>
                <w:rFonts w:ascii="Garamond" w:hAnsi="Garamond"/>
                <w:lang w:val="sq-AL"/>
              </w:rPr>
              <w:t>, që do të instalohen në makineri të lëvizshme që drejtojnë jashtë rruge</w:t>
            </w:r>
            <w:r>
              <w:rPr>
                <w:rFonts w:ascii="Garamond" w:hAnsi="Garamond"/>
                <w:i/>
                <w:lang w:val="sq-AL"/>
              </w:rPr>
              <w:t>,</w:t>
            </w:r>
            <w:r>
              <w:rPr>
                <w:rFonts w:ascii="Garamond" w:hAnsi="Garamond"/>
                <w:i/>
                <w:spacing w:val="1"/>
                <w:lang w:val="sq-AL"/>
              </w:rPr>
              <w:t xml:space="preserve"> </w:t>
            </w:r>
            <w:r>
              <w:rPr>
                <w:rFonts w:ascii="Garamond" w:hAnsi="Garamond"/>
                <w:lang w:val="sq-AL"/>
              </w:rPr>
              <w:t>OJ</w:t>
            </w:r>
            <w:r>
              <w:rPr>
                <w:rFonts w:ascii="Garamond" w:hAnsi="Garamond"/>
                <w:spacing w:val="4"/>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 xml:space="preserve">146, </w:t>
            </w:r>
            <w:r>
              <w:rPr>
                <w:rFonts w:ascii="Garamond" w:hAnsi="Garamond"/>
                <w:spacing w:val="2"/>
                <w:lang w:val="sq-AL"/>
              </w:rPr>
              <w:t>3</w:t>
            </w:r>
            <w:r>
              <w:rPr>
                <w:rFonts w:ascii="Garamond" w:hAnsi="Garamond"/>
                <w:lang w:val="sq-AL"/>
              </w:rPr>
              <w:t>0.4.20</w:t>
            </w:r>
            <w:r>
              <w:rPr>
                <w:rFonts w:ascii="Garamond" w:hAnsi="Garamond"/>
                <w:spacing w:val="1"/>
                <w:lang w:val="sq-AL"/>
              </w:rPr>
              <w:t>0</w:t>
            </w:r>
            <w:r>
              <w:rPr>
                <w:rFonts w:ascii="Garamond" w:hAnsi="Garamond"/>
                <w:lang w:val="sq-AL"/>
              </w:rPr>
              <w:t>4, f. 1.</w:t>
            </w:r>
          </w:p>
        </w:tc>
      </w:tr>
      <w:tr w:rsidR="00CD0514" w:rsidTr="00CD0514">
        <w:trPr>
          <w:gridAfter w:val="1"/>
          <w:wAfter w:w="18" w:type="dxa"/>
          <w:trHeight w:hRule="exact" w:val="813"/>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Transporti ujor i brendshëm dhe detar</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Rregullore</w:t>
            </w:r>
            <w:r>
              <w:rPr>
                <w:rFonts w:ascii="Garamond" w:hAnsi="Garamond"/>
                <w:b/>
                <w:spacing w:val="1"/>
                <w:lang w:val="sq-AL"/>
              </w:rPr>
              <w:t xml:space="preserve"> </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b/>
                <w:lang w:val="sq-AL"/>
              </w:rPr>
              <w:t>nr. 11</w:t>
            </w:r>
            <w:r>
              <w:rPr>
                <w:rFonts w:ascii="Garamond" w:hAnsi="Garamond"/>
                <w:b/>
                <w:spacing w:val="2"/>
                <w:lang w:val="sq-AL"/>
              </w:rPr>
              <w:t>7</w:t>
            </w:r>
            <w:r>
              <w:rPr>
                <w:rFonts w:ascii="Garamond" w:hAnsi="Garamond"/>
                <w:b/>
                <w:lang w:val="sq-AL"/>
              </w:rPr>
              <w:t>7/2010</w:t>
            </w:r>
            <w:r>
              <w:rPr>
                <w:rFonts w:ascii="Garamond" w:hAnsi="Garamond"/>
                <w:b/>
                <w:spacing w:val="2"/>
                <w:lang w:val="sq-AL"/>
              </w:rPr>
              <w:t xml:space="preserve"> </w:t>
            </w:r>
            <w:r>
              <w:rPr>
                <w:rFonts w:ascii="Garamond" w:hAnsi="Garamond"/>
                <w:lang w:val="sq-AL"/>
              </w:rPr>
              <w:t>e Parlamentit Evropian dhe e Këshillit, e datës 24 nëntor 20</w:t>
            </w:r>
            <w:r>
              <w:rPr>
                <w:rFonts w:ascii="Garamond" w:hAnsi="Garamond"/>
                <w:spacing w:val="-1"/>
                <w:lang w:val="sq-AL"/>
              </w:rPr>
              <w:t>1</w:t>
            </w:r>
            <w:r>
              <w:rPr>
                <w:rFonts w:ascii="Garamond" w:hAnsi="Garamond"/>
                <w:lang w:val="sq-AL"/>
              </w:rPr>
              <w:t>0</w:t>
            </w:r>
            <w:r>
              <w:rPr>
                <w:rFonts w:ascii="Garamond" w:hAnsi="Garamond"/>
                <w:spacing w:val="2"/>
                <w:lang w:val="sq-AL"/>
              </w:rPr>
              <w:t xml:space="preserve">, </w:t>
            </w:r>
            <w:r>
              <w:rPr>
                <w:rFonts w:ascii="Garamond" w:hAnsi="Garamond"/>
                <w:spacing w:val="-1"/>
                <w:lang w:val="sq-AL"/>
              </w:rPr>
              <w:t xml:space="preserve">lidhur me të drejtat e pasagjerëve kur udhëtojnë në det dhe ujërat e brendshme </w:t>
            </w:r>
            <w:r>
              <w:rPr>
                <w:rFonts w:ascii="Garamond" w:hAnsi="Garamond"/>
                <w:color w:val="000000"/>
                <w:spacing w:val="-1"/>
                <w:lang w:val="sq-AL"/>
              </w:rPr>
              <w:t xml:space="preserve">dhe që ndryshon </w:t>
            </w:r>
            <w:r>
              <w:rPr>
                <w:rFonts w:ascii="Garamond" w:hAnsi="Garamond"/>
                <w:color w:val="000000"/>
                <w:lang w:val="sq-AL"/>
              </w:rPr>
              <w:t>Rregulloren (</w:t>
            </w:r>
            <w:r>
              <w:rPr>
                <w:rFonts w:ascii="Garamond" w:hAnsi="Garamond"/>
                <w:color w:val="000000"/>
                <w:spacing w:val="-1"/>
                <w:lang w:val="sq-AL"/>
              </w:rPr>
              <w:t>KE</w:t>
            </w:r>
            <w:r>
              <w:rPr>
                <w:rFonts w:ascii="Garamond" w:hAnsi="Garamond"/>
                <w:color w:val="000000"/>
                <w:lang w:val="sq-AL"/>
              </w:rPr>
              <w:t xml:space="preserve">) </w:t>
            </w:r>
            <w:r>
              <w:rPr>
                <w:rFonts w:ascii="Garamond" w:hAnsi="Garamond"/>
                <w:color w:val="000000"/>
                <w:spacing w:val="-1"/>
                <w:lang w:val="sq-AL"/>
              </w:rPr>
              <w:t xml:space="preserve">nr. </w:t>
            </w:r>
            <w:r>
              <w:rPr>
                <w:rFonts w:ascii="Garamond" w:hAnsi="Garamond"/>
                <w:color w:val="000000"/>
                <w:lang w:val="sq-AL"/>
              </w:rPr>
              <w:t>2006/200</w:t>
            </w:r>
            <w:r>
              <w:rPr>
                <w:rFonts w:ascii="Garamond" w:hAnsi="Garamond"/>
                <w:color w:val="000000"/>
                <w:spacing w:val="4"/>
                <w:lang w:val="sq-AL"/>
              </w:rPr>
              <w:t>4</w:t>
            </w:r>
            <w:r>
              <w:rPr>
                <w:rFonts w:ascii="Garamond" w:hAnsi="Garamond"/>
                <w:i/>
                <w:color w:val="000000"/>
                <w:lang w:val="sq-AL"/>
              </w:rPr>
              <w:t xml:space="preserve">, </w:t>
            </w:r>
            <w:r>
              <w:rPr>
                <w:rFonts w:ascii="Garamond" w:hAnsi="Garamond"/>
                <w:color w:val="000000"/>
                <w:lang w:val="sq-AL"/>
              </w:rPr>
              <w:t>OJ BE</w:t>
            </w:r>
            <w:r>
              <w:rPr>
                <w:rFonts w:ascii="Garamond" w:hAnsi="Garamond"/>
                <w:color w:val="000000"/>
                <w:spacing w:val="2"/>
                <w:lang w:val="sq-AL"/>
              </w:rPr>
              <w:t xml:space="preserve"> </w:t>
            </w:r>
            <w:r>
              <w:rPr>
                <w:rFonts w:ascii="Garamond" w:hAnsi="Garamond"/>
                <w:color w:val="000000"/>
                <w:lang w:val="sq-AL"/>
              </w:rPr>
              <w:t>L</w:t>
            </w:r>
            <w:r>
              <w:rPr>
                <w:rFonts w:ascii="Garamond" w:hAnsi="Garamond"/>
                <w:color w:val="000000"/>
                <w:spacing w:val="-5"/>
                <w:lang w:val="sq-AL"/>
              </w:rPr>
              <w:t xml:space="preserve"> </w:t>
            </w:r>
            <w:r>
              <w:rPr>
                <w:rFonts w:ascii="Garamond" w:hAnsi="Garamond"/>
                <w:color w:val="000000"/>
                <w:lang w:val="sq-AL"/>
              </w:rPr>
              <w:t>334, 17.12.2010, f.</w:t>
            </w:r>
            <w:r>
              <w:rPr>
                <w:rFonts w:ascii="Garamond" w:hAnsi="Garamond"/>
                <w:color w:val="000000"/>
                <w:spacing w:val="2"/>
                <w:lang w:val="sq-AL"/>
              </w:rPr>
              <w:t xml:space="preserve"> </w:t>
            </w:r>
            <w:r>
              <w:rPr>
                <w:rFonts w:ascii="Garamond" w:hAnsi="Garamond"/>
                <w:color w:val="000000"/>
                <w:lang w:val="sq-AL"/>
              </w:rPr>
              <w:t>1.</w:t>
            </w:r>
          </w:p>
        </w:tc>
      </w:tr>
    </w:tbl>
    <w:p w:rsidR="00CD0514" w:rsidRDefault="00CD0514" w:rsidP="00CD0514">
      <w:pPr>
        <w:pStyle w:val="Paragrafi"/>
        <w:ind w:firstLine="0"/>
        <w:rPr>
          <w:rFonts w:eastAsia="Times New Roman"/>
          <w:spacing w:val="-4"/>
          <w:sz w:val="14"/>
          <w:lang w:val="sq-AL" w:eastAsia="en-GB"/>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r>
        <w:rPr>
          <w:b w:val="0"/>
          <w:lang w:val="sq-AL"/>
        </w:rPr>
        <w:t>ANEKSI I.6</w:t>
      </w:r>
    </w:p>
    <w:p w:rsidR="00CD0514" w:rsidRDefault="00CD0514" w:rsidP="00CD0514">
      <w:pPr>
        <w:pStyle w:val="NeniTitull"/>
        <w:keepNext w:val="0"/>
        <w:rPr>
          <w:b w:val="0"/>
          <w:lang w:val="sq-AL"/>
        </w:rPr>
      </w:pPr>
      <w:r>
        <w:rPr>
          <w:b w:val="0"/>
          <w:lang w:val="sq-AL"/>
        </w:rPr>
        <w:t>RREGULLAT MJEDISORE TË ZBATUESHME NË SEKTORIN E TRANSPORTIT</w:t>
      </w:r>
    </w:p>
    <w:p w:rsidR="00CD0514" w:rsidRDefault="00CD0514" w:rsidP="00CD0514">
      <w:pPr>
        <w:pStyle w:val="Paragrafi"/>
        <w:ind w:firstLine="0"/>
        <w:rPr>
          <w:rFonts w:eastAsia="Times New Roman"/>
          <w:spacing w:val="-4"/>
          <w:lang w:val="sq-AL" w:eastAsia="en-GB"/>
        </w:rPr>
      </w:pPr>
    </w:p>
    <w:tbl>
      <w:tblPr>
        <w:tblStyle w:val="TableGrid10"/>
        <w:tblW w:w="0" w:type="dxa"/>
        <w:tblInd w:w="0" w:type="dxa"/>
        <w:tblLayout w:type="fixed"/>
        <w:tblLook w:val="01E0" w:firstRow="1" w:lastRow="1" w:firstColumn="1" w:lastColumn="1" w:noHBand="0" w:noVBand="0"/>
      </w:tblPr>
      <w:tblGrid>
        <w:gridCol w:w="2134"/>
        <w:gridCol w:w="7676"/>
      </w:tblGrid>
      <w:tr w:rsidR="00CD0514" w:rsidTr="00CD0514">
        <w:trPr>
          <w:trHeight w:val="1174"/>
        </w:trPr>
        <w:tc>
          <w:tcPr>
            <w:tcW w:w="9810" w:type="dxa"/>
            <w:gridSpan w:val="2"/>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 xml:space="preserve">“Dispozitat e zbatueshme” të akteve të mëposhtme të Bashkimit Evropian </w:t>
            </w:r>
            <w:r>
              <w:rPr>
                <w:rFonts w:ascii="Garamond" w:hAnsi="Garamond"/>
                <w:spacing w:val="1"/>
                <w:lang w:val="sq-AL"/>
              </w:rPr>
              <w:t xml:space="preserve">do të jenë të zbatueshme </w:t>
            </w:r>
            <w:r>
              <w:rPr>
                <w:rFonts w:ascii="Garamond" w:hAnsi="Garamond"/>
                <w:spacing w:val="-1"/>
                <w:lang w:val="sq-AL"/>
              </w:rPr>
              <w:t xml:space="preserve">në përputhje me </w:t>
            </w:r>
            <w:r>
              <w:rPr>
                <w:rFonts w:ascii="Garamond" w:hAnsi="Garamond"/>
                <w:lang w:val="sq-AL"/>
              </w:rPr>
              <w:t>Traktatin</w:t>
            </w:r>
            <w:r>
              <w:rPr>
                <w:rFonts w:ascii="Garamond" w:hAnsi="Garamond"/>
                <w:spacing w:val="-5"/>
                <w:lang w:val="sq-AL"/>
              </w:rPr>
              <w:t xml:space="preserve"> </w:t>
            </w:r>
            <w:r>
              <w:rPr>
                <w:rFonts w:ascii="Garamond" w:hAnsi="Garamond"/>
                <w:spacing w:val="-1"/>
                <w:lang w:val="sq-AL"/>
              </w:rPr>
              <w:t>dhe</w:t>
            </w:r>
            <w:r>
              <w:rPr>
                <w:rFonts w:ascii="Garamond" w:hAnsi="Garamond"/>
                <w:lang w:val="sq-AL"/>
              </w:rPr>
              <w:t xml:space="preserve"> aneksin II</w:t>
            </w:r>
            <w:r>
              <w:rPr>
                <w:rFonts w:ascii="Garamond" w:hAnsi="Garamond"/>
                <w:spacing w:val="-3"/>
                <w:lang w:val="sq-AL"/>
              </w:rPr>
              <w:t xml:space="preserve"> </w:t>
            </w:r>
            <w:r>
              <w:rPr>
                <w:rFonts w:ascii="Garamond" w:hAnsi="Garamond"/>
                <w:lang w:val="sq-AL"/>
              </w:rPr>
              <w:t>mbi përshtatjet h</w:t>
            </w:r>
            <w:r>
              <w:rPr>
                <w:rFonts w:ascii="Garamond" w:hAnsi="Garamond"/>
                <w:spacing w:val="2"/>
                <w:lang w:val="sq-AL"/>
              </w:rPr>
              <w:t>o</w:t>
            </w:r>
            <w:r>
              <w:rPr>
                <w:rFonts w:ascii="Garamond" w:hAnsi="Garamond"/>
                <w:lang w:val="sq-AL"/>
              </w:rPr>
              <w:t>ri</w:t>
            </w:r>
            <w:r>
              <w:rPr>
                <w:rFonts w:ascii="Garamond" w:hAnsi="Garamond"/>
                <w:spacing w:val="1"/>
                <w:lang w:val="sq-AL"/>
              </w:rPr>
              <w:t>z</w:t>
            </w:r>
            <w:r>
              <w:rPr>
                <w:rFonts w:ascii="Garamond" w:hAnsi="Garamond"/>
                <w:lang w:val="sq-AL"/>
              </w:rPr>
              <w:t>ontale, përveç në rastet kur specifikohet ndryshe në këtë aneks ose në proto</w:t>
            </w:r>
            <w:r>
              <w:rPr>
                <w:rFonts w:ascii="Garamond" w:hAnsi="Garamond"/>
                <w:spacing w:val="-1"/>
                <w:lang w:val="sq-AL"/>
              </w:rPr>
              <w:t>k</w:t>
            </w:r>
            <w:r>
              <w:rPr>
                <w:rFonts w:ascii="Garamond" w:hAnsi="Garamond"/>
                <w:lang w:val="sq-AL"/>
              </w:rPr>
              <w:t>o</w:t>
            </w:r>
            <w:r>
              <w:rPr>
                <w:rFonts w:ascii="Garamond" w:hAnsi="Garamond"/>
                <w:spacing w:val="-2"/>
                <w:lang w:val="sq-AL"/>
              </w:rPr>
              <w:t>l</w:t>
            </w:r>
            <w:r>
              <w:rPr>
                <w:rFonts w:ascii="Garamond" w:hAnsi="Garamond"/>
                <w:lang w:val="sq-AL"/>
              </w:rPr>
              <w:t>let</w:t>
            </w:r>
            <w:r>
              <w:rPr>
                <w:rFonts w:ascii="Garamond" w:hAnsi="Garamond"/>
                <w:spacing w:val="2"/>
                <w:lang w:val="sq-AL"/>
              </w:rPr>
              <w:t xml:space="preserve"> I deri VI</w:t>
            </w:r>
            <w:r>
              <w:rPr>
                <w:rFonts w:ascii="Garamond" w:hAnsi="Garamond"/>
                <w:spacing w:val="-3"/>
                <w:lang w:val="sq-AL"/>
              </w:rPr>
              <w:t xml:space="preserve"> </w:t>
            </w:r>
            <w:r>
              <w:rPr>
                <w:rFonts w:ascii="Garamond" w:hAnsi="Garamond"/>
                <w:lang w:val="sq-AL"/>
              </w:rPr>
              <w:t xml:space="preserve">në vijim. Në rastet kur është e nevojshme, në këtë dokument bëhen përshtatje specifike për çdo akt të veçantë. </w:t>
            </w:r>
          </w:p>
          <w:p w:rsidR="00CD0514" w:rsidRDefault="00CD0514">
            <w:pPr>
              <w:widowControl w:val="0"/>
              <w:spacing w:after="0" w:line="240" w:lineRule="auto"/>
              <w:ind w:firstLine="0"/>
              <w:rPr>
                <w:rFonts w:ascii="Garamond" w:hAnsi="Garamond"/>
                <w:lang w:val="sq-AL"/>
              </w:rPr>
            </w:pPr>
            <w:r>
              <w:rPr>
                <w:rFonts w:ascii="Garamond" w:hAnsi="Garamond"/>
                <w:lang w:val="sq-AL"/>
              </w:rPr>
              <w:t>Aktet e mëposhtme të Bashkimit Evropian i referohen versionit më të fundit të këtyre akteve pas ndryshimeve të fundit.</w:t>
            </w:r>
          </w:p>
        </w:tc>
      </w:tr>
      <w:tr w:rsidR="00CD0514" w:rsidTr="00CD0514">
        <w:trPr>
          <w:trHeight w:hRule="exact" w:val="244"/>
        </w:trPr>
        <w:tc>
          <w:tcPr>
            <w:tcW w:w="2134"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Sfera rregullatore</w:t>
            </w:r>
          </w:p>
        </w:tc>
        <w:tc>
          <w:tcPr>
            <w:tcW w:w="767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Legjislacioni</w:t>
            </w:r>
          </w:p>
        </w:tc>
      </w:tr>
      <w:tr w:rsidR="00CD0514" w:rsidTr="00CD0514">
        <w:trPr>
          <w:trHeight w:hRule="exact" w:val="4006"/>
        </w:trPr>
        <w:tc>
          <w:tcPr>
            <w:tcW w:w="2134"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b/>
                <w:lang w:val="sq-AL"/>
              </w:rPr>
              <w:t>Vlerësimi i ndikimeve</w:t>
            </w:r>
          </w:p>
        </w:tc>
        <w:tc>
          <w:tcPr>
            <w:tcW w:w="767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2011/92</w:t>
            </w:r>
            <w:r>
              <w:rPr>
                <w:rFonts w:ascii="Garamond" w:hAnsi="Garamond"/>
                <w:b/>
                <w:spacing w:val="1"/>
                <w:lang w:val="sq-AL"/>
              </w:rPr>
              <w:t>/</w:t>
            </w:r>
            <w:r>
              <w:rPr>
                <w:rFonts w:ascii="Garamond" w:hAnsi="Garamond"/>
                <w:b/>
                <w:lang w:val="sq-AL"/>
              </w:rPr>
              <w:t>BE</w:t>
            </w:r>
            <w:r>
              <w:rPr>
                <w:rFonts w:ascii="Garamond" w:hAnsi="Garamond"/>
                <w:b/>
                <w:spacing w:val="1"/>
                <w:lang w:val="sq-AL"/>
              </w:rPr>
              <w:t xml:space="preserve"> </w:t>
            </w:r>
            <w:r>
              <w:rPr>
                <w:rFonts w:ascii="Garamond" w:hAnsi="Garamond"/>
                <w:lang w:val="sq-AL"/>
              </w:rPr>
              <w:t>e Parlamentit Evropian dhe e Këshillit e datës 13 dhjetor 20</w:t>
            </w:r>
            <w:r>
              <w:rPr>
                <w:rFonts w:ascii="Garamond" w:hAnsi="Garamond"/>
                <w:spacing w:val="-1"/>
                <w:lang w:val="sq-AL"/>
              </w:rPr>
              <w:t>1</w:t>
            </w:r>
            <w:r>
              <w:rPr>
                <w:rFonts w:ascii="Garamond" w:hAnsi="Garamond"/>
                <w:lang w:val="sq-AL"/>
              </w:rPr>
              <w:t>1, mbi vlerësimin e efekteve të projekteve të caktuara publike e private mbi mjedisin,</w:t>
            </w:r>
            <w:r>
              <w:rPr>
                <w:rFonts w:ascii="Garamond" w:hAnsi="Garamond"/>
                <w:spacing w:val="2"/>
                <w:lang w:val="sq-AL"/>
              </w:rPr>
              <w:t xml:space="preserve"> </w:t>
            </w:r>
            <w:r>
              <w:rPr>
                <w:rFonts w:ascii="Garamond" w:hAnsi="Garamond"/>
                <w:lang w:val="sq-AL"/>
              </w:rPr>
              <w:t>OJ BE L</w:t>
            </w:r>
            <w:r>
              <w:rPr>
                <w:rFonts w:ascii="Garamond" w:hAnsi="Garamond"/>
                <w:spacing w:val="-5"/>
                <w:lang w:val="sq-AL"/>
              </w:rPr>
              <w:t xml:space="preserve"> </w:t>
            </w:r>
            <w:r>
              <w:rPr>
                <w:rFonts w:ascii="Garamond" w:hAnsi="Garamond"/>
                <w:lang w:val="sq-AL"/>
              </w:rPr>
              <w:t>026, 28.1.2012,</w:t>
            </w:r>
            <w:r>
              <w:rPr>
                <w:rFonts w:ascii="Garamond" w:hAnsi="Garamond"/>
                <w:spacing w:val="2"/>
                <w:lang w:val="sq-AL"/>
              </w:rPr>
              <w:t xml:space="preserve"> f. </w:t>
            </w:r>
            <w:r>
              <w:rPr>
                <w:rFonts w:ascii="Garamond" w:hAnsi="Garamond"/>
                <w:lang w:val="sq-AL"/>
              </w:rPr>
              <w:t>1,</w:t>
            </w:r>
          </w:p>
          <w:p w:rsidR="00CD0514" w:rsidRDefault="00CD0514">
            <w:pPr>
              <w:widowControl w:val="0"/>
              <w:spacing w:after="0" w:line="240" w:lineRule="auto"/>
              <w:ind w:firstLine="0"/>
              <w:rPr>
                <w:rFonts w:ascii="Garamond" w:hAnsi="Garamond"/>
                <w:sz w:val="14"/>
                <w:lang w:val="sq-AL"/>
              </w:rPr>
            </w:pPr>
          </w:p>
          <w:p w:rsidR="00CD0514" w:rsidRDefault="00CD0514">
            <w:pPr>
              <w:widowControl w:val="0"/>
              <w:spacing w:after="0" w:line="240" w:lineRule="auto"/>
              <w:ind w:firstLine="0"/>
              <w:rPr>
                <w:rFonts w:ascii="Garamond" w:hAnsi="Garamond"/>
                <w:lang w:val="sq-AL"/>
              </w:rPr>
            </w:pPr>
            <w:r>
              <w:rPr>
                <w:rFonts w:ascii="Garamond" w:hAnsi="Garamond"/>
                <w:spacing w:val="-1"/>
                <w:lang w:val="sq-AL"/>
              </w:rPr>
              <w:t>dhe</w:t>
            </w:r>
            <w:r>
              <w:rPr>
                <w:rFonts w:ascii="Garamond" w:hAnsi="Garamond"/>
                <w:lang w:val="sq-AL"/>
              </w:rPr>
              <w:t xml:space="preserve"> </w:t>
            </w:r>
            <w:r>
              <w:rPr>
                <w:rFonts w:ascii="Garamond" w:hAnsi="Garamond"/>
                <w:b/>
                <w:lang w:val="sq-AL"/>
              </w:rPr>
              <w:t>Konventa E</w:t>
            </w:r>
            <w:r>
              <w:rPr>
                <w:rFonts w:ascii="Garamond" w:hAnsi="Garamond"/>
                <w:b/>
                <w:spacing w:val="1"/>
                <w:lang w:val="sq-AL"/>
              </w:rPr>
              <w:t>S</w:t>
            </w:r>
            <w:r>
              <w:rPr>
                <w:rFonts w:ascii="Garamond" w:hAnsi="Garamond"/>
                <w:b/>
                <w:spacing w:val="-3"/>
                <w:lang w:val="sq-AL"/>
              </w:rPr>
              <w:t>P</w:t>
            </w:r>
            <w:r>
              <w:rPr>
                <w:rFonts w:ascii="Garamond" w:hAnsi="Garamond"/>
                <w:b/>
                <w:lang w:val="sq-AL"/>
              </w:rPr>
              <w:t>OO</w:t>
            </w:r>
            <w:r>
              <w:rPr>
                <w:rFonts w:ascii="Garamond" w:hAnsi="Garamond"/>
                <w:lang w:val="sq-AL"/>
              </w:rPr>
              <w:t>.</w:t>
            </w:r>
          </w:p>
          <w:p w:rsidR="00CD0514" w:rsidRDefault="00CD0514">
            <w:pPr>
              <w:widowControl w:val="0"/>
              <w:spacing w:after="0" w:line="240" w:lineRule="auto"/>
              <w:ind w:firstLine="0"/>
              <w:rPr>
                <w:rFonts w:ascii="Garamond" w:hAnsi="Garamond"/>
                <w:iCs/>
                <w:lang w:val="sq-AL"/>
              </w:rPr>
            </w:pPr>
            <w:r>
              <w:rPr>
                <w:rFonts w:ascii="Garamond" w:hAnsi="Garamond"/>
                <w:iCs/>
                <w:lang w:val="sq-AL"/>
              </w:rPr>
              <w:t xml:space="preserve">Të gjitha projektet që hyjnë në objektin e këtij Traktati do të jenë subjekt i një vlerësimi të ndikimit mjedisor, </w:t>
            </w:r>
            <w:r>
              <w:rPr>
                <w:rFonts w:ascii="Garamond" w:hAnsi="Garamond"/>
                <w:iCs/>
                <w:spacing w:val="1"/>
                <w:lang w:val="sq-AL"/>
              </w:rPr>
              <w:t>në përputhje me standardet e BE-së</w:t>
            </w:r>
            <w:r>
              <w:rPr>
                <w:rFonts w:ascii="Garamond" w:hAnsi="Garamond"/>
                <w:iCs/>
                <w:lang w:val="sq-AL"/>
              </w:rPr>
              <w:t xml:space="preserve">. </w:t>
            </w:r>
            <w:r>
              <w:rPr>
                <w:rFonts w:ascii="Garamond" w:hAnsi="Garamond"/>
                <w:iCs/>
                <w:spacing w:val="-1"/>
                <w:lang w:val="sq-AL"/>
              </w:rPr>
              <w:t>Gjithashtu</w:t>
            </w:r>
            <w:r>
              <w:rPr>
                <w:rFonts w:ascii="Garamond" w:hAnsi="Garamond"/>
                <w:iCs/>
                <w:lang w:val="sq-AL"/>
              </w:rPr>
              <w:t>, duhen trajtuar aspekte trans-kufitare, në përputhje me kërkesat</w:t>
            </w:r>
            <w:r>
              <w:rPr>
                <w:rFonts w:ascii="Garamond" w:hAnsi="Garamond"/>
                <w:iCs/>
                <w:spacing w:val="-1"/>
                <w:lang w:val="sq-AL"/>
              </w:rPr>
              <w:t xml:space="preserve"> </w:t>
            </w:r>
            <w:r>
              <w:rPr>
                <w:rFonts w:ascii="Garamond" w:hAnsi="Garamond"/>
                <w:iCs/>
                <w:lang w:val="sq-AL"/>
              </w:rPr>
              <w:t>e Konventës ESP</w:t>
            </w:r>
            <w:r>
              <w:rPr>
                <w:rFonts w:ascii="Garamond" w:hAnsi="Garamond"/>
                <w:iCs/>
                <w:spacing w:val="-1"/>
                <w:lang w:val="sq-AL"/>
              </w:rPr>
              <w:t>O</w:t>
            </w:r>
            <w:r>
              <w:rPr>
                <w:rFonts w:ascii="Garamond" w:hAnsi="Garamond"/>
                <w:iCs/>
                <w:lang w:val="sq-AL"/>
              </w:rPr>
              <w:t>O.</w:t>
            </w:r>
          </w:p>
          <w:p w:rsidR="00CD0514" w:rsidRDefault="00CD0514">
            <w:pPr>
              <w:widowControl w:val="0"/>
              <w:spacing w:after="0" w:line="240" w:lineRule="auto"/>
              <w:ind w:firstLine="0"/>
              <w:rPr>
                <w:rFonts w:ascii="Garamond" w:hAnsi="Garamond"/>
                <w:sz w:val="12"/>
                <w:lang w:val="sq-AL"/>
              </w:rPr>
            </w:pP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2001/42</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e Parlamentit Evropian dhe e Këshillit, e datës 27 q</w:t>
            </w:r>
            <w:r>
              <w:rPr>
                <w:rFonts w:ascii="Garamond" w:hAnsi="Garamond"/>
                <w:spacing w:val="2"/>
                <w:lang w:val="sq-AL"/>
              </w:rPr>
              <w:t xml:space="preserve">ershor </w:t>
            </w:r>
            <w:r>
              <w:rPr>
                <w:rFonts w:ascii="Garamond" w:hAnsi="Garamond"/>
                <w:lang w:val="sq-AL"/>
              </w:rPr>
              <w:t>2001, mbi vlerësimin e efekteve të planeve dhe programeve të caktuara mbi mjedisin, OJ</w:t>
            </w:r>
            <w:r>
              <w:rPr>
                <w:rFonts w:ascii="Garamond" w:hAnsi="Garamond"/>
                <w:spacing w:val="5"/>
                <w:lang w:val="sq-AL"/>
              </w:rPr>
              <w:t xml:space="preserve"> KE </w:t>
            </w:r>
            <w:r>
              <w:rPr>
                <w:rFonts w:ascii="Garamond" w:hAnsi="Garamond"/>
                <w:lang w:val="sq-AL"/>
              </w:rPr>
              <w:t>L</w:t>
            </w:r>
            <w:r>
              <w:rPr>
                <w:rFonts w:ascii="Garamond" w:hAnsi="Garamond"/>
                <w:spacing w:val="-5"/>
                <w:lang w:val="sq-AL"/>
              </w:rPr>
              <w:t xml:space="preserve"> </w:t>
            </w:r>
            <w:r>
              <w:rPr>
                <w:rFonts w:ascii="Garamond" w:hAnsi="Garamond"/>
                <w:spacing w:val="2"/>
                <w:lang w:val="sq-AL"/>
              </w:rPr>
              <w:t>1</w:t>
            </w:r>
            <w:r>
              <w:rPr>
                <w:rFonts w:ascii="Garamond" w:hAnsi="Garamond"/>
                <w:lang w:val="sq-AL"/>
              </w:rPr>
              <w:t>97, 21.7.2001, f. 30.</w:t>
            </w:r>
          </w:p>
          <w:p w:rsidR="00CD0514" w:rsidRDefault="00CD0514">
            <w:pPr>
              <w:widowControl w:val="0"/>
              <w:spacing w:after="0" w:line="240" w:lineRule="auto"/>
              <w:ind w:firstLine="0"/>
              <w:rPr>
                <w:rFonts w:ascii="Garamond" w:hAnsi="Garamond"/>
                <w:lang w:val="sq-AL"/>
              </w:rPr>
            </w:pPr>
          </w:p>
          <w:p w:rsidR="00CD0514" w:rsidRDefault="00CD0514">
            <w:pPr>
              <w:widowControl w:val="0"/>
              <w:spacing w:after="0" w:line="240" w:lineRule="auto"/>
              <w:ind w:firstLine="0"/>
              <w:rPr>
                <w:rFonts w:ascii="Garamond" w:hAnsi="Garamond"/>
                <w:lang w:val="sq-AL"/>
              </w:rPr>
            </w:pPr>
            <w:r>
              <w:rPr>
                <w:rFonts w:ascii="Garamond" w:hAnsi="Garamond"/>
                <w:b/>
                <w:spacing w:val="1"/>
                <w:lang w:val="sq-AL"/>
              </w:rPr>
              <w:t>Protokolli S</w:t>
            </w:r>
            <w:r>
              <w:rPr>
                <w:rFonts w:ascii="Garamond" w:hAnsi="Garamond"/>
                <w:b/>
                <w:lang w:val="sq-AL"/>
              </w:rPr>
              <w:t>EA për Konventën E</w:t>
            </w:r>
            <w:r>
              <w:rPr>
                <w:rFonts w:ascii="Garamond" w:hAnsi="Garamond"/>
                <w:b/>
                <w:spacing w:val="1"/>
                <w:lang w:val="sq-AL"/>
              </w:rPr>
              <w:t>S</w:t>
            </w:r>
            <w:r>
              <w:rPr>
                <w:rFonts w:ascii="Garamond" w:hAnsi="Garamond"/>
                <w:b/>
                <w:spacing w:val="-3"/>
                <w:lang w:val="sq-AL"/>
              </w:rPr>
              <w:t>P</w:t>
            </w:r>
            <w:r>
              <w:rPr>
                <w:rFonts w:ascii="Garamond" w:hAnsi="Garamond"/>
                <w:b/>
                <w:lang w:val="sq-AL"/>
              </w:rPr>
              <w:t>OO</w:t>
            </w:r>
            <w:r>
              <w:rPr>
                <w:rFonts w:ascii="Garamond" w:hAnsi="Garamond"/>
                <w:lang w:val="sq-AL"/>
              </w:rPr>
              <w:t>.</w:t>
            </w:r>
          </w:p>
          <w:p w:rsidR="00CD0514" w:rsidRDefault="00CD0514">
            <w:pPr>
              <w:widowControl w:val="0"/>
              <w:spacing w:after="0" w:line="240" w:lineRule="auto"/>
              <w:ind w:firstLine="0"/>
              <w:rPr>
                <w:rFonts w:ascii="Garamond" w:hAnsi="Garamond"/>
                <w:iCs/>
                <w:lang w:val="sq-AL"/>
              </w:rPr>
            </w:pPr>
            <w:r>
              <w:rPr>
                <w:rFonts w:ascii="Garamond" w:hAnsi="Garamond"/>
                <w:iCs/>
                <w:lang w:val="sq-AL"/>
              </w:rPr>
              <w:t xml:space="preserve">Të gjitha planet dhe programet në fushën e </w:t>
            </w:r>
            <w:r>
              <w:rPr>
                <w:rFonts w:ascii="Garamond" w:hAnsi="Garamond"/>
                <w:iCs/>
                <w:spacing w:val="1"/>
                <w:lang w:val="sq-AL"/>
              </w:rPr>
              <w:t>t</w:t>
            </w:r>
            <w:r>
              <w:rPr>
                <w:rFonts w:ascii="Garamond" w:hAnsi="Garamond"/>
                <w:iCs/>
                <w:lang w:val="sq-AL"/>
              </w:rPr>
              <w:t>ransp</w:t>
            </w:r>
            <w:r>
              <w:rPr>
                <w:rFonts w:ascii="Garamond" w:hAnsi="Garamond"/>
                <w:iCs/>
                <w:spacing w:val="-2"/>
                <w:lang w:val="sq-AL"/>
              </w:rPr>
              <w:t>o</w:t>
            </w:r>
            <w:r>
              <w:rPr>
                <w:rFonts w:ascii="Garamond" w:hAnsi="Garamond"/>
                <w:iCs/>
                <w:lang w:val="sq-AL"/>
              </w:rPr>
              <w:t xml:space="preserve">rtit, në rastet kur është e zbatueshme, do të jenë subjekt i një vlerësimi mjedisor të ngjashëm me atë që parashikohet në Direktivën SEA (Vlerësimi strategjik mjedisor). </w:t>
            </w:r>
            <w:r>
              <w:rPr>
                <w:rFonts w:ascii="Garamond" w:hAnsi="Garamond"/>
                <w:iCs/>
                <w:spacing w:val="-1"/>
                <w:lang w:val="sq-AL"/>
              </w:rPr>
              <w:t>Gjithashtu</w:t>
            </w:r>
            <w:r>
              <w:rPr>
                <w:rFonts w:ascii="Garamond" w:hAnsi="Garamond"/>
                <w:iCs/>
                <w:lang w:val="sq-AL"/>
              </w:rPr>
              <w:t xml:space="preserve">, </w:t>
            </w:r>
            <w:r>
              <w:rPr>
                <w:rFonts w:ascii="Garamond" w:hAnsi="Garamond"/>
                <w:iCs/>
                <w:spacing w:val="1"/>
                <w:lang w:val="sq-AL"/>
              </w:rPr>
              <w:t xml:space="preserve">duhen trajtuar aspektet ndërkufitare në përputhje me kërkesat e </w:t>
            </w:r>
            <w:r>
              <w:rPr>
                <w:rFonts w:ascii="Garamond" w:hAnsi="Garamond"/>
                <w:iCs/>
                <w:lang w:val="sq-AL"/>
              </w:rPr>
              <w:t xml:space="preserve">protokollit SEA </w:t>
            </w:r>
            <w:r>
              <w:rPr>
                <w:rFonts w:ascii="Garamond" w:hAnsi="Garamond"/>
                <w:iCs/>
                <w:spacing w:val="1"/>
                <w:lang w:val="sq-AL"/>
              </w:rPr>
              <w:t>për Konventën</w:t>
            </w:r>
            <w:r>
              <w:rPr>
                <w:rFonts w:ascii="Garamond" w:hAnsi="Garamond"/>
                <w:iCs/>
                <w:lang w:val="sq-AL"/>
              </w:rPr>
              <w:t xml:space="preserve"> </w:t>
            </w:r>
            <w:r>
              <w:rPr>
                <w:rFonts w:ascii="Garamond" w:hAnsi="Garamond"/>
                <w:iCs/>
                <w:spacing w:val="-1"/>
                <w:lang w:val="sq-AL"/>
              </w:rPr>
              <w:t>E</w:t>
            </w:r>
            <w:r>
              <w:rPr>
                <w:rFonts w:ascii="Garamond" w:hAnsi="Garamond"/>
                <w:iCs/>
                <w:lang w:val="sq-AL"/>
              </w:rPr>
              <w:t>SP</w:t>
            </w:r>
            <w:r>
              <w:rPr>
                <w:rFonts w:ascii="Garamond" w:hAnsi="Garamond"/>
                <w:iCs/>
                <w:spacing w:val="-1"/>
                <w:lang w:val="sq-AL"/>
              </w:rPr>
              <w:t>O</w:t>
            </w:r>
            <w:r>
              <w:rPr>
                <w:rFonts w:ascii="Garamond" w:hAnsi="Garamond"/>
                <w:iCs/>
                <w:lang w:val="sq-AL"/>
              </w:rPr>
              <w:t>O.</w:t>
            </w:r>
          </w:p>
        </w:tc>
      </w:tr>
      <w:tr w:rsidR="00CD0514" w:rsidTr="00CD0514">
        <w:trPr>
          <w:trHeight w:hRule="exact" w:val="1198"/>
        </w:trPr>
        <w:tc>
          <w:tcPr>
            <w:tcW w:w="2134"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left"/>
              <w:rPr>
                <w:rFonts w:ascii="Garamond" w:hAnsi="Garamond"/>
                <w:lang w:val="sq-AL"/>
              </w:rPr>
            </w:pPr>
            <w:r>
              <w:rPr>
                <w:rFonts w:ascii="Garamond" w:hAnsi="Garamond"/>
                <w:b/>
                <w:lang w:val="sq-AL"/>
              </w:rPr>
              <w:t>Ruajtja</w:t>
            </w:r>
          </w:p>
        </w:tc>
        <w:tc>
          <w:tcPr>
            <w:tcW w:w="7676" w:type="dxa"/>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iCs/>
                <w:lang w:val="sq-AL"/>
              </w:rPr>
            </w:pPr>
            <w:r>
              <w:rPr>
                <w:rFonts w:ascii="Garamond" w:hAnsi="Garamond"/>
                <w:b/>
                <w:lang w:val="sq-AL"/>
              </w:rPr>
              <w:t>Direktiva e Këshillit 92/4</w:t>
            </w:r>
            <w:r>
              <w:rPr>
                <w:rFonts w:ascii="Garamond" w:hAnsi="Garamond"/>
                <w:b/>
                <w:spacing w:val="3"/>
                <w:lang w:val="sq-AL"/>
              </w:rPr>
              <w:t>3</w:t>
            </w:r>
            <w:r>
              <w:rPr>
                <w:rFonts w:ascii="Garamond" w:hAnsi="Garamond"/>
                <w:b/>
                <w:lang w:val="sq-AL"/>
              </w:rPr>
              <w:t>/</w:t>
            </w:r>
            <w:r>
              <w:rPr>
                <w:rFonts w:ascii="Garamond" w:hAnsi="Garamond"/>
                <w:b/>
                <w:spacing w:val="1"/>
                <w:lang w:val="sq-AL"/>
              </w:rPr>
              <w:t xml:space="preserve">KEE, </w:t>
            </w:r>
            <w:r>
              <w:rPr>
                <w:rFonts w:ascii="Garamond" w:hAnsi="Garamond"/>
                <w:lang w:val="sq-AL"/>
              </w:rPr>
              <w:t>e datës 21 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 xml:space="preserve">1992, </w:t>
            </w:r>
            <w:r>
              <w:rPr>
                <w:rFonts w:ascii="Garamond" w:hAnsi="Garamond"/>
                <w:spacing w:val="2"/>
                <w:lang w:val="sq-AL"/>
              </w:rPr>
              <w:t>mbi ruajtjen e habitateve natyrore dhe të florës dhe faunës së egër</w:t>
            </w:r>
            <w:r>
              <w:rPr>
                <w:rFonts w:ascii="Garamond" w:hAnsi="Garamond"/>
                <w:lang w:val="sq-AL"/>
              </w:rPr>
              <w:t>, OJ</w:t>
            </w:r>
            <w:r>
              <w:rPr>
                <w:rFonts w:ascii="Garamond" w:hAnsi="Garamond"/>
                <w:spacing w:val="4"/>
                <w:lang w:val="sq-AL"/>
              </w:rPr>
              <w:t xml:space="preserve"> KE </w:t>
            </w:r>
            <w:r>
              <w:rPr>
                <w:rFonts w:ascii="Garamond" w:hAnsi="Garamond"/>
                <w:lang w:val="sq-AL"/>
              </w:rPr>
              <w:t>L</w:t>
            </w:r>
            <w:r>
              <w:rPr>
                <w:rFonts w:ascii="Garamond" w:hAnsi="Garamond"/>
                <w:spacing w:val="-5"/>
                <w:lang w:val="sq-AL"/>
              </w:rPr>
              <w:t xml:space="preserve"> </w:t>
            </w:r>
            <w:r>
              <w:rPr>
                <w:rFonts w:ascii="Garamond" w:hAnsi="Garamond"/>
                <w:lang w:val="sq-AL"/>
              </w:rPr>
              <w:t>206, 2</w:t>
            </w:r>
            <w:r>
              <w:rPr>
                <w:rFonts w:ascii="Garamond" w:hAnsi="Garamond"/>
                <w:spacing w:val="2"/>
                <w:lang w:val="sq-AL"/>
              </w:rPr>
              <w:t>2</w:t>
            </w:r>
            <w:r>
              <w:rPr>
                <w:rFonts w:ascii="Garamond" w:hAnsi="Garamond"/>
                <w:lang w:val="sq-AL"/>
              </w:rPr>
              <w:t>.7.1992, f. 7.</w:t>
            </w:r>
          </w:p>
          <w:p w:rsidR="00CD0514" w:rsidRDefault="00CD0514">
            <w:pPr>
              <w:widowControl w:val="0"/>
              <w:spacing w:after="0" w:line="240" w:lineRule="auto"/>
              <w:ind w:firstLine="0"/>
              <w:rPr>
                <w:rFonts w:ascii="Garamond" w:hAnsi="Garamond"/>
                <w:i/>
                <w:lang w:val="sq-AL"/>
              </w:rPr>
            </w:pPr>
            <w:r>
              <w:rPr>
                <w:rFonts w:ascii="Garamond" w:hAnsi="Garamond"/>
                <w:iCs/>
                <w:lang w:val="sq-AL"/>
              </w:rPr>
              <w:t>Nëse një projekt mund të shkaktojë një ndikim në vende me rëndësi për ruajtjen e natyrës, do të kryhet një vlerësim i përshtatshëm i natyrës, i barasvlershëm me atë që përcaktohet në nenin 6 të Direktivës për</w:t>
            </w:r>
            <w:r>
              <w:rPr>
                <w:rFonts w:ascii="Garamond" w:hAnsi="Garamond"/>
                <w:iCs/>
                <w:spacing w:val="-1"/>
                <w:lang w:val="sq-AL"/>
              </w:rPr>
              <w:t xml:space="preserve"> </w:t>
            </w:r>
            <w:r>
              <w:rPr>
                <w:rFonts w:ascii="Garamond" w:hAnsi="Garamond"/>
                <w:iCs/>
                <w:lang w:val="sq-AL"/>
              </w:rPr>
              <w:t>Habita</w:t>
            </w:r>
            <w:r>
              <w:rPr>
                <w:rFonts w:ascii="Garamond" w:hAnsi="Garamond"/>
                <w:iCs/>
                <w:spacing w:val="1"/>
                <w:lang w:val="sq-AL"/>
              </w:rPr>
              <w:t>t</w:t>
            </w:r>
            <w:r>
              <w:rPr>
                <w:rFonts w:ascii="Garamond" w:hAnsi="Garamond"/>
                <w:iCs/>
                <w:lang w:val="sq-AL"/>
              </w:rPr>
              <w:t>et.</w:t>
            </w:r>
          </w:p>
        </w:tc>
      </w:tr>
      <w:tr w:rsidR="00CD0514" w:rsidTr="00CD0514">
        <w:trPr>
          <w:trHeight w:hRule="exact" w:val="1432"/>
        </w:trPr>
        <w:tc>
          <w:tcPr>
            <w:tcW w:w="2134"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jc w:val="left"/>
              <w:rPr>
                <w:rFonts w:ascii="Garamond" w:hAnsi="Garamond"/>
                <w:b/>
                <w:lang w:val="sq-AL"/>
              </w:rPr>
            </w:pPr>
            <w:r>
              <w:rPr>
                <w:rFonts w:ascii="Garamond" w:hAnsi="Garamond"/>
                <w:b/>
                <w:lang w:val="sq-AL"/>
              </w:rPr>
              <w:t>Lëndët djegëse</w:t>
            </w:r>
          </w:p>
          <w:p w:rsidR="00CD0514" w:rsidRDefault="00CD0514">
            <w:pPr>
              <w:widowControl w:val="0"/>
              <w:spacing w:after="0" w:line="240" w:lineRule="auto"/>
              <w:ind w:firstLine="0"/>
              <w:jc w:val="left"/>
              <w:rPr>
                <w:rFonts w:ascii="Garamond" w:hAnsi="Garamond"/>
                <w:lang w:val="sq-AL"/>
              </w:rPr>
            </w:pPr>
          </w:p>
        </w:tc>
        <w:tc>
          <w:tcPr>
            <w:tcW w:w="7676" w:type="dxa"/>
            <w:tcBorders>
              <w:top w:val="single" w:sz="4" w:space="0" w:color="auto"/>
              <w:left w:val="single" w:sz="4" w:space="0" w:color="auto"/>
              <w:bottom w:val="single" w:sz="4" w:space="0" w:color="auto"/>
              <w:right w:val="single" w:sz="4" w:space="0" w:color="auto"/>
            </w:tcBorders>
          </w:tcPr>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98/70</w:t>
            </w:r>
            <w:r>
              <w:rPr>
                <w:rFonts w:ascii="Garamond" w:hAnsi="Garamond"/>
                <w:b/>
                <w:spacing w:val="1"/>
                <w:lang w:val="sq-AL"/>
              </w:rPr>
              <w:t>/</w:t>
            </w:r>
            <w:r>
              <w:rPr>
                <w:rFonts w:ascii="Garamond" w:hAnsi="Garamond"/>
                <w:b/>
                <w:lang w:val="sq-AL"/>
              </w:rPr>
              <w:t>KE</w:t>
            </w:r>
            <w:r>
              <w:rPr>
                <w:rFonts w:ascii="Garamond" w:hAnsi="Garamond"/>
                <w:b/>
                <w:spacing w:val="1"/>
                <w:lang w:val="sq-AL"/>
              </w:rPr>
              <w:t xml:space="preserve"> </w:t>
            </w:r>
            <w:r>
              <w:rPr>
                <w:rFonts w:ascii="Garamond" w:hAnsi="Garamond"/>
                <w:lang w:val="sq-AL"/>
              </w:rPr>
              <w:t xml:space="preserve">e Parlamentit Evropian dhe e Këshillit, e datës 13 tetor 1998, </w:t>
            </w:r>
            <w:r>
              <w:rPr>
                <w:rFonts w:ascii="Garamond" w:hAnsi="Garamond"/>
                <w:spacing w:val="1"/>
                <w:lang w:val="sq-AL"/>
              </w:rPr>
              <w:t>mbi cilësinë e lëndëve djegëse të benzinës dhe naftës</w:t>
            </w:r>
            <w:r>
              <w:rPr>
                <w:rFonts w:ascii="Garamond" w:hAnsi="Garamond"/>
                <w:spacing w:val="-2"/>
                <w:lang w:val="sq-AL"/>
              </w:rPr>
              <w:t xml:space="preserve"> </w:t>
            </w:r>
            <w:r>
              <w:rPr>
                <w:rFonts w:ascii="Garamond" w:hAnsi="Garamond"/>
                <w:lang w:val="sq-AL"/>
              </w:rPr>
              <w:t>dhe që ndryshon Direktivën e Këshillit 93/12</w:t>
            </w:r>
            <w:r>
              <w:rPr>
                <w:rFonts w:ascii="Garamond" w:hAnsi="Garamond"/>
                <w:spacing w:val="1"/>
                <w:lang w:val="sq-AL"/>
              </w:rPr>
              <w:t>/</w:t>
            </w:r>
            <w:r>
              <w:rPr>
                <w:rFonts w:ascii="Garamond" w:hAnsi="Garamond"/>
                <w:lang w:val="sq-AL"/>
              </w:rPr>
              <w:t>KEE, OJ KE</w:t>
            </w:r>
            <w:r>
              <w:rPr>
                <w:rFonts w:ascii="Garamond" w:hAnsi="Garamond"/>
                <w:spacing w:val="2"/>
                <w:lang w:val="sq-AL"/>
              </w:rPr>
              <w:t xml:space="preserve"> </w:t>
            </w:r>
            <w:r>
              <w:rPr>
                <w:rFonts w:ascii="Garamond" w:hAnsi="Garamond"/>
                <w:lang w:val="sq-AL"/>
              </w:rPr>
              <w:t>L</w:t>
            </w:r>
            <w:r>
              <w:rPr>
                <w:rFonts w:ascii="Garamond" w:hAnsi="Garamond"/>
                <w:spacing w:val="-5"/>
                <w:lang w:val="sq-AL"/>
              </w:rPr>
              <w:t xml:space="preserve"> </w:t>
            </w:r>
            <w:r>
              <w:rPr>
                <w:rFonts w:ascii="Garamond" w:hAnsi="Garamond"/>
                <w:lang w:val="sq-AL"/>
              </w:rPr>
              <w:t>350 28.12.1</w:t>
            </w:r>
            <w:r>
              <w:rPr>
                <w:rFonts w:ascii="Garamond" w:hAnsi="Garamond"/>
                <w:spacing w:val="2"/>
                <w:lang w:val="sq-AL"/>
              </w:rPr>
              <w:t>9</w:t>
            </w:r>
            <w:r>
              <w:rPr>
                <w:rFonts w:ascii="Garamond" w:hAnsi="Garamond"/>
                <w:lang w:val="sq-AL"/>
              </w:rPr>
              <w:t>98, f. 58.</w:t>
            </w:r>
          </w:p>
          <w:p w:rsidR="00CD0514" w:rsidRDefault="00CD0514">
            <w:pPr>
              <w:widowControl w:val="0"/>
              <w:spacing w:after="0" w:line="240" w:lineRule="auto"/>
              <w:ind w:firstLine="0"/>
              <w:rPr>
                <w:rFonts w:ascii="Garamond" w:hAnsi="Garamond"/>
                <w:lang w:val="sq-AL"/>
              </w:rPr>
            </w:pPr>
            <w:r>
              <w:rPr>
                <w:rFonts w:ascii="Garamond" w:hAnsi="Garamond"/>
                <w:b/>
                <w:lang w:val="sq-AL"/>
              </w:rPr>
              <w:t>Direktiva</w:t>
            </w:r>
            <w:r>
              <w:rPr>
                <w:rFonts w:ascii="Garamond" w:hAnsi="Garamond"/>
                <w:b/>
                <w:spacing w:val="-1"/>
                <w:lang w:val="sq-AL"/>
              </w:rPr>
              <w:t xml:space="preserve"> (</w:t>
            </w:r>
            <w:r>
              <w:rPr>
                <w:rFonts w:ascii="Garamond" w:hAnsi="Garamond"/>
                <w:b/>
                <w:lang w:val="sq-AL"/>
              </w:rPr>
              <w:t>BE)</w:t>
            </w:r>
            <w:r>
              <w:rPr>
                <w:rFonts w:ascii="Garamond" w:hAnsi="Garamond"/>
                <w:b/>
                <w:spacing w:val="-1"/>
                <w:lang w:val="sq-AL"/>
              </w:rPr>
              <w:t xml:space="preserve"> </w:t>
            </w:r>
            <w:r>
              <w:rPr>
                <w:rFonts w:ascii="Garamond" w:hAnsi="Garamond"/>
                <w:b/>
                <w:lang w:val="sq-AL"/>
              </w:rPr>
              <w:t>2016/802</w:t>
            </w:r>
            <w:r>
              <w:rPr>
                <w:rFonts w:ascii="Garamond" w:hAnsi="Garamond"/>
                <w:b/>
                <w:spacing w:val="4"/>
                <w:lang w:val="sq-AL"/>
              </w:rPr>
              <w:t xml:space="preserve"> </w:t>
            </w:r>
            <w:r>
              <w:rPr>
                <w:rFonts w:ascii="Garamond" w:hAnsi="Garamond"/>
                <w:lang w:val="sq-AL"/>
              </w:rPr>
              <w:t>e Parlamentit Evropian dhe e Këshillit e datës 11 m</w:t>
            </w:r>
            <w:r>
              <w:rPr>
                <w:rFonts w:ascii="Garamond" w:hAnsi="Garamond"/>
                <w:spacing w:val="1"/>
                <w:lang w:val="sq-AL"/>
              </w:rPr>
              <w:t>a</w:t>
            </w:r>
            <w:r>
              <w:rPr>
                <w:rFonts w:ascii="Garamond" w:hAnsi="Garamond"/>
                <w:lang w:val="sq-AL"/>
              </w:rPr>
              <w:t>j</w:t>
            </w:r>
            <w:r>
              <w:rPr>
                <w:rFonts w:ascii="Garamond" w:hAnsi="Garamond"/>
                <w:spacing w:val="-5"/>
                <w:lang w:val="sq-AL"/>
              </w:rPr>
              <w:t xml:space="preserve"> </w:t>
            </w:r>
            <w:r>
              <w:rPr>
                <w:rFonts w:ascii="Garamond" w:hAnsi="Garamond"/>
                <w:lang w:val="sq-AL"/>
              </w:rPr>
              <w:t>2016,</w:t>
            </w:r>
            <w:r>
              <w:rPr>
                <w:rFonts w:ascii="Garamond" w:hAnsi="Garamond"/>
                <w:spacing w:val="2"/>
                <w:lang w:val="sq-AL"/>
              </w:rPr>
              <w:t xml:space="preserve"> </w:t>
            </w:r>
            <w:r>
              <w:rPr>
                <w:rFonts w:ascii="Garamond" w:hAnsi="Garamond"/>
                <w:lang w:val="sq-AL"/>
              </w:rPr>
              <w:t>mbi një reduktim në përmbajtjen e sulfurit të lëndëve djegëse, të caktuara të lëngëta, OJ</w:t>
            </w:r>
            <w:r>
              <w:rPr>
                <w:rFonts w:ascii="Garamond" w:hAnsi="Garamond"/>
                <w:spacing w:val="2"/>
                <w:lang w:val="sq-AL"/>
              </w:rPr>
              <w:t xml:space="preserve"> BE </w:t>
            </w:r>
            <w:r>
              <w:rPr>
                <w:rFonts w:ascii="Garamond" w:hAnsi="Garamond"/>
                <w:lang w:val="sq-AL"/>
              </w:rPr>
              <w:t>L</w:t>
            </w:r>
            <w:r>
              <w:rPr>
                <w:rFonts w:ascii="Garamond" w:hAnsi="Garamond"/>
                <w:spacing w:val="-5"/>
                <w:lang w:val="sq-AL"/>
              </w:rPr>
              <w:t xml:space="preserve"> </w:t>
            </w:r>
            <w:r>
              <w:rPr>
                <w:rFonts w:ascii="Garamond" w:hAnsi="Garamond"/>
                <w:lang w:val="sq-AL"/>
              </w:rPr>
              <w:t xml:space="preserve">132, 21.5.2016, f. </w:t>
            </w:r>
            <w:r>
              <w:rPr>
                <w:rFonts w:ascii="Garamond" w:hAnsi="Garamond"/>
                <w:spacing w:val="2"/>
                <w:lang w:val="sq-AL"/>
              </w:rPr>
              <w:t>5</w:t>
            </w:r>
            <w:r>
              <w:rPr>
                <w:rFonts w:ascii="Garamond" w:hAnsi="Garamond"/>
                <w:lang w:val="sq-AL"/>
              </w:rPr>
              <w:t>8.</w:t>
            </w:r>
          </w:p>
          <w:p w:rsidR="00CD0514" w:rsidRDefault="00CD0514">
            <w:pPr>
              <w:widowControl w:val="0"/>
              <w:spacing w:after="0" w:line="240" w:lineRule="auto"/>
              <w:ind w:firstLine="0"/>
              <w:rPr>
                <w:rFonts w:ascii="Garamond" w:hAnsi="Garamond"/>
                <w:lang w:val="sq-AL"/>
              </w:rPr>
            </w:pPr>
          </w:p>
        </w:tc>
      </w:tr>
      <w:tr w:rsidR="00CD0514" w:rsidTr="00CD0514">
        <w:trPr>
          <w:trHeight w:hRule="exact" w:val="2116"/>
        </w:trPr>
        <w:tc>
          <w:tcPr>
            <w:tcW w:w="2134" w:type="dxa"/>
            <w:tcBorders>
              <w:top w:val="single" w:sz="4" w:space="0" w:color="auto"/>
              <w:left w:val="single" w:sz="4" w:space="0" w:color="auto"/>
              <w:bottom w:val="single" w:sz="4" w:space="0" w:color="auto"/>
              <w:right w:val="single" w:sz="4" w:space="0" w:color="auto"/>
            </w:tcBorders>
          </w:tcPr>
          <w:p w:rsidR="00CD0514" w:rsidRDefault="00CD0514">
            <w:pPr>
              <w:pStyle w:val="Paragrafi"/>
              <w:ind w:firstLine="0"/>
              <w:jc w:val="left"/>
              <w:rPr>
                <w:b/>
                <w:sz w:val="20"/>
                <w:lang w:val="sq-AL"/>
              </w:rPr>
            </w:pPr>
            <w:r>
              <w:rPr>
                <w:b/>
                <w:sz w:val="20"/>
                <w:lang w:val="sq-AL"/>
              </w:rPr>
              <w:t>Politikat për ujin</w:t>
            </w:r>
          </w:p>
          <w:p w:rsidR="00CD0514" w:rsidRDefault="00CD0514">
            <w:pPr>
              <w:widowControl w:val="0"/>
              <w:spacing w:after="0" w:line="240" w:lineRule="auto"/>
              <w:ind w:firstLine="0"/>
              <w:jc w:val="left"/>
              <w:rPr>
                <w:rFonts w:ascii="Garamond" w:hAnsi="Garamond"/>
                <w:b/>
                <w:lang w:val="sq-AL"/>
              </w:rPr>
            </w:pPr>
          </w:p>
        </w:tc>
        <w:tc>
          <w:tcPr>
            <w:tcW w:w="7676" w:type="dxa"/>
            <w:tcBorders>
              <w:top w:val="single" w:sz="4" w:space="0" w:color="auto"/>
              <w:left w:val="single" w:sz="4" w:space="0" w:color="auto"/>
              <w:bottom w:val="single" w:sz="4" w:space="0" w:color="auto"/>
              <w:right w:val="single" w:sz="4" w:space="0" w:color="auto"/>
            </w:tcBorders>
          </w:tcPr>
          <w:p w:rsidR="00CD0514" w:rsidRDefault="00CD0514">
            <w:pPr>
              <w:pStyle w:val="Paragrafi"/>
              <w:ind w:firstLine="0"/>
              <w:rPr>
                <w:sz w:val="20"/>
                <w:lang w:val="sq-AL"/>
              </w:rPr>
            </w:pPr>
            <w:r>
              <w:rPr>
                <w:sz w:val="20"/>
                <w:lang w:val="sq-AL"/>
              </w:rPr>
              <w:t>Direktiva</w:t>
            </w:r>
            <w:r>
              <w:rPr>
                <w:spacing w:val="-1"/>
                <w:sz w:val="20"/>
                <w:lang w:val="sq-AL"/>
              </w:rPr>
              <w:t xml:space="preserve"> </w:t>
            </w:r>
            <w:r>
              <w:rPr>
                <w:sz w:val="20"/>
                <w:lang w:val="sq-AL"/>
              </w:rPr>
              <w:t>2000/60</w:t>
            </w:r>
            <w:r>
              <w:rPr>
                <w:spacing w:val="1"/>
                <w:sz w:val="20"/>
                <w:lang w:val="sq-AL"/>
              </w:rPr>
              <w:t>/</w:t>
            </w:r>
            <w:r>
              <w:rPr>
                <w:sz w:val="20"/>
                <w:lang w:val="sq-AL"/>
              </w:rPr>
              <w:t>KE</w:t>
            </w:r>
            <w:r>
              <w:rPr>
                <w:spacing w:val="1"/>
                <w:sz w:val="20"/>
                <w:lang w:val="sq-AL"/>
              </w:rPr>
              <w:t xml:space="preserve"> </w:t>
            </w:r>
            <w:r>
              <w:rPr>
                <w:sz w:val="20"/>
                <w:lang w:val="sq-AL"/>
              </w:rPr>
              <w:t>e Parlamentit Evropian dhe e Këshillit, e datës 23 tetor 2000,</w:t>
            </w:r>
            <w:r>
              <w:rPr>
                <w:spacing w:val="3"/>
                <w:sz w:val="20"/>
                <w:lang w:val="sq-AL"/>
              </w:rPr>
              <w:t xml:space="preserve"> </w:t>
            </w:r>
            <w:r>
              <w:rPr>
                <w:spacing w:val="-1"/>
                <w:sz w:val="20"/>
                <w:lang w:val="sq-AL"/>
              </w:rPr>
              <w:t>që krijon kuadrin për veprim të Komunitetit në fushën e politikës ujore,</w:t>
            </w:r>
            <w:r>
              <w:rPr>
                <w:sz w:val="20"/>
                <w:lang w:val="sq-AL"/>
              </w:rPr>
              <w:t xml:space="preserve"> OJ</w:t>
            </w:r>
            <w:r>
              <w:rPr>
                <w:spacing w:val="4"/>
                <w:sz w:val="20"/>
                <w:lang w:val="sq-AL"/>
              </w:rPr>
              <w:t xml:space="preserve"> KE </w:t>
            </w:r>
            <w:r>
              <w:rPr>
                <w:sz w:val="20"/>
                <w:lang w:val="sq-AL"/>
              </w:rPr>
              <w:t>L</w:t>
            </w:r>
            <w:r>
              <w:rPr>
                <w:spacing w:val="-5"/>
                <w:sz w:val="20"/>
                <w:lang w:val="sq-AL"/>
              </w:rPr>
              <w:t xml:space="preserve"> </w:t>
            </w:r>
            <w:r>
              <w:rPr>
                <w:sz w:val="20"/>
                <w:lang w:val="sq-AL"/>
              </w:rPr>
              <w:t xml:space="preserve">327, </w:t>
            </w:r>
            <w:r>
              <w:rPr>
                <w:spacing w:val="2"/>
                <w:sz w:val="20"/>
                <w:lang w:val="sq-AL"/>
              </w:rPr>
              <w:t>2</w:t>
            </w:r>
            <w:r>
              <w:rPr>
                <w:sz w:val="20"/>
                <w:lang w:val="sq-AL"/>
              </w:rPr>
              <w:t>2.12.2000, f. 1.</w:t>
            </w:r>
          </w:p>
          <w:p w:rsidR="00CD0514" w:rsidRDefault="00CD0514">
            <w:pPr>
              <w:pStyle w:val="Paragrafi"/>
              <w:ind w:firstLine="0"/>
              <w:rPr>
                <w:sz w:val="20"/>
                <w:lang w:val="sq-AL"/>
              </w:rPr>
            </w:pPr>
            <w:r>
              <w:rPr>
                <w:sz w:val="20"/>
                <w:lang w:val="sq-AL"/>
              </w:rPr>
              <w:t>Të gjitha projektet e tran</w:t>
            </w:r>
            <w:r>
              <w:rPr>
                <w:spacing w:val="1"/>
                <w:sz w:val="20"/>
                <w:lang w:val="sq-AL"/>
              </w:rPr>
              <w:t>s</w:t>
            </w:r>
            <w:r>
              <w:rPr>
                <w:sz w:val="20"/>
                <w:lang w:val="sq-AL"/>
              </w:rPr>
              <w:t xml:space="preserve">portit mbi lundrimin që hyjnë në objektin e këtij Traktati duhet të zhvillohen dhe të zbatohen në përputhje me dispozitat e nenit 4.7 të </w:t>
            </w:r>
            <w:r>
              <w:rPr>
                <w:spacing w:val="1"/>
                <w:sz w:val="20"/>
                <w:lang w:val="sq-AL"/>
              </w:rPr>
              <w:t>Direktivës 2000/60/KE.</w:t>
            </w:r>
          </w:p>
          <w:p w:rsidR="00CD0514" w:rsidRDefault="00CD0514">
            <w:pPr>
              <w:pStyle w:val="Paragrafi"/>
              <w:ind w:firstLine="0"/>
              <w:rPr>
                <w:sz w:val="20"/>
                <w:lang w:val="sq-AL"/>
              </w:rPr>
            </w:pPr>
            <w:r>
              <w:rPr>
                <w:sz w:val="20"/>
                <w:lang w:val="sq-AL"/>
              </w:rPr>
              <w:t xml:space="preserve">Të gjitha projektet mbi lundrimin që hyjnë në objektin e këtij Traktati, në rastet kur është e zbatueshme, duhet të kryhen në përputhje me Deklaratën e Përbashkët mbi Lundrimin në terrenin tokësor dhe Qëndrueshmërinë Mjedisore në Basenin e Lumit të Danubit, siç mbështetet nga Komisioni Ndërkombëtar për Mbrojtjen e Lumit të Danubit </w:t>
            </w:r>
            <w:r>
              <w:rPr>
                <w:spacing w:val="-3"/>
                <w:sz w:val="20"/>
                <w:lang w:val="sq-AL"/>
              </w:rPr>
              <w:t xml:space="preserve">- </w:t>
            </w:r>
            <w:r>
              <w:rPr>
                <w:sz w:val="20"/>
                <w:lang w:val="sq-AL"/>
              </w:rPr>
              <w:t>ICP</w:t>
            </w:r>
            <w:r>
              <w:rPr>
                <w:spacing w:val="-1"/>
                <w:sz w:val="20"/>
                <w:lang w:val="sq-AL"/>
              </w:rPr>
              <w:t>D</w:t>
            </w:r>
            <w:r>
              <w:rPr>
                <w:spacing w:val="2"/>
                <w:sz w:val="20"/>
                <w:lang w:val="sq-AL"/>
              </w:rPr>
              <w:t>R</w:t>
            </w:r>
            <w:r>
              <w:rPr>
                <w:sz w:val="20"/>
                <w:lang w:val="sq-AL"/>
              </w:rPr>
              <w:t>,</w:t>
            </w:r>
            <w:r>
              <w:rPr>
                <w:spacing w:val="2"/>
                <w:sz w:val="20"/>
                <w:lang w:val="sq-AL"/>
              </w:rPr>
              <w:t xml:space="preserve"> </w:t>
            </w:r>
            <w:r>
              <w:rPr>
                <w:sz w:val="20"/>
                <w:lang w:val="sq-AL"/>
              </w:rPr>
              <w:t>Komisioni i Danubit dhe Komisioni i Savës.</w:t>
            </w:r>
          </w:p>
          <w:p w:rsidR="00CD0514" w:rsidRDefault="00CD0514">
            <w:pPr>
              <w:widowControl w:val="0"/>
              <w:spacing w:after="0" w:line="240" w:lineRule="auto"/>
              <w:ind w:firstLine="0"/>
              <w:rPr>
                <w:rFonts w:ascii="Garamond" w:hAnsi="Garamond"/>
                <w:b/>
                <w:lang w:val="sq-AL"/>
              </w:rPr>
            </w:pPr>
          </w:p>
        </w:tc>
      </w:tr>
    </w:tbl>
    <w:p w:rsidR="00CD0514" w:rsidRDefault="00CD0514" w:rsidP="00CD0514">
      <w:pPr>
        <w:pStyle w:val="Paragrafi"/>
        <w:ind w:firstLine="0"/>
        <w:rPr>
          <w:rFonts w:eastAsia="Times New Roman"/>
          <w:spacing w:val="-4"/>
          <w:sz w:val="18"/>
          <w:lang w:val="sq-AL" w:eastAsia="en-GB"/>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p>
    <w:p w:rsidR="00CD0514" w:rsidRDefault="00CD0514" w:rsidP="00CD0514">
      <w:pPr>
        <w:pStyle w:val="NeniTitull"/>
        <w:keepNext w:val="0"/>
        <w:rPr>
          <w:b w:val="0"/>
          <w:lang w:val="sq-AL"/>
        </w:rPr>
      </w:pPr>
      <w:r>
        <w:rPr>
          <w:b w:val="0"/>
          <w:lang w:val="sq-AL"/>
        </w:rPr>
        <w:t>ANEKSI I.7</w:t>
      </w:r>
    </w:p>
    <w:p w:rsidR="00CD0514" w:rsidRDefault="00CD0514" w:rsidP="00CD0514">
      <w:pPr>
        <w:pStyle w:val="NeniTitull"/>
        <w:keepNext w:val="0"/>
        <w:rPr>
          <w:b w:val="0"/>
          <w:lang w:val="sq-AL"/>
        </w:rPr>
      </w:pPr>
      <w:r>
        <w:rPr>
          <w:b w:val="0"/>
          <w:lang w:val="sq-AL"/>
        </w:rPr>
        <w:t>RREGULLAT E PROKURIMIT PUBLIK TË ZBATUESHME NË SEKTORIN E TRANSPORTIT</w:t>
      </w:r>
    </w:p>
    <w:p w:rsidR="00CD0514" w:rsidRDefault="00CD0514" w:rsidP="00CD0514">
      <w:pPr>
        <w:pStyle w:val="Paragrafi"/>
        <w:ind w:firstLine="0"/>
        <w:rPr>
          <w:rFonts w:eastAsia="Times New Roman"/>
          <w:spacing w:val="-4"/>
          <w:sz w:val="12"/>
          <w:lang w:val="sq-AL" w:eastAsia="en-GB"/>
        </w:rPr>
      </w:pPr>
    </w:p>
    <w:tbl>
      <w:tblPr>
        <w:tblStyle w:val="TableGrid10"/>
        <w:tblW w:w="0" w:type="auto"/>
        <w:tblInd w:w="0" w:type="dxa"/>
        <w:tblLayout w:type="fixed"/>
        <w:tblLook w:val="01E0" w:firstRow="1" w:lastRow="1" w:firstColumn="1" w:lastColumn="1" w:noHBand="0" w:noVBand="0"/>
      </w:tblPr>
      <w:tblGrid>
        <w:gridCol w:w="1952"/>
        <w:gridCol w:w="7905"/>
      </w:tblGrid>
      <w:tr w:rsidR="00CD0514" w:rsidTr="00CD0514">
        <w:trPr>
          <w:trHeight w:val="1225"/>
        </w:trPr>
        <w:tc>
          <w:tcPr>
            <w:tcW w:w="9856" w:type="dxa"/>
            <w:gridSpan w:val="2"/>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sz w:val="20"/>
                <w:lang w:val="sq-AL"/>
              </w:rPr>
            </w:pPr>
            <w:r>
              <w:rPr>
                <w:sz w:val="20"/>
                <w:lang w:val="sq-AL"/>
              </w:rPr>
              <w:t xml:space="preserve">“Dispozitat e zbatueshme” të akteve të mëposhtme të Bashkimit Evropian do të jenë të zbatueshme në përputhje me Traktatin dhe aneksin II, mbi përshtatjet horizontale, përveç në rastet kur specifikohet ndryshe në këtë aneks ose në protokollet I deri VI në vijim. Në rastet kur është e nevojshme, në këtë dokument bëhen përshtatje specifike për çdo akt të veçantë. </w:t>
            </w:r>
          </w:p>
          <w:p w:rsidR="00CD0514" w:rsidRDefault="00CD0514">
            <w:pPr>
              <w:pStyle w:val="Paragrafi"/>
              <w:ind w:firstLine="0"/>
              <w:rPr>
                <w:sz w:val="20"/>
                <w:lang w:val="sq-AL"/>
              </w:rPr>
            </w:pPr>
            <w:r>
              <w:rPr>
                <w:sz w:val="20"/>
                <w:lang w:val="sq-AL"/>
              </w:rPr>
              <w:t>Aktet e mëposhtme të Bashkimit Evropian i referohen versionit më të fundit të këtyre akteve pas ndryshimeve të fundit.</w:t>
            </w:r>
          </w:p>
        </w:tc>
      </w:tr>
      <w:tr w:rsidR="00CD0514" w:rsidTr="00CD0514">
        <w:trPr>
          <w:trHeight w:hRule="exact" w:val="316"/>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b/>
                <w:sz w:val="20"/>
                <w:lang w:val="sq-AL"/>
              </w:rPr>
            </w:pPr>
            <w:r>
              <w:rPr>
                <w:b/>
                <w:sz w:val="20"/>
                <w:lang w:val="sq-AL"/>
              </w:rPr>
              <w:t>Sfera rregullatore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b/>
                <w:sz w:val="20"/>
                <w:lang w:val="sq-AL"/>
              </w:rPr>
            </w:pPr>
            <w:r>
              <w:rPr>
                <w:b/>
                <w:sz w:val="20"/>
                <w:lang w:val="sq-AL"/>
              </w:rPr>
              <w:t>Legjislacioni</w:t>
            </w:r>
          </w:p>
        </w:tc>
      </w:tr>
      <w:tr w:rsidR="00CD0514" w:rsidTr="00CD0514">
        <w:trPr>
          <w:trHeight w:hRule="exact" w:val="1945"/>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left"/>
              <w:rPr>
                <w:b/>
                <w:sz w:val="20"/>
                <w:lang w:val="sq-AL"/>
              </w:rPr>
            </w:pPr>
            <w:r>
              <w:rPr>
                <w:b/>
                <w:sz w:val="20"/>
                <w:lang w:val="sq-AL"/>
              </w:rPr>
              <w:t>Procedurat e rishikimit</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pStyle w:val="Paragrafi"/>
              <w:ind w:firstLine="0"/>
              <w:rPr>
                <w:sz w:val="20"/>
                <w:lang w:val="sq-AL"/>
              </w:rPr>
            </w:pPr>
            <w:r>
              <w:rPr>
                <w:sz w:val="20"/>
                <w:lang w:val="sq-AL"/>
              </w:rPr>
              <w:t>Direktiva e Këshillit 89/665/KEE, e datës 21 dhjetor 1989, mbi koordinimin e ligjeve, rregullores dhe dispozitave administrative, që lidhen me zbatimin e procedurave të rishikimit për dhënien e kontratave të punëve publike dhe furnizimit publik, OJ KE L 395 30.12.1989, f. 33.</w:t>
            </w:r>
          </w:p>
          <w:p w:rsidR="00CD0514" w:rsidRDefault="00CD0514">
            <w:pPr>
              <w:pStyle w:val="Paragrafi"/>
              <w:ind w:firstLine="0"/>
              <w:rPr>
                <w:sz w:val="20"/>
                <w:lang w:val="sq-AL"/>
              </w:rPr>
            </w:pPr>
          </w:p>
          <w:p w:rsidR="00CD0514" w:rsidRDefault="00CD0514">
            <w:pPr>
              <w:pStyle w:val="Paragrafi"/>
              <w:ind w:firstLine="0"/>
              <w:rPr>
                <w:sz w:val="20"/>
                <w:lang w:val="sq-AL"/>
              </w:rPr>
            </w:pPr>
            <w:r>
              <w:rPr>
                <w:sz w:val="20"/>
                <w:lang w:val="sq-AL"/>
              </w:rPr>
              <w:t>Direktiva e Këshillit 92/13/KEE, e datës 25 shkurt 1992, që koordinon ligjet, rregulloren dhe dispozitat administrative që lidhen me zbatimin e rregullave të Komunitetit, mbi procedurat e prokurimit të njësive që drejtojnë në sektorët e ujit, energjisë, transportit dhe telekomunikacionit, OJ KE L 076 23.3.1992, f. 14.</w:t>
            </w:r>
          </w:p>
        </w:tc>
      </w:tr>
      <w:tr w:rsidR="00CD0514" w:rsidTr="00CD0514">
        <w:trPr>
          <w:trHeight w:hRule="exact" w:val="3061"/>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left"/>
              <w:rPr>
                <w:b/>
                <w:sz w:val="20"/>
                <w:lang w:val="sq-AL"/>
              </w:rPr>
            </w:pPr>
            <w:r>
              <w:rPr>
                <w:b/>
                <w:sz w:val="20"/>
                <w:lang w:val="sq-AL"/>
              </w:rPr>
              <w:t>Procedurat e prokurimit</w:t>
            </w:r>
          </w:p>
        </w:tc>
        <w:tc>
          <w:tcPr>
            <w:tcW w:w="7905" w:type="dxa"/>
            <w:tcBorders>
              <w:top w:val="single" w:sz="4" w:space="0" w:color="auto"/>
              <w:left w:val="single" w:sz="4" w:space="0" w:color="auto"/>
              <w:bottom w:val="single" w:sz="4" w:space="0" w:color="auto"/>
              <w:right w:val="single" w:sz="4" w:space="0" w:color="auto"/>
            </w:tcBorders>
          </w:tcPr>
          <w:p w:rsidR="00CD0514" w:rsidRDefault="00CD0514">
            <w:pPr>
              <w:pStyle w:val="Paragrafi"/>
              <w:ind w:firstLine="0"/>
              <w:rPr>
                <w:sz w:val="20"/>
                <w:lang w:val="sq-AL"/>
              </w:rPr>
            </w:pPr>
            <w:r>
              <w:rPr>
                <w:sz w:val="20"/>
                <w:lang w:val="sq-AL"/>
              </w:rPr>
              <w:t>Direktiva 2014/23/BE e Parlamentit Evropian dhe e Këshillit, e datës 26 shkurt 2014, mbi dhënien e kontratave të koncesioneve, OJ BE L 094 28.3.2014, f. 1.</w:t>
            </w:r>
          </w:p>
          <w:p w:rsidR="00CD0514" w:rsidRDefault="00CD0514">
            <w:pPr>
              <w:pStyle w:val="Paragrafi"/>
              <w:ind w:firstLine="0"/>
              <w:rPr>
                <w:sz w:val="20"/>
                <w:lang w:val="sq-AL"/>
              </w:rPr>
            </w:pPr>
          </w:p>
          <w:p w:rsidR="00CD0514" w:rsidRDefault="00CD0514">
            <w:pPr>
              <w:pStyle w:val="Paragrafi"/>
              <w:ind w:firstLine="0"/>
              <w:rPr>
                <w:sz w:val="20"/>
                <w:lang w:val="sq-AL"/>
              </w:rPr>
            </w:pPr>
            <w:r>
              <w:rPr>
                <w:sz w:val="20"/>
                <w:lang w:val="sq-AL"/>
              </w:rPr>
              <w:t>Direktiva 2014/24/BE e Parlamentit Evropian dhe e Këshillit, e datës 26 shkurt 2014, mbi prokurimin publik dhe që shfuqizon Direktivën 2004/18/KE, OJ BE L 094 28.3.2014, f. 65.</w:t>
            </w:r>
          </w:p>
          <w:p w:rsidR="00CD0514" w:rsidRDefault="00CD0514">
            <w:pPr>
              <w:pStyle w:val="Paragrafi"/>
              <w:ind w:firstLine="0"/>
              <w:rPr>
                <w:sz w:val="20"/>
                <w:lang w:val="sq-AL"/>
              </w:rPr>
            </w:pPr>
          </w:p>
          <w:p w:rsidR="00CD0514" w:rsidRDefault="00CD0514">
            <w:pPr>
              <w:pStyle w:val="Paragrafi"/>
              <w:ind w:firstLine="0"/>
              <w:rPr>
                <w:sz w:val="20"/>
                <w:lang w:val="sq-AL"/>
              </w:rPr>
            </w:pPr>
            <w:r>
              <w:rPr>
                <w:sz w:val="20"/>
                <w:lang w:val="sq-AL"/>
              </w:rPr>
              <w:t>Direktiva 2014/25/BE e Parlamentit Evropian dhe e Këshillit, e datës 26 shkurt 2014, mbi prokurimin nga njësitë që drejtojnë në sektorët e ujit, energjisë, transportit dhe shërbimeve postare dhe që shfuqizon Direktivën 2004/17/KE, OJ BE L 094 28.3.2014, f. 243.</w:t>
            </w:r>
          </w:p>
          <w:p w:rsidR="00CD0514" w:rsidRDefault="00CD0514">
            <w:pPr>
              <w:pStyle w:val="Paragrafi"/>
              <w:ind w:firstLine="0"/>
              <w:rPr>
                <w:sz w:val="20"/>
                <w:lang w:val="sq-AL"/>
              </w:rPr>
            </w:pPr>
          </w:p>
          <w:p w:rsidR="00CD0514" w:rsidRDefault="00CD0514">
            <w:pPr>
              <w:pStyle w:val="Paragrafi"/>
              <w:ind w:firstLine="0"/>
              <w:rPr>
                <w:sz w:val="20"/>
                <w:lang w:val="sq-AL"/>
              </w:rPr>
            </w:pPr>
            <w:r>
              <w:rPr>
                <w:sz w:val="20"/>
                <w:lang w:val="sq-AL"/>
              </w:rPr>
              <w:t>Rregullore Zbatuese e Komisionit(BE) 2015/1986, e datës 11 nëntor 2015, që ndërton format standarde për botimin e shënimeve në fushën e prokurimit publik dhe që shfuqizon Rregullore Zbatuese (BE) nr. 842/2011, OJ BE L 296, 12.11.2015, f. 1.</w:t>
            </w:r>
          </w:p>
        </w:tc>
      </w:tr>
      <w:tr w:rsidR="00CD0514" w:rsidTr="00CD0514">
        <w:trPr>
          <w:trHeight w:hRule="exact" w:val="811"/>
        </w:trPr>
        <w:tc>
          <w:tcPr>
            <w:tcW w:w="1952"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jc w:val="center"/>
              <w:rPr>
                <w:b/>
                <w:sz w:val="20"/>
                <w:lang w:val="sq-AL"/>
              </w:rPr>
            </w:pPr>
            <w:r>
              <w:rPr>
                <w:b/>
                <w:sz w:val="20"/>
                <w:lang w:val="sq-AL"/>
              </w:rPr>
              <w:t>Shërbimet publike</w:t>
            </w:r>
          </w:p>
        </w:tc>
        <w:tc>
          <w:tcPr>
            <w:tcW w:w="7905" w:type="dxa"/>
            <w:tcBorders>
              <w:top w:val="single" w:sz="4" w:space="0" w:color="auto"/>
              <w:left w:val="single" w:sz="4" w:space="0" w:color="auto"/>
              <w:bottom w:val="single" w:sz="4" w:space="0" w:color="auto"/>
              <w:right w:val="single" w:sz="4" w:space="0" w:color="auto"/>
            </w:tcBorders>
            <w:hideMark/>
          </w:tcPr>
          <w:p w:rsidR="00CD0514" w:rsidRDefault="00CD0514">
            <w:pPr>
              <w:pStyle w:val="Paragrafi"/>
              <w:ind w:firstLine="0"/>
              <w:rPr>
                <w:sz w:val="20"/>
                <w:lang w:val="sq-AL"/>
              </w:rPr>
            </w:pPr>
            <w:r>
              <w:rPr>
                <w:sz w:val="20"/>
                <w:lang w:val="sq-AL"/>
              </w:rPr>
              <w:t>Rregullore (KE) nr. 1370/2007 e Parlamentit Evropian dhe e Këshillit, datë 23 tetor 2007, mbi shërbimet publike të transportit rrugor dhe hekurudhor të dhe që shfuqizon Rregulloren e Këshillit (KEE) nr. 1191/69 dhe 1107/70, OJ BE L 315, 3.12.2007, f. 1.</w:t>
            </w:r>
          </w:p>
        </w:tc>
      </w:tr>
    </w:tbl>
    <w:p w:rsidR="00CD0514" w:rsidRDefault="00CD0514" w:rsidP="00CD0514">
      <w:pPr>
        <w:spacing w:after="0" w:line="240" w:lineRule="auto"/>
        <w:ind w:firstLine="0"/>
        <w:jc w:val="left"/>
        <w:rPr>
          <w:rFonts w:ascii="Garamond" w:eastAsia="MS Mincho" w:hAnsi="Garamond" w:cs="CG Times"/>
          <w:bCs/>
          <w:sz w:val="24"/>
          <w:lang w:val="sq-AL"/>
        </w:rPr>
        <w:sectPr w:rsidR="00CD0514" w:rsidSect="00CD0514">
          <w:footnotePr>
            <w:numFmt w:val="chicago"/>
            <w:numRestart w:val="eachPage"/>
          </w:footnotePr>
          <w:type w:val="continuous"/>
          <w:pgSz w:w="11907" w:h="16840"/>
          <w:pgMar w:top="720" w:right="1134" w:bottom="720" w:left="1134" w:header="851" w:footer="851" w:gutter="0"/>
          <w:cols w:space="720"/>
        </w:sectPr>
      </w:pPr>
    </w:p>
    <w:p w:rsidR="00CD0514" w:rsidRDefault="00CD0514" w:rsidP="00CD0514">
      <w:pPr>
        <w:pStyle w:val="NeniTitull"/>
        <w:keepNext w:val="0"/>
        <w:rPr>
          <w:b w:val="0"/>
          <w:spacing w:val="-4"/>
          <w:lang w:val="sq-AL"/>
        </w:rPr>
      </w:pPr>
      <w:r>
        <w:rPr>
          <w:b w:val="0"/>
          <w:spacing w:val="-4"/>
          <w:lang w:val="sq-AL"/>
        </w:rPr>
        <w:lastRenderedPageBreak/>
        <w:t>ANEKSI II</w:t>
      </w:r>
    </w:p>
    <w:p w:rsidR="00CD0514" w:rsidRDefault="00CD0514" w:rsidP="00CD0514">
      <w:pPr>
        <w:pStyle w:val="Paragrafi"/>
        <w:ind w:firstLine="0"/>
        <w:jc w:val="center"/>
        <w:rPr>
          <w:spacing w:val="-4"/>
          <w:lang w:val="sq-AL"/>
        </w:rPr>
      </w:pPr>
      <w:r>
        <w:rPr>
          <w:spacing w:val="-4"/>
          <w:lang w:val="sq-AL"/>
        </w:rPr>
        <w:t>PËRSHTATJE HORIZONTALE DHE RREGULLA TË CAKTUARA PROCEDURALE</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Dispozitat e akteve të specifikuara në aneksin I do të jenë të zbatueshme në përputhje me Marrëveshjen kryesore dhe paragrafët 1–3 të këtij aneksi, përveçse në rastet kur specifikohet ndryshe në aneksin I. Përshtatjet specifike të nevojshme për aktet e veçanta përcaktohen në aneksin I.</w:t>
      </w:r>
    </w:p>
    <w:p w:rsidR="00CD0514" w:rsidRDefault="00CD0514" w:rsidP="00CD0514">
      <w:pPr>
        <w:pStyle w:val="Paragrafi"/>
        <w:rPr>
          <w:spacing w:val="-4"/>
          <w:lang w:val="sq-AL"/>
        </w:rPr>
      </w:pPr>
      <w:r>
        <w:rPr>
          <w:spacing w:val="-4"/>
          <w:lang w:val="sq-AL"/>
        </w:rPr>
        <w:t>Ky Traktat do të zbatohet në pajtim me rregullat procedurale të përcaktuara në paragrafët 4 dhe 6 të këtij aneksi.</w:t>
      </w:r>
    </w:p>
    <w:p w:rsidR="00CD0514" w:rsidRDefault="00CD0514" w:rsidP="00CD0514">
      <w:pPr>
        <w:pStyle w:val="Paragrafi"/>
        <w:rPr>
          <w:spacing w:val="-4"/>
          <w:lang w:val="sq-AL"/>
        </w:rPr>
      </w:pPr>
      <w:r>
        <w:rPr>
          <w:spacing w:val="-4"/>
          <w:lang w:val="sq-AL"/>
        </w:rPr>
        <w:t xml:space="preserve">1. PJESËT PREZANTUESE TË AKTEVE </w:t>
      </w:r>
    </w:p>
    <w:p w:rsidR="00CD0514" w:rsidRDefault="00CD0514" w:rsidP="00CD0514">
      <w:pPr>
        <w:pStyle w:val="Paragrafi"/>
        <w:rPr>
          <w:spacing w:val="-4"/>
          <w:lang w:val="sq-AL"/>
        </w:rPr>
      </w:pPr>
      <w:r>
        <w:rPr>
          <w:spacing w:val="-4"/>
          <w:lang w:val="sq-AL"/>
        </w:rPr>
        <w:t>Preambulat e akteve të specifikuara nuk janë përshtatur për qëllimet e këtij Traktati. Ato janë përkatëse deri në shkallën që është e nevojshme për interpretimin dhe aplikimin e tyre të duhur, brenda kuadrit të këtij Traktati, të dispozitave që përmbahen në këto akte.</w:t>
      </w:r>
    </w:p>
    <w:p w:rsidR="00CD0514" w:rsidRDefault="00CD0514" w:rsidP="00CD0514">
      <w:pPr>
        <w:pStyle w:val="Paragrafi"/>
        <w:rPr>
          <w:spacing w:val="-4"/>
          <w:lang w:val="sq-AL"/>
        </w:rPr>
      </w:pPr>
      <w:r>
        <w:rPr>
          <w:spacing w:val="-4"/>
          <w:lang w:val="sq-AL"/>
        </w:rPr>
        <w:t>2. TERMINOLOGJIA SPECIFIKE E AKTEVE</w:t>
      </w:r>
    </w:p>
    <w:p w:rsidR="00CD0514" w:rsidRDefault="00CD0514" w:rsidP="00CD0514">
      <w:pPr>
        <w:pStyle w:val="Paragrafi"/>
        <w:rPr>
          <w:spacing w:val="-4"/>
          <w:lang w:val="sq-AL"/>
        </w:rPr>
      </w:pPr>
      <w:r>
        <w:rPr>
          <w:spacing w:val="-4"/>
          <w:lang w:val="sq-AL"/>
        </w:rPr>
        <w:t>Termat e mëposhtëm të përdorur nga aktet e specifikuara në aneksin I do të lexohen si vijon:</w:t>
      </w:r>
    </w:p>
    <w:p w:rsidR="00CD0514" w:rsidRDefault="00CD0514" w:rsidP="00CD0514">
      <w:pPr>
        <w:pStyle w:val="Paragrafi"/>
        <w:rPr>
          <w:spacing w:val="-4"/>
          <w:lang w:val="sq-AL"/>
        </w:rPr>
      </w:pPr>
      <w:r>
        <w:rPr>
          <w:spacing w:val="-4"/>
          <w:lang w:val="sq-AL"/>
        </w:rPr>
        <w:t>a) Termi “Komuniteti Evropian”, “Komu-niteti”, “Bashkimi Evropian” dhe “Bashkimi” do të lexohen “Zona Komunitare e Transportit”;</w:t>
      </w:r>
    </w:p>
    <w:p w:rsidR="00CD0514" w:rsidRDefault="00CD0514" w:rsidP="00CD0514">
      <w:pPr>
        <w:pStyle w:val="Paragrafi"/>
        <w:rPr>
          <w:spacing w:val="-4"/>
          <w:lang w:val="sq-AL"/>
        </w:rPr>
      </w:pPr>
      <w:r>
        <w:rPr>
          <w:spacing w:val="-4"/>
          <w:lang w:val="sq-AL"/>
        </w:rPr>
        <w:t xml:space="preserve">b) </w:t>
      </w:r>
      <w:r>
        <w:rPr>
          <w:spacing w:val="-4"/>
          <w:lang w:val="sq-AL"/>
        </w:rPr>
        <w:tab/>
        <w:t>Termat “Ligji komunitar”, “Legjislacioni komunitar”, “Instrumente komunitare”, “Ligji i Bashkimit”, “ Legjislacioni i Bashkimit “, “Instrumente të Bashkimit” dhe “Traktati” kur i referohen Traktatit mbi Bashkimin Evropian ose Traktatit mbi funksionimin e Bashkimit Evropian” do të lexohen “Traktati Komunitar i Transportit”;</w:t>
      </w:r>
    </w:p>
    <w:p w:rsidR="00CD0514" w:rsidRDefault="00CD0514" w:rsidP="00CD0514">
      <w:pPr>
        <w:pStyle w:val="Paragrafi"/>
        <w:rPr>
          <w:spacing w:val="-4"/>
          <w:lang w:val="sq-AL"/>
        </w:rPr>
      </w:pPr>
      <w:r>
        <w:rPr>
          <w:spacing w:val="-4"/>
          <w:lang w:val="sq-AL"/>
        </w:rPr>
        <w:t>c) Termi “infrastrukturë hekurudhore” do të lexohet “infrastrukturë hekurudhore në Zonën Komunitare të Transportit”;</w:t>
      </w:r>
    </w:p>
    <w:p w:rsidR="00CD0514" w:rsidRDefault="00CD0514" w:rsidP="00CD0514">
      <w:pPr>
        <w:pStyle w:val="Paragrafi"/>
        <w:rPr>
          <w:spacing w:val="-4"/>
          <w:lang w:val="sq-AL"/>
        </w:rPr>
      </w:pPr>
      <w:r>
        <w:rPr>
          <w:spacing w:val="-4"/>
          <w:lang w:val="sq-AL"/>
        </w:rPr>
        <w:t>d) Termi “infrastrukturë rrugore” do të lexohet “infrastrukturë rrugore në Transport Sfera e Komunitetit”;</w:t>
      </w:r>
    </w:p>
    <w:p w:rsidR="00CD0514" w:rsidRDefault="00CD0514" w:rsidP="00CD0514">
      <w:pPr>
        <w:pStyle w:val="Paragrafi"/>
        <w:rPr>
          <w:spacing w:val="-4"/>
          <w:lang w:val="sq-AL"/>
        </w:rPr>
      </w:pPr>
      <w:r>
        <w:rPr>
          <w:spacing w:val="-4"/>
          <w:lang w:val="sq-AL"/>
        </w:rPr>
        <w:t xml:space="preserve">e) Termi “infrastrukturë aeroporti” do të lexohet “infrastrukturë aeroporti në Zonën Komunitare të Transportit”; </w:t>
      </w:r>
    </w:p>
    <w:p w:rsidR="00CD0514" w:rsidRDefault="00CD0514" w:rsidP="00CD0514">
      <w:pPr>
        <w:pStyle w:val="Paragrafi"/>
        <w:rPr>
          <w:spacing w:val="-4"/>
          <w:lang w:val="sq-AL"/>
        </w:rPr>
      </w:pPr>
      <w:r>
        <w:rPr>
          <w:spacing w:val="-4"/>
          <w:lang w:val="sq-AL"/>
        </w:rPr>
        <w:t>f)</w:t>
      </w:r>
      <w:r>
        <w:rPr>
          <w:spacing w:val="-4"/>
          <w:lang w:val="sq-AL"/>
        </w:rPr>
        <w:tab/>
        <w:t xml:space="preserve"> Termi “infrastrukturë e rrugëve ujore tokësore” do të lexohet “infrastrukturë e rrugëve ujore tokësore e Zonës Komunitare të Transportit”;</w:t>
      </w:r>
    </w:p>
    <w:p w:rsidR="00CD0514" w:rsidRDefault="00CD0514" w:rsidP="00CD0514">
      <w:pPr>
        <w:pStyle w:val="Paragrafi"/>
        <w:rPr>
          <w:spacing w:val="-4"/>
          <w:lang w:val="sq-AL"/>
        </w:rPr>
      </w:pPr>
      <w:r>
        <w:rPr>
          <w:spacing w:val="-4"/>
          <w:lang w:val="sq-AL"/>
        </w:rPr>
        <w:t>g) Termi “</w:t>
      </w:r>
      <w:r>
        <w:rPr>
          <w:iCs/>
          <w:spacing w:val="-4"/>
          <w:lang w:val="sq-AL"/>
        </w:rPr>
        <w:t>Gazeta Zyrtare e Komuniteteve Evropiane</w:t>
      </w:r>
      <w:r>
        <w:rPr>
          <w:spacing w:val="-4"/>
          <w:lang w:val="sq-AL"/>
        </w:rPr>
        <w:t>” ose “</w:t>
      </w:r>
      <w:r>
        <w:rPr>
          <w:iCs/>
          <w:spacing w:val="-4"/>
          <w:lang w:val="sq-AL"/>
        </w:rPr>
        <w:t>Gazeta Zyrtare e Bashkimit Evropian</w:t>
      </w:r>
      <w:r>
        <w:rPr>
          <w:spacing w:val="-4"/>
          <w:lang w:val="sq-AL"/>
        </w:rPr>
        <w:t>” do të lexohet “ Gazetat Zyrtare të Palëve Kontraktuese”.</w:t>
      </w:r>
    </w:p>
    <w:p w:rsidR="00CD0514" w:rsidRDefault="00CD0514" w:rsidP="00CD0514">
      <w:pPr>
        <w:pStyle w:val="Paragrafi"/>
        <w:rPr>
          <w:spacing w:val="-4"/>
          <w:lang w:val="sq-AL"/>
        </w:rPr>
      </w:pPr>
      <w:r>
        <w:rPr>
          <w:spacing w:val="-4"/>
          <w:lang w:val="sq-AL"/>
        </w:rPr>
        <w:t>3. REFERENCAT PËR SHTETET ANË-TARE</w:t>
      </w:r>
    </w:p>
    <w:p w:rsidR="00CD0514" w:rsidRDefault="00CD0514" w:rsidP="00CD0514">
      <w:pPr>
        <w:pStyle w:val="Paragrafi"/>
        <w:rPr>
          <w:spacing w:val="-4"/>
          <w:lang w:val="sq-AL"/>
        </w:rPr>
      </w:pPr>
      <w:r>
        <w:rPr>
          <w:spacing w:val="-4"/>
          <w:lang w:val="sq-AL"/>
        </w:rPr>
        <w:t>Pa kundërshti për pikën 4 të këtij aneksi, kurdo që aktet e specifikuara në aneksin I përmbajnë referenca për “Shtet/Shtete Anëtare”, referencat do të kuptohen që përfshijnë, përveç Shtetet Anëtare të BE-së, edhe Palët e Evropës Juglindore.</w:t>
      </w:r>
    </w:p>
    <w:p w:rsidR="00CD0514" w:rsidRDefault="00CD0514" w:rsidP="00CD0514">
      <w:pPr>
        <w:pStyle w:val="Paragrafi"/>
        <w:rPr>
          <w:spacing w:val="-4"/>
          <w:lang w:val="sq-AL"/>
        </w:rPr>
      </w:pPr>
      <w:r>
        <w:rPr>
          <w:spacing w:val="-4"/>
          <w:lang w:val="sq-AL"/>
        </w:rPr>
        <w:t>4.</w:t>
      </w:r>
      <w:r>
        <w:rPr>
          <w:spacing w:val="-4"/>
          <w:lang w:val="sq-AL"/>
        </w:rPr>
        <w:tab/>
        <w:t xml:space="preserve"> DISPOZITAT E KOMITETEVE TË BASHKIMIT DHE KONSULTIMI ME PALËT E EVROPËS JUGLINDORE</w:t>
      </w:r>
    </w:p>
    <w:p w:rsidR="00CD0514" w:rsidRDefault="00CD0514" w:rsidP="00CD0514">
      <w:pPr>
        <w:pStyle w:val="Paragrafi"/>
        <w:rPr>
          <w:spacing w:val="-4"/>
          <w:lang w:val="sq-AL"/>
        </w:rPr>
      </w:pPr>
      <w:r>
        <w:rPr>
          <w:spacing w:val="-4"/>
          <w:lang w:val="sq-AL"/>
        </w:rPr>
        <w:t>Ekspertëve të Palëve të Evropës Juglindore do t’u mundësohen konsulta nga Komisioni Evropian dhe do t’u jepet mundësia që të paraqesin këshillat e tyre çdo herë që aktet e specifikuara në aneksin I përcaktojnë mundësinë për konsultime të Komisionit Evropian me Komitetet e Bashkimit Evropian dhe për mundësinë për të paraqitur këshillat ose opinionet e tyre.</w:t>
      </w:r>
    </w:p>
    <w:p w:rsidR="00CD0514" w:rsidRDefault="00CD0514" w:rsidP="00CD0514">
      <w:pPr>
        <w:pStyle w:val="Paragrafi"/>
        <w:rPr>
          <w:spacing w:val="-4"/>
          <w:lang w:val="sq-AL"/>
        </w:rPr>
      </w:pPr>
      <w:r>
        <w:rPr>
          <w:spacing w:val="-4"/>
          <w:lang w:val="sq-AL"/>
        </w:rPr>
        <w:t>Çdo konsultim do të konsistojë në një takim të kryesuar nga Komisioni Evropian dhe do të kryhet brenda Komitetit Rajonal Drejtues, me ftesë të Komisionit Evropian, para konsultimeve të Komitetit përkatës të Bashkimit Evropian. Komisioni Evropian do të njoftojë secilën Palë të Evropës Juglindore të paktën dy jave para takimit, përveçse në rastet kur kushtet specifike kërkojnë një njoftim në afat më të shkurtër, me të gjithë informacionin e nevojshëm.</w:t>
      </w:r>
    </w:p>
    <w:p w:rsidR="00CD0514" w:rsidRDefault="00CD0514" w:rsidP="00CD0514">
      <w:pPr>
        <w:pStyle w:val="Paragrafi"/>
        <w:rPr>
          <w:spacing w:val="-4"/>
          <w:lang w:val="sq-AL"/>
        </w:rPr>
      </w:pPr>
      <w:r>
        <w:rPr>
          <w:spacing w:val="-4"/>
          <w:lang w:val="sq-AL"/>
        </w:rPr>
        <w:t>Palët e Evropës Juglindore do të ftohen të paraqesin pikëpamjet e tyre para Komisionit Evropian. Komisioni Evropian do t’u kushtojë vëmendjen e duhur këshillave të përcjella nga Palët e Evropës Juglindore.</w:t>
      </w:r>
    </w:p>
    <w:p w:rsidR="00CD0514" w:rsidRDefault="00CD0514" w:rsidP="00CD0514">
      <w:pPr>
        <w:pStyle w:val="Paragrafi"/>
        <w:rPr>
          <w:spacing w:val="-4"/>
          <w:lang w:val="sq-AL"/>
        </w:rPr>
      </w:pPr>
      <w:r>
        <w:rPr>
          <w:spacing w:val="-4"/>
          <w:lang w:val="sq-AL"/>
        </w:rPr>
        <w:lastRenderedPageBreak/>
        <w:t>Dispozitat e mësipërme nuk do të zbatohen për zbatimin e rregullave të konkurrencës të përcaktuara në këtë Traktat, të cilat do të administrohen nga procedura konsultimi të veçanta të përcaktuara në aneksin III.</w:t>
      </w:r>
    </w:p>
    <w:p w:rsidR="00CD0514" w:rsidRDefault="00CD0514" w:rsidP="00CD0514">
      <w:pPr>
        <w:pStyle w:val="Paragrafi"/>
        <w:rPr>
          <w:spacing w:val="-4"/>
          <w:lang w:val="sq-AL"/>
        </w:rPr>
      </w:pPr>
      <w:r>
        <w:rPr>
          <w:spacing w:val="-4"/>
          <w:lang w:val="sq-AL"/>
        </w:rPr>
        <w:t xml:space="preserve">5. BASHKËPUNIMI DHE SHKËMBIMI I INFORMACIONIT </w:t>
      </w:r>
    </w:p>
    <w:p w:rsidR="00CD0514" w:rsidRDefault="00CD0514" w:rsidP="00CD0514">
      <w:pPr>
        <w:pStyle w:val="Paragrafi"/>
        <w:rPr>
          <w:lang w:val="sq-AL"/>
        </w:rPr>
      </w:pPr>
      <w:r>
        <w:rPr>
          <w:spacing w:val="-4"/>
          <w:lang w:val="sq-AL"/>
        </w:rPr>
        <w:t xml:space="preserve">Për të lehtësuar dhe për të koordinuar ushtrimin e kompetencave përkatëse të autoriteteve kompetente të Palëve Kontraktuese, </w:t>
      </w:r>
      <w:r>
        <w:rPr>
          <w:lang w:val="sq-AL"/>
        </w:rPr>
        <w:t>autoritete të tilla, në bazë të kërkesës, do të shkëmbejnë të gjithë informacionin e nevojshëm për funksionimin e duhur të</w:t>
      </w:r>
      <w:r>
        <w:rPr>
          <w:spacing w:val="2"/>
          <w:lang w:val="sq-AL"/>
        </w:rPr>
        <w:t xml:space="preserve"> </w:t>
      </w:r>
      <w:r>
        <w:rPr>
          <w:lang w:val="sq-AL"/>
        </w:rPr>
        <w:t>këtij Traktati.</w:t>
      </w:r>
    </w:p>
    <w:p w:rsidR="00CD0514" w:rsidRDefault="00CD0514" w:rsidP="00CD0514">
      <w:pPr>
        <w:pStyle w:val="Paragrafi"/>
        <w:rPr>
          <w:spacing w:val="-4"/>
          <w:lang w:val="sq-AL"/>
        </w:rPr>
      </w:pPr>
      <w:r>
        <w:rPr>
          <w:spacing w:val="-4"/>
          <w:lang w:val="sq-AL"/>
        </w:rPr>
        <w:t xml:space="preserve">6. REFERENCA PËR GJUHËT </w:t>
      </w:r>
    </w:p>
    <w:p w:rsidR="00CD0514" w:rsidRDefault="00CD0514" w:rsidP="00CB4C43">
      <w:pPr>
        <w:pStyle w:val="Paragrafi"/>
        <w:rPr>
          <w:spacing w:val="-4"/>
          <w:lang w:val="sq-AL"/>
        </w:rPr>
      </w:pPr>
      <w:r>
        <w:rPr>
          <w:spacing w:val="-4"/>
          <w:lang w:val="sq-AL"/>
        </w:rPr>
        <w:t>Palët Kontraktuese do të kenë të drejtë të përdorin, në procedurat e përcaktuara në sferën e këtij Traktati dhe pa kundërshti ndaj aneksit IV, çdo gjuhë zyrtare të institucioneve të Bashkimit Evropian apo të një Pale tjetër Kontraktuese. Megjithatë, Palët Kontraktuese janë të ndërgjegjshme se përdorimi i gjuhës angleze i lehtëson këto procedura. Nëse një gjuhë që nuk është gjuhë zyrtare e institucioneve të Bashkimit Evropian përdoret në një dokument zyrtar, do të paraqitet në mënyrë simultane një përkthim në një gjuhë zyrtare të institucioneve të Bashkimit Evropian, duke pasur parasysh dispozitën e fjalisë pararendëse. Nëse një Palë Kontraktuese synon të përdorë, në një procedurë komunikimi gojor, një gjuhë që nuk është gjuhë zyrtare e institucioneve të Bashkimit Evropian, Pala Kontraktuese do të sigurojë</w:t>
      </w:r>
      <w:r w:rsidR="00CB4C43">
        <w:rPr>
          <w:spacing w:val="-4"/>
          <w:lang w:val="sq-AL"/>
        </w:rPr>
        <w:t xml:space="preserve"> përkthim simultan në anglisht.</w:t>
      </w:r>
    </w:p>
    <w:p w:rsidR="00CB4C43" w:rsidRPr="00CB4C43" w:rsidRDefault="00CB4C43" w:rsidP="00CB4C43">
      <w:pPr>
        <w:pStyle w:val="Paragrafi"/>
        <w:rPr>
          <w:spacing w:val="-4"/>
          <w:sz w:val="14"/>
          <w:lang w:val="sq-AL"/>
        </w:rPr>
      </w:pPr>
    </w:p>
    <w:p w:rsidR="00CD0514" w:rsidRDefault="00CD0514" w:rsidP="00CD0514">
      <w:pPr>
        <w:pStyle w:val="NeniTitull"/>
        <w:keepNext w:val="0"/>
        <w:rPr>
          <w:b w:val="0"/>
          <w:spacing w:val="-4"/>
          <w:lang w:val="sq-AL"/>
        </w:rPr>
      </w:pPr>
      <w:r>
        <w:rPr>
          <w:b w:val="0"/>
          <w:spacing w:val="-4"/>
          <w:lang w:val="sq-AL"/>
        </w:rPr>
        <w:t>ANEKSI III</w:t>
      </w:r>
    </w:p>
    <w:p w:rsidR="00CD0514" w:rsidRDefault="00CD0514" w:rsidP="00CD0514">
      <w:pPr>
        <w:pStyle w:val="Paragrafi"/>
        <w:ind w:firstLine="0"/>
        <w:jc w:val="center"/>
        <w:rPr>
          <w:spacing w:val="-4"/>
          <w:lang w:val="sq-AL"/>
        </w:rPr>
      </w:pPr>
      <w:r>
        <w:rPr>
          <w:spacing w:val="-4"/>
          <w:lang w:val="sq-AL"/>
        </w:rPr>
        <w:t>RREGULLAT MBI KONKURRENCËN DHE NDIHMËN SHTETËRORE TË REFERUAR NË NENIN 17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1</w:t>
      </w:r>
    </w:p>
    <w:p w:rsidR="00CD0514" w:rsidRDefault="00CD0514" w:rsidP="00CD0514">
      <w:pPr>
        <w:pStyle w:val="NeniTitull"/>
        <w:keepNext w:val="0"/>
        <w:rPr>
          <w:spacing w:val="-4"/>
          <w:lang w:val="sq-AL"/>
        </w:rPr>
      </w:pPr>
      <w:r>
        <w:rPr>
          <w:spacing w:val="-4"/>
          <w:lang w:val="sq-AL"/>
        </w:rPr>
        <w:t>Monopolet shtetërore</w:t>
      </w:r>
    </w:p>
    <w:p w:rsidR="00CD0514" w:rsidRDefault="00CD0514" w:rsidP="00CD0514">
      <w:pPr>
        <w:pStyle w:val="NeniNr"/>
        <w:keepNext w:val="0"/>
        <w:rPr>
          <w:spacing w:val="-4"/>
          <w:sz w:val="14"/>
          <w:lang w:val="sq-AL"/>
        </w:rPr>
      </w:pPr>
    </w:p>
    <w:p w:rsidR="00CD0514" w:rsidRDefault="00CD0514" w:rsidP="00CD0514">
      <w:pPr>
        <w:pStyle w:val="Paragrafi"/>
        <w:rPr>
          <w:spacing w:val="-4"/>
          <w:lang w:val="sq-AL"/>
        </w:rPr>
      </w:pPr>
      <w:r>
        <w:rPr>
          <w:spacing w:val="-4"/>
          <w:lang w:val="sq-AL"/>
        </w:rPr>
        <w:t>Një Palë e Evropës Juglindore do të përshtatë në mënyrë progresive çdo monopol shtetëror të një karakteri tregtar, në mënyrë që të sigurojë se nga fundi i periudhës së dytë të referuar në Protokollin e këtij Traktati që përmban masa të përkohshme në lidhje me Palën e Evropës Juglindore të interesuar, të mos ekzistojë midis qytetarëve të Palëve Kontraktuese, asnjë diskriminim në lidhje me kushtet nën të cilat prokurohen dhe tregohen mallrat. Komiteti Rajonal Drejtues do të informohet për masat e marra për të arritur këtë objektiv.</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NeniTitull"/>
        <w:keepNext w:val="0"/>
        <w:rPr>
          <w:spacing w:val="-4"/>
          <w:lang w:val="sq-AL"/>
        </w:rPr>
      </w:pPr>
      <w:r>
        <w:rPr>
          <w:spacing w:val="-4"/>
          <w:lang w:val="sq-AL"/>
        </w:rPr>
        <w:t xml:space="preserve">Përafrimi i legjislacionit mbi ndihmën shtetërore dhe konkurrencën </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Palët Kontraktuese e njohin rëndësinë e përafrimit nga ana e Palëve të Evropës Juglindore të legjislacionit ekzistues mbi ndihmën shtetërore dhe konkurrencën me atë të Bashkimit Evropian. Palët e Evropës Juglindore do të bëjnë përpjekje të sigurojnë se ligjet e tyre ekzistuese dhe në të ardhmen mbi ndihmën shtetërore dhe konkurrencën të bëhen gradualisht të pajtueshme me kuadrin ligjor të BE-së - </w:t>
      </w:r>
      <w:r>
        <w:rPr>
          <w:i/>
          <w:spacing w:val="-4"/>
          <w:lang w:val="sq-AL"/>
        </w:rPr>
        <w:t>acquis</w:t>
      </w:r>
      <w:r>
        <w:rPr>
          <w:spacing w:val="-4"/>
          <w:lang w:val="sq-AL"/>
        </w:rPr>
        <w:t>.</w:t>
      </w:r>
    </w:p>
    <w:p w:rsidR="00CD0514" w:rsidRDefault="00CD0514" w:rsidP="00CD0514">
      <w:pPr>
        <w:pStyle w:val="Paragrafi"/>
        <w:rPr>
          <w:spacing w:val="-4"/>
          <w:lang w:val="sq-AL"/>
        </w:rPr>
      </w:pPr>
      <w:r>
        <w:rPr>
          <w:spacing w:val="-4"/>
          <w:lang w:val="sq-AL"/>
        </w:rPr>
        <w:t>2. Ky përafrim do të fillojë me hyrjen në fuqi të këtij Traktati dhe do të shtrihet gradualisht te të gjitha elementet e dispozitave në Bashkimin Evropian mbi ndihmën shtetërore dhe konkurrencën, e referuar në këtë Aneks, deri nga fundi i periudhës së dytë të referuar në Protokollin e këtij Traktati që përmban masa të përkohshme në lidhje me Palën e Evropës Juglindore të interesuar. Pala e Evropës Juglindore të interesuar do të përcaktojë gjithashtu, në marrëveshje me Komisionin Evropian, modalitetet për monitorimin e zbatimit të përafrimit të legjislacionit dhe për veprimet që do të ndërmerren në funksion të zbatimit dhe ushtrimit të ligjeve.</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w:t>
      </w:r>
    </w:p>
    <w:p w:rsidR="00CD0514" w:rsidRDefault="00CD0514" w:rsidP="00CD0514">
      <w:pPr>
        <w:pStyle w:val="NeniNr"/>
        <w:keepNext w:val="0"/>
        <w:rPr>
          <w:b/>
          <w:spacing w:val="-4"/>
          <w:lang w:val="sq-AL"/>
        </w:rPr>
      </w:pPr>
      <w:r>
        <w:rPr>
          <w:b/>
          <w:spacing w:val="-4"/>
          <w:lang w:val="sq-AL"/>
        </w:rPr>
        <w:t xml:space="preserve">Rregullat e konkurrencës dhe dispozita të tjera ekonomike </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Praktikat e mëposhtme nuk janë të pajtueshme me funksionimin e duhur të këtij Traktati, në masën që mund të kenë ndikim në tregtinë ndërmjet dy apo më shumë Palëve Kontraktuese:</w:t>
      </w:r>
    </w:p>
    <w:p w:rsidR="00CD0514" w:rsidRDefault="00CD0514" w:rsidP="00CD0514">
      <w:pPr>
        <w:pStyle w:val="Paragrafi"/>
        <w:rPr>
          <w:spacing w:val="-4"/>
          <w:lang w:val="sq-AL"/>
        </w:rPr>
      </w:pPr>
      <w:r>
        <w:rPr>
          <w:spacing w:val="-4"/>
          <w:lang w:val="sq-AL"/>
        </w:rPr>
        <w:t>i) të gjitha marrëveshjet ndërmjet sipërmarrjeve, vendime nga shoqatat e sipërmarrësve dhe praktikat e drejtuara ndërmjet sipërmarrjeve, që kanë si objekt të tyre ose për qëllim të tyre, parandalimin, kufizimin apo shtrembërimin e konkurrencës;</w:t>
      </w:r>
    </w:p>
    <w:p w:rsidR="00CD0514" w:rsidRDefault="00CD0514" w:rsidP="00CD0514">
      <w:pPr>
        <w:pStyle w:val="Paragrafi"/>
        <w:rPr>
          <w:spacing w:val="-4"/>
          <w:lang w:val="sq-AL"/>
        </w:rPr>
      </w:pPr>
      <w:r>
        <w:rPr>
          <w:spacing w:val="-4"/>
          <w:lang w:val="sq-AL"/>
        </w:rPr>
        <w:t>ii) abuzim nga një apo më shumë sipërmarrje në një pozicion dominues në territoret e Palëve Kontraktuese në tërësi ose si një pjesë thelbësore e tyre;</w:t>
      </w:r>
    </w:p>
    <w:p w:rsidR="00CD0514" w:rsidRDefault="00CD0514" w:rsidP="00CD0514">
      <w:pPr>
        <w:pStyle w:val="Paragrafi"/>
        <w:rPr>
          <w:spacing w:val="-4"/>
          <w:lang w:val="sq-AL"/>
        </w:rPr>
      </w:pPr>
      <w:r>
        <w:rPr>
          <w:spacing w:val="-4"/>
          <w:lang w:val="sq-AL"/>
        </w:rPr>
        <w:t>iii) çdo ndihmë shtetërore që shtrembëron apo kërcënon të shtrembërojë konkurrencën, duke favorizuar sipërmarrje apo produkte të caktuara.</w:t>
      </w:r>
    </w:p>
    <w:p w:rsidR="00CD0514" w:rsidRDefault="00CD0514" w:rsidP="00CD0514">
      <w:pPr>
        <w:pStyle w:val="Paragrafi"/>
        <w:rPr>
          <w:spacing w:val="-4"/>
          <w:lang w:val="sq-AL"/>
        </w:rPr>
      </w:pPr>
      <w:r>
        <w:rPr>
          <w:spacing w:val="-4"/>
          <w:lang w:val="sq-AL"/>
        </w:rPr>
        <w:t>2. Çdo praktikë në kundërshtim me këtë nen do të vlerësohet mbi bazën e kritereve që rrjedhin nga zbatimi i rregullave të konkurrencës që zbatohen në Bashkimin Evropian, në veçanti nga nenet 93, 101, 102, 106, 107 dhe 108 të Traktatit mbi Funksionimin e Bashkimit Evropian dhe instrumentet interpretuese të miratuara nga institucionet e Bashkimit Evropian.</w:t>
      </w:r>
    </w:p>
    <w:p w:rsidR="00CD0514" w:rsidRDefault="00CD0514" w:rsidP="00CD0514">
      <w:pPr>
        <w:pStyle w:val="Paragrafi"/>
        <w:rPr>
          <w:spacing w:val="-4"/>
          <w:lang w:val="sq-AL"/>
        </w:rPr>
      </w:pPr>
      <w:r>
        <w:rPr>
          <w:spacing w:val="-4"/>
          <w:lang w:val="sq-AL"/>
        </w:rPr>
        <w:t>3. Çdo Palë e Evropës Juglindore do të</w:t>
      </w:r>
      <w:r>
        <w:rPr>
          <w:spacing w:val="2"/>
          <w:lang w:val="sq-AL"/>
        </w:rPr>
        <w:t xml:space="preserve"> garantojë </w:t>
      </w:r>
      <w:r>
        <w:rPr>
          <w:spacing w:val="-1"/>
          <w:lang w:val="sq-AL"/>
        </w:rPr>
        <w:t xml:space="preserve">se një organi publik të pavarur nga pikëpamja operacionale, </w:t>
      </w:r>
      <w:r>
        <w:rPr>
          <w:spacing w:val="-2"/>
          <w:lang w:val="sq-AL"/>
        </w:rPr>
        <w:t xml:space="preserve">i </w:t>
      </w:r>
      <w:r>
        <w:rPr>
          <w:lang w:val="sq-AL"/>
        </w:rPr>
        <w:t>besohet autoritet i nevojshëm për zbatimin e plotë të paragrafit 1</w:t>
      </w:r>
      <w:r>
        <w:rPr>
          <w:spacing w:val="-1"/>
          <w:lang w:val="sq-AL"/>
        </w:rPr>
        <w:t>(</w:t>
      </w:r>
      <w:r>
        <w:rPr>
          <w:lang w:val="sq-AL"/>
        </w:rPr>
        <w:t xml:space="preserve">i) </w:t>
      </w:r>
      <w:r>
        <w:rPr>
          <w:spacing w:val="-4"/>
          <w:lang w:val="sq-AL"/>
        </w:rPr>
        <w:t>dhe (ii), në lidhje me sipërmarrjet publike dhe private dhe sipërmarrjet, të cilave u janë dhënë të drejta të veçanta.</w:t>
      </w:r>
    </w:p>
    <w:p w:rsidR="00CD0514" w:rsidRDefault="00CD0514" w:rsidP="00CD0514">
      <w:pPr>
        <w:pStyle w:val="Paragrafi"/>
        <w:rPr>
          <w:spacing w:val="-4"/>
          <w:lang w:val="sq-AL"/>
        </w:rPr>
      </w:pPr>
      <w:r>
        <w:rPr>
          <w:spacing w:val="-4"/>
          <w:lang w:val="sq-AL"/>
        </w:rPr>
        <w:t>4. Çdo Palë e Evropës Juglindore do të caktojë ose do të ngrejë një autoritet të pavarur nga pikëpamja operacionale, të cilit i besohet autoritet i nevojshëm për zbatimin e plotë të paragrafit 1(iii). Ky autoritet do të ketë, ndër të tjera,</w:t>
      </w:r>
      <w:r>
        <w:rPr>
          <w:i/>
          <w:spacing w:val="-4"/>
          <w:lang w:val="sq-AL"/>
        </w:rPr>
        <w:t xml:space="preserve"> </w:t>
      </w:r>
      <w:r>
        <w:rPr>
          <w:spacing w:val="-4"/>
          <w:lang w:val="sq-AL"/>
        </w:rPr>
        <w:t>autoritet të autorizojë skema të ndihmës shtetërore dhe grante ndihme individuale, në përputhje me paragrafin 2, si dhe kompetencat me qëllim që të kompensojë ndihmën shtetërore që është dhënë në mënyrë të paligjshme.</w:t>
      </w:r>
    </w:p>
    <w:p w:rsidR="00CD0514" w:rsidRDefault="00CD0514" w:rsidP="00CD0514">
      <w:pPr>
        <w:pStyle w:val="Paragrafi"/>
        <w:rPr>
          <w:spacing w:val="-4"/>
          <w:lang w:val="sq-AL"/>
        </w:rPr>
      </w:pPr>
      <w:r>
        <w:rPr>
          <w:spacing w:val="-4"/>
          <w:lang w:val="sq-AL"/>
        </w:rPr>
        <w:t>5. Çdo Palë Kontraktuese do të sigurojë transparencë në sferën e ndihmës shtetërore, ndër të tjera,</w:t>
      </w:r>
      <w:r>
        <w:rPr>
          <w:i/>
          <w:spacing w:val="-4"/>
          <w:lang w:val="sq-AL"/>
        </w:rPr>
        <w:t xml:space="preserve"> </w:t>
      </w:r>
      <w:r>
        <w:rPr>
          <w:spacing w:val="-4"/>
          <w:lang w:val="sq-AL"/>
        </w:rPr>
        <w:t>duke u dhënë Palëve të tjera Kontraktuese një raport të rregullt vjetor ose të barasvlershëm me të, duke ndjekur metodologjinë dhe prezantimin e studimit të Bashkimit Evropian mbi ndihmën shtetërore. Me kërkesë nga një Pale Kontraktuese, Pala tjetër Kontraktuese do të japë informacion mbi raste individuale të veçanta të ndihmës publike.</w:t>
      </w:r>
    </w:p>
    <w:p w:rsidR="00CD0514" w:rsidRDefault="00CD0514" w:rsidP="00CD0514">
      <w:pPr>
        <w:pStyle w:val="Paragrafi"/>
        <w:rPr>
          <w:spacing w:val="-4"/>
          <w:lang w:val="sq-AL"/>
        </w:rPr>
      </w:pPr>
      <w:r>
        <w:rPr>
          <w:spacing w:val="-4"/>
          <w:lang w:val="sq-AL"/>
        </w:rPr>
        <w:t xml:space="preserve">6. Çdo </w:t>
      </w:r>
      <w:r>
        <w:rPr>
          <w:color w:val="000000"/>
          <w:spacing w:val="-4"/>
          <w:lang w:val="sq-AL"/>
        </w:rPr>
        <w:t>Palë e Evropës Juglindore do të hartojë një inventar të</w:t>
      </w:r>
      <w:r>
        <w:rPr>
          <w:spacing w:val="-4"/>
          <w:lang w:val="sq-AL"/>
        </w:rPr>
        <w:t xml:space="preserve"> plotë gjithëpërfshirës të skemave të ndihmës së formalizuar para ngritjes së autoritetit të referuar në paragrafin 4 dhe do t’i harmonizojë skema të tilla ndihme me kriteret e referuara në paragrafin 2.</w:t>
      </w:r>
    </w:p>
    <w:p w:rsidR="00CD0514" w:rsidRDefault="00CD0514" w:rsidP="00CD0514">
      <w:pPr>
        <w:pStyle w:val="Paragrafi"/>
        <w:rPr>
          <w:spacing w:val="-4"/>
          <w:lang w:val="sq-AL"/>
        </w:rPr>
      </w:pPr>
      <w:r>
        <w:rPr>
          <w:spacing w:val="-4"/>
          <w:lang w:val="sq-AL"/>
        </w:rPr>
        <w:t>7.</w:t>
      </w:r>
      <w:r>
        <w:rPr>
          <w:spacing w:val="-4"/>
          <w:lang w:val="sq-AL"/>
        </w:rPr>
        <w:tab/>
      </w:r>
    </w:p>
    <w:p w:rsidR="00CD0514" w:rsidRDefault="00CD0514" w:rsidP="00CD0514">
      <w:pPr>
        <w:pStyle w:val="Paragrafi"/>
        <w:rPr>
          <w:spacing w:val="-4"/>
          <w:lang w:val="sq-AL"/>
        </w:rPr>
      </w:pPr>
      <w:r>
        <w:rPr>
          <w:spacing w:val="-4"/>
          <w:lang w:val="sq-AL"/>
        </w:rPr>
        <w:t>a) Me synimet për të zbatuar dispozitat e paragrafit 1(iii), Palët Kontraktuese e pranojnë faktin se gjatë periudhave të referuara në Protokollin e këtij Traktati që përmban masa të përkohshme në lidhje me një Palë të Evropës Juglindore, çdo ndihmë publike e dhënë nga kjo Palë e Evropës Juglindore do të vlerësohet duke marrë në konsideratë se Pala e Evropës Juglindore e interesuar duhet të konsiderohet si një zonë identike me ato zona të Bashkimit Evropian, ku standardi i jetesës është tej mase i ulët ose ku ka papunësi serioze siç referohet në nenin 107(3)(a) të Traktatit mbi Funksionimin e Bashkimit Evropian.</w:t>
      </w:r>
    </w:p>
    <w:p w:rsidR="00CD0514" w:rsidRDefault="00CD0514" w:rsidP="00CD0514">
      <w:pPr>
        <w:pStyle w:val="Paragrafi"/>
        <w:rPr>
          <w:spacing w:val="-4"/>
          <w:lang w:val="sq-AL"/>
        </w:rPr>
      </w:pPr>
      <w:r>
        <w:rPr>
          <w:spacing w:val="-4"/>
          <w:lang w:val="sq-AL"/>
        </w:rPr>
        <w:t>b) Nga fundi i periudhës së parë të referuar në Protokollin e këtij Traktati që përmban masa të përkohshme në lidhje me një Palë të Evropës Juglindore, kjo Palë do t’i paraqesë Komisionit Evropian shifrat e saj të PBB-së për banor, të harmonizuara në nivelin NUTS II. Autoriteti i referuar në paragrafin 4 dhe Komisioni Evropian, në mënyrë të përbashkët, do të vlerësojnë më tej përshtatshmërinë e rajoneve të Palës së Evropës Juglindore të interesuar, si dhe intensitetet maksimale të ndihmave në lidhje me to, me qëllim që të përpilohet harta rajonale e ndihmave mbi bazë të udhëzimeve përkatëse të Bashkimit Evropian.</w:t>
      </w:r>
    </w:p>
    <w:p w:rsidR="00CD0514" w:rsidRDefault="00CB4C43" w:rsidP="00CD0514">
      <w:pPr>
        <w:pStyle w:val="Paragrafi"/>
        <w:rPr>
          <w:spacing w:val="-4"/>
          <w:lang w:val="sq-AL"/>
        </w:rPr>
      </w:pPr>
      <w:r>
        <w:rPr>
          <w:spacing w:val="-4"/>
          <w:lang w:val="sq-AL"/>
        </w:rPr>
        <w:t>8.</w:t>
      </w:r>
      <w:r w:rsidR="00CD0514">
        <w:rPr>
          <w:spacing w:val="-4"/>
          <w:lang w:val="sq-AL"/>
        </w:rPr>
        <w:t xml:space="preserve"> Nëse një nga Palët Kontraktuese çmon se një praktikë e veçantë është e papajtueshme me kushtet e paragrafit 1, ajo mund të marrë masat e duhura pas konsultimit brenda Komitetit Rajonal Drejtues ose tridhjetë ditë pune pas referimit për këtë konsultim.</w:t>
      </w:r>
    </w:p>
    <w:p w:rsidR="00CD0514" w:rsidRDefault="00CB4C43" w:rsidP="00CD0514">
      <w:pPr>
        <w:pStyle w:val="Paragrafi"/>
        <w:rPr>
          <w:spacing w:val="-4"/>
          <w:lang w:val="sq-AL"/>
        </w:rPr>
      </w:pPr>
      <w:r>
        <w:rPr>
          <w:spacing w:val="-4"/>
          <w:lang w:val="sq-AL"/>
        </w:rPr>
        <w:t xml:space="preserve">9. </w:t>
      </w:r>
      <w:r w:rsidR="00CD0514">
        <w:rPr>
          <w:spacing w:val="-4"/>
          <w:lang w:val="sq-AL"/>
        </w:rPr>
        <w:t>Palët Kontraktuese do të shkëmbejnë informacion, duke marrë në konsideratë kufizimet e vendosura nga kërkesat e konfidencialitetit profesional dhe tregtar.</w:t>
      </w:r>
    </w:p>
    <w:p w:rsidR="00CD0514" w:rsidRDefault="00CD0514" w:rsidP="00CD0514">
      <w:pPr>
        <w:pStyle w:val="Paragrafi"/>
        <w:rPr>
          <w:spacing w:val="-4"/>
          <w:sz w:val="14"/>
          <w:lang w:val="sq-AL"/>
        </w:rPr>
      </w:pPr>
    </w:p>
    <w:p w:rsidR="00CD0514" w:rsidRDefault="00CD0514" w:rsidP="00CD0514">
      <w:pPr>
        <w:pStyle w:val="NeniTitull"/>
        <w:keepNext w:val="0"/>
        <w:rPr>
          <w:b w:val="0"/>
          <w:spacing w:val="-4"/>
          <w:lang w:val="sq-AL"/>
        </w:rPr>
      </w:pPr>
      <w:r>
        <w:rPr>
          <w:b w:val="0"/>
          <w:spacing w:val="-4"/>
          <w:lang w:val="sq-AL"/>
        </w:rPr>
        <w:t>ANEKSI IV</w:t>
      </w:r>
    </w:p>
    <w:p w:rsidR="00CD0514" w:rsidRDefault="00CD0514" w:rsidP="00CD0514">
      <w:pPr>
        <w:pStyle w:val="Paragrafi"/>
        <w:ind w:firstLine="0"/>
        <w:jc w:val="center"/>
        <w:rPr>
          <w:spacing w:val="-4"/>
          <w:lang w:val="sq-AL"/>
        </w:rPr>
      </w:pPr>
      <w:r>
        <w:rPr>
          <w:spacing w:val="-4"/>
          <w:lang w:val="sq-AL"/>
        </w:rPr>
        <w:t>REFERIMET TE GJYKATA E DREJTËSISË E BASHKIMIT EVROPIAN</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Parimet e përgjithshme në lidhje me nenin 19 të Traktatit Kryesor</w:t>
      </w:r>
    </w:p>
    <w:p w:rsidR="00CD0514" w:rsidRDefault="00CB4C43" w:rsidP="00CD0514">
      <w:pPr>
        <w:pStyle w:val="Paragrafi"/>
        <w:rPr>
          <w:spacing w:val="-4"/>
          <w:lang w:val="sq-AL"/>
        </w:rPr>
      </w:pPr>
      <w:r>
        <w:rPr>
          <w:spacing w:val="-4"/>
          <w:lang w:val="sq-AL"/>
        </w:rPr>
        <w:t xml:space="preserve">1. </w:t>
      </w:r>
      <w:r w:rsidR="00CD0514">
        <w:rPr>
          <w:spacing w:val="-4"/>
          <w:lang w:val="sq-AL"/>
        </w:rPr>
        <w:t>Dispozitat e Statutit të Gjykatës së Drejtësisë të Bashkimit Evropian, që në vijim në këtë dokument do të referohen si “Gjykata e Drejtësisë” dhe të rregullave të saj të procedurës lidhur me referimet për vendimet paraprake, do të zbatohen, në masën që janë të përshtatshme, për kërkesat për vendim paraprak të paraqitura nga një gjykatë apo tribunal i një Pale të Evropës Juglindore, në bazë të nenit 19 të Traktatit Kryesor.</w:t>
      </w:r>
    </w:p>
    <w:p w:rsidR="00CD0514" w:rsidRDefault="00CB4C43" w:rsidP="00CD0514">
      <w:pPr>
        <w:pStyle w:val="Paragrafi"/>
        <w:rPr>
          <w:spacing w:val="-4"/>
          <w:lang w:val="sq-AL"/>
        </w:rPr>
      </w:pPr>
      <w:r>
        <w:rPr>
          <w:spacing w:val="-4"/>
          <w:lang w:val="sq-AL"/>
        </w:rPr>
        <w:t xml:space="preserve">2. </w:t>
      </w:r>
      <w:r w:rsidR="00CD0514">
        <w:rPr>
          <w:spacing w:val="-4"/>
          <w:lang w:val="sq-AL"/>
        </w:rPr>
        <w:t>Në këto raste, Palët e Evropës Juglindore do të kenë brenda sferës së këtij Traktati, të njëjtat të drejta për të paraqitur vërejtjet te Gjykata e Drejtësisë, ashtu si Shtetet Anëtare të BE-së.</w:t>
      </w:r>
    </w:p>
    <w:p w:rsidR="00CD0514" w:rsidRDefault="00CD0514" w:rsidP="00CD0514">
      <w:pPr>
        <w:pStyle w:val="Paragrafi"/>
        <w:rPr>
          <w:spacing w:val="-4"/>
          <w:lang w:val="sq-AL"/>
        </w:rPr>
      </w:pPr>
      <w:r>
        <w:rPr>
          <w:spacing w:val="-4"/>
          <w:lang w:val="sq-AL"/>
        </w:rPr>
        <w:t>2. Shkalla dhe modalitetet e procedurës së përcaktuar në nenin 19 të Traktatit Kryesor</w:t>
      </w:r>
    </w:p>
    <w:p w:rsidR="00CD0514" w:rsidRDefault="00CB4C43" w:rsidP="00CD0514">
      <w:pPr>
        <w:pStyle w:val="Paragrafi"/>
        <w:rPr>
          <w:spacing w:val="-4"/>
          <w:lang w:val="sq-AL"/>
        </w:rPr>
      </w:pPr>
      <w:r>
        <w:rPr>
          <w:spacing w:val="-4"/>
          <w:lang w:val="sq-AL"/>
        </w:rPr>
        <w:t xml:space="preserve">1. </w:t>
      </w:r>
      <w:r w:rsidR="00CD0514">
        <w:rPr>
          <w:spacing w:val="-4"/>
          <w:lang w:val="sq-AL"/>
        </w:rPr>
        <w:t>Kur, në përputhje me paragrafin e dytë të nenit 19, një Palë e Evropës Juglindore miraton një vendim mbi shkallën dhe modalitetet e referimeve te Gjykata e Drejtësisë, ky vendim do të specifikojë se, ose:</w:t>
      </w:r>
    </w:p>
    <w:p w:rsidR="00CD0514" w:rsidRDefault="00CD0514" w:rsidP="00CD0514">
      <w:pPr>
        <w:pStyle w:val="Paragrafi"/>
        <w:rPr>
          <w:lang w:val="sq-AL"/>
        </w:rPr>
      </w:pPr>
      <w:r>
        <w:rPr>
          <w:spacing w:val="-4"/>
          <w:lang w:val="sq-AL"/>
        </w:rPr>
        <w:t>a) Çdo gjykatë apo tribunal i Palës së Evropës Juglindore kundër vendimeve të së cilës nuk ka rregullim gjyqësor nën ligjin kombëtar, do t’i</w:t>
      </w:r>
      <w:r>
        <w:rPr>
          <w:spacing w:val="1"/>
          <w:lang w:val="sq-AL"/>
        </w:rPr>
        <w:t xml:space="preserve"> kërkojë </w:t>
      </w:r>
      <w:r>
        <w:rPr>
          <w:lang w:val="sq-AL"/>
        </w:rPr>
        <w:t>Gjykatës së Drejtësisë</w:t>
      </w:r>
      <w:r>
        <w:rPr>
          <w:spacing w:val="-1"/>
          <w:lang w:val="sq-AL"/>
        </w:rPr>
        <w:t xml:space="preserve"> </w:t>
      </w:r>
      <w:r>
        <w:rPr>
          <w:lang w:val="sq-AL"/>
        </w:rPr>
        <w:t>që të japë një vendim paraprak mbi një çështje që ka dalë para saj në një rast në pritje për procedim lidhur me vlefshmërinë apo interpretimin e</w:t>
      </w:r>
      <w:r>
        <w:rPr>
          <w:spacing w:val="-3"/>
          <w:lang w:val="sq-AL"/>
        </w:rPr>
        <w:t xml:space="preserve"> </w:t>
      </w:r>
      <w:r>
        <w:rPr>
          <w:lang w:val="sq-AL"/>
        </w:rPr>
        <w:t>këtij Traktati</w:t>
      </w:r>
      <w:r>
        <w:rPr>
          <w:spacing w:val="-5"/>
          <w:lang w:val="sq-AL"/>
        </w:rPr>
        <w:t xml:space="preserve"> </w:t>
      </w:r>
      <w:r>
        <w:rPr>
          <w:lang w:val="sq-AL"/>
        </w:rPr>
        <w:t xml:space="preserve">ose një dispozite të referuar në </w:t>
      </w:r>
      <w:r>
        <w:rPr>
          <w:spacing w:val="2"/>
          <w:lang w:val="sq-AL"/>
        </w:rPr>
        <w:t>nenin</w:t>
      </w:r>
      <w:r>
        <w:rPr>
          <w:spacing w:val="-1"/>
          <w:lang w:val="sq-AL"/>
        </w:rPr>
        <w:t xml:space="preserve"> </w:t>
      </w:r>
      <w:r>
        <w:rPr>
          <w:spacing w:val="2"/>
          <w:lang w:val="sq-AL"/>
        </w:rPr>
        <w:t>1</w:t>
      </w:r>
      <w:r>
        <w:rPr>
          <w:lang w:val="sq-AL"/>
        </w:rPr>
        <w:t>9, nëse ajo gjykatë apo ai tribunal çmon se një vendim mbi çështjen është i nevojshëm për t’i bërë të mundur që të japë një vendim; ose</w:t>
      </w:r>
    </w:p>
    <w:p w:rsidR="00CD0514" w:rsidRDefault="00CB4C43" w:rsidP="00CD0514">
      <w:pPr>
        <w:pStyle w:val="Paragrafi"/>
        <w:rPr>
          <w:lang w:val="sq-AL"/>
        </w:rPr>
      </w:pPr>
      <w:r>
        <w:rPr>
          <w:lang w:val="sq-AL"/>
        </w:rPr>
        <w:t xml:space="preserve">b) </w:t>
      </w:r>
      <w:r w:rsidR="00CD0514">
        <w:rPr>
          <w:spacing w:val="-1"/>
          <w:lang w:val="sq-AL"/>
        </w:rPr>
        <w:t>Çdo gjykatë apo tribunal i asaj</w:t>
      </w:r>
      <w:r w:rsidR="00CD0514">
        <w:rPr>
          <w:lang w:val="sq-AL"/>
        </w:rPr>
        <w:t xml:space="preserve"> </w:t>
      </w:r>
      <w:r w:rsidR="00CD0514">
        <w:rPr>
          <w:spacing w:val="1"/>
          <w:lang w:val="sq-AL"/>
        </w:rPr>
        <w:t>Pale të Evropës Juglindore</w:t>
      </w:r>
      <w:r w:rsidR="00CD0514">
        <w:rPr>
          <w:spacing w:val="-5"/>
          <w:lang w:val="sq-AL"/>
        </w:rPr>
        <w:t xml:space="preserve"> </w:t>
      </w:r>
      <w:r w:rsidR="00CD0514">
        <w:rPr>
          <w:lang w:val="sq-AL"/>
        </w:rPr>
        <w:t>mund t’i kërkojë</w:t>
      </w:r>
      <w:r w:rsidR="00CD0514">
        <w:rPr>
          <w:spacing w:val="-1"/>
          <w:lang w:val="sq-AL"/>
        </w:rPr>
        <w:t xml:space="preserve"> </w:t>
      </w:r>
      <w:r w:rsidR="00CD0514">
        <w:rPr>
          <w:lang w:val="sq-AL"/>
        </w:rPr>
        <w:t>Gjykatës së Drejtësisë që të japë një vendim paraprak</w:t>
      </w:r>
      <w:r w:rsidR="00CD0514">
        <w:rPr>
          <w:spacing w:val="-2"/>
          <w:lang w:val="sq-AL"/>
        </w:rPr>
        <w:t xml:space="preserve"> </w:t>
      </w:r>
      <w:r w:rsidR="00CD0514">
        <w:rPr>
          <w:lang w:val="sq-AL"/>
        </w:rPr>
        <w:t>mbi një çështje që ka dalë para saj lidhur me vlefshmërinë apo interpretimin e</w:t>
      </w:r>
      <w:r w:rsidR="00CD0514">
        <w:rPr>
          <w:spacing w:val="-3"/>
          <w:lang w:val="sq-AL"/>
        </w:rPr>
        <w:t xml:space="preserve"> </w:t>
      </w:r>
      <w:r w:rsidR="00CD0514">
        <w:rPr>
          <w:lang w:val="sq-AL"/>
        </w:rPr>
        <w:t>këtij Traktati</w:t>
      </w:r>
      <w:r w:rsidR="00CD0514">
        <w:rPr>
          <w:spacing w:val="-5"/>
          <w:lang w:val="sq-AL"/>
        </w:rPr>
        <w:t xml:space="preserve"> </w:t>
      </w:r>
      <w:r w:rsidR="00CD0514">
        <w:rPr>
          <w:lang w:val="sq-AL"/>
        </w:rPr>
        <w:t xml:space="preserve">ose një dispozite të referuar në </w:t>
      </w:r>
      <w:r w:rsidR="00CD0514">
        <w:rPr>
          <w:spacing w:val="2"/>
          <w:lang w:val="sq-AL"/>
        </w:rPr>
        <w:t>nenin</w:t>
      </w:r>
      <w:r w:rsidR="00CD0514">
        <w:rPr>
          <w:spacing w:val="-1"/>
          <w:lang w:val="sq-AL"/>
        </w:rPr>
        <w:t xml:space="preserve"> </w:t>
      </w:r>
      <w:r w:rsidR="00CD0514">
        <w:rPr>
          <w:spacing w:val="2"/>
          <w:lang w:val="sq-AL"/>
        </w:rPr>
        <w:t>1</w:t>
      </w:r>
      <w:r w:rsidR="00CD0514">
        <w:rPr>
          <w:lang w:val="sq-AL"/>
        </w:rPr>
        <w:t>9, nëse ajo gjykatë apo ai tribunal çmon se një vendim mbi çështjen është i nevojshëm për t’i bërë të mundur që të japë një vendim.</w:t>
      </w:r>
    </w:p>
    <w:p w:rsidR="00CD0514" w:rsidRDefault="00CB4C43" w:rsidP="00CD0514">
      <w:pPr>
        <w:pStyle w:val="Paragrafi"/>
        <w:rPr>
          <w:lang w:val="sq-AL"/>
        </w:rPr>
      </w:pPr>
      <w:r>
        <w:rPr>
          <w:lang w:val="sq-AL"/>
        </w:rPr>
        <w:t xml:space="preserve">2. </w:t>
      </w:r>
      <w:r w:rsidR="00CD0514">
        <w:rPr>
          <w:lang w:val="sq-AL"/>
        </w:rPr>
        <w:t>Modalitetet e zbatimit të</w:t>
      </w:r>
      <w:r w:rsidR="00CD0514">
        <w:rPr>
          <w:spacing w:val="-1"/>
          <w:lang w:val="sq-AL"/>
        </w:rPr>
        <w:t xml:space="preserve"> </w:t>
      </w:r>
      <w:r w:rsidR="00CD0514">
        <w:rPr>
          <w:lang w:val="sq-AL"/>
        </w:rPr>
        <w:t>nenit 19 do të bazohen në parimet e mishëruara në dispozitat ligjore që rregullojnë funksionimin e Gjykatës së Drejtësisë, duke përfshirë edhe dispozitat përkatëse të Traktatit</w:t>
      </w:r>
      <w:r w:rsidR="00CD0514">
        <w:rPr>
          <w:spacing w:val="-5"/>
          <w:lang w:val="sq-AL"/>
        </w:rPr>
        <w:t xml:space="preserve"> </w:t>
      </w:r>
      <w:r w:rsidR="00CD0514">
        <w:rPr>
          <w:lang w:val="sq-AL"/>
        </w:rPr>
        <w:t xml:space="preserve">mbi Bashkimin Evropian </w:t>
      </w:r>
      <w:r w:rsidR="00CD0514">
        <w:rPr>
          <w:spacing w:val="-1"/>
          <w:lang w:val="sq-AL"/>
        </w:rPr>
        <w:t>dhe Traktatit mbi funksionimin e</w:t>
      </w:r>
      <w:r w:rsidR="00CD0514">
        <w:rPr>
          <w:lang w:val="sq-AL"/>
        </w:rPr>
        <w:t xml:space="preserve"> Bashkimit Evropian, S</w:t>
      </w:r>
      <w:r w:rsidR="00CD0514">
        <w:rPr>
          <w:spacing w:val="1"/>
          <w:lang w:val="sq-AL"/>
        </w:rPr>
        <w:t>t</w:t>
      </w:r>
      <w:r w:rsidR="00CD0514">
        <w:rPr>
          <w:spacing w:val="-1"/>
          <w:lang w:val="sq-AL"/>
        </w:rPr>
        <w:t>a</w:t>
      </w:r>
      <w:r w:rsidR="00CD0514">
        <w:rPr>
          <w:spacing w:val="3"/>
          <w:lang w:val="sq-AL"/>
        </w:rPr>
        <w:t>t</w:t>
      </w:r>
      <w:r w:rsidR="00CD0514">
        <w:rPr>
          <w:lang w:val="sq-AL"/>
        </w:rPr>
        <w:t xml:space="preserve">utin dhe Rregullat e Procedurës së Gjykatës së Drejtësisë, </w:t>
      </w:r>
      <w:r w:rsidR="00CD0514">
        <w:rPr>
          <w:spacing w:val="-1"/>
          <w:lang w:val="sq-AL"/>
        </w:rPr>
        <w:t>si dhe ligjin bazuar në rastet të kësaj të fundit</w:t>
      </w:r>
      <w:r w:rsidR="00CD0514">
        <w:rPr>
          <w:lang w:val="sq-AL"/>
        </w:rPr>
        <w:t>.</w:t>
      </w:r>
      <w:r w:rsidR="00CD0514">
        <w:rPr>
          <w:spacing w:val="1"/>
          <w:lang w:val="sq-AL"/>
        </w:rPr>
        <w:t xml:space="preserve"> </w:t>
      </w:r>
      <w:r w:rsidR="00CD0514">
        <w:rPr>
          <w:spacing w:val="-3"/>
          <w:lang w:val="sq-AL"/>
        </w:rPr>
        <w:t>Në rast kur merr një vendim mbi modalitetet e zbatimit të kësaj dispozite</w:t>
      </w:r>
      <w:r w:rsidR="00CD0514">
        <w:rPr>
          <w:lang w:val="sq-AL"/>
        </w:rPr>
        <w:t xml:space="preserve">, </w:t>
      </w:r>
      <w:r w:rsidR="00CD0514">
        <w:rPr>
          <w:spacing w:val="1"/>
          <w:lang w:val="sq-AL"/>
        </w:rPr>
        <w:t>Pala e Evropës Juglindore</w:t>
      </w:r>
      <w:r w:rsidR="00CD0514">
        <w:rPr>
          <w:spacing w:val="-5"/>
          <w:lang w:val="sq-AL"/>
        </w:rPr>
        <w:t xml:space="preserve"> </w:t>
      </w:r>
      <w:r w:rsidR="00CD0514">
        <w:rPr>
          <w:lang w:val="sq-AL"/>
        </w:rPr>
        <w:t>do të marrë gjithashtu në konsideratë rekomandimet e nxjerra nga Gjykata e Drejtësisë</w:t>
      </w:r>
      <w:r w:rsidR="00CD0514">
        <w:rPr>
          <w:spacing w:val="-1"/>
          <w:lang w:val="sq-AL"/>
        </w:rPr>
        <w:t xml:space="preserve"> </w:t>
      </w:r>
      <w:r w:rsidR="00CD0514">
        <w:rPr>
          <w:lang w:val="sq-AL"/>
        </w:rPr>
        <w:t>për tribunalet dhe gjykatat kombëtare në lidhje me fillimin e procedimeve për gjykim paraprak.</w:t>
      </w:r>
    </w:p>
    <w:p w:rsidR="00CD0514" w:rsidRDefault="00CD0514" w:rsidP="00CD0514">
      <w:pPr>
        <w:pStyle w:val="Paragrafi"/>
        <w:rPr>
          <w:lang w:val="sq-AL"/>
        </w:rPr>
      </w:pPr>
      <w:r>
        <w:rPr>
          <w:lang w:val="sq-AL"/>
        </w:rPr>
        <w:t>3. Mosmarrëveshjet e paraqitura pranë Gjykatës së Drejtësisë, në përputhje me</w:t>
      </w:r>
      <w:r>
        <w:rPr>
          <w:spacing w:val="2"/>
          <w:lang w:val="sq-AL"/>
        </w:rPr>
        <w:t xml:space="preserve"> </w:t>
      </w:r>
      <w:r>
        <w:rPr>
          <w:lang w:val="sq-AL"/>
        </w:rPr>
        <w:t>nenin 37</w:t>
      </w:r>
      <w:r>
        <w:rPr>
          <w:spacing w:val="-1"/>
          <w:lang w:val="sq-AL"/>
        </w:rPr>
        <w:t>(</w:t>
      </w:r>
      <w:r>
        <w:rPr>
          <w:lang w:val="sq-AL"/>
        </w:rPr>
        <w:t>3)</w:t>
      </w:r>
      <w:r>
        <w:rPr>
          <w:spacing w:val="-1"/>
          <w:lang w:val="sq-AL"/>
        </w:rPr>
        <w:t xml:space="preserve"> </w:t>
      </w:r>
      <w:r>
        <w:rPr>
          <w:lang w:val="sq-AL"/>
        </w:rPr>
        <w:t>të Traktatit Kryesor</w:t>
      </w:r>
    </w:p>
    <w:p w:rsidR="00CD0514" w:rsidRDefault="00CD0514" w:rsidP="00CD0514">
      <w:pPr>
        <w:pStyle w:val="Paragrafi"/>
        <w:rPr>
          <w:lang w:val="sq-AL"/>
        </w:rPr>
      </w:pPr>
      <w:r>
        <w:rPr>
          <w:lang w:val="sq-AL"/>
        </w:rPr>
        <w:t>Dispozitat e</w:t>
      </w:r>
      <w:r>
        <w:rPr>
          <w:spacing w:val="-1"/>
          <w:lang w:val="sq-AL"/>
        </w:rPr>
        <w:t xml:space="preserve"> </w:t>
      </w:r>
      <w:r>
        <w:rPr>
          <w:spacing w:val="1"/>
          <w:lang w:val="sq-AL"/>
        </w:rPr>
        <w:t>S</w:t>
      </w:r>
      <w:r>
        <w:rPr>
          <w:lang w:val="sq-AL"/>
        </w:rPr>
        <w:t>tatutit të Gjykatës së Drejtësisë</w:t>
      </w:r>
      <w:r>
        <w:rPr>
          <w:spacing w:val="-1"/>
          <w:lang w:val="sq-AL"/>
        </w:rPr>
        <w:t xml:space="preserve"> </w:t>
      </w:r>
      <w:r>
        <w:rPr>
          <w:lang w:val="sq-AL"/>
        </w:rPr>
        <w:t>të Bashkimit Evropian</w:t>
      </w:r>
      <w:r>
        <w:rPr>
          <w:spacing w:val="2"/>
          <w:lang w:val="sq-AL"/>
        </w:rPr>
        <w:t xml:space="preserve"> </w:t>
      </w:r>
      <w:r>
        <w:rPr>
          <w:spacing w:val="-1"/>
          <w:lang w:val="sq-AL"/>
        </w:rPr>
        <w:t>dhe rregullave të saj të procedurës në lidhje me mosmarrëveshjet paraqitur në Gjykatë,</w:t>
      </w:r>
      <w:r>
        <w:rPr>
          <w:lang w:val="sq-AL"/>
        </w:rPr>
        <w:t xml:space="preserve"> në përputhje me nenin 273 të Traktatit mbi Funksionimin e</w:t>
      </w:r>
      <w:r>
        <w:rPr>
          <w:spacing w:val="2"/>
          <w:lang w:val="sq-AL"/>
        </w:rPr>
        <w:t xml:space="preserve"> Bashkimit</w:t>
      </w:r>
      <w:r>
        <w:rPr>
          <w:lang w:val="sq-AL"/>
        </w:rPr>
        <w:t xml:space="preserve"> Evropian do të zbatohen, </w:t>
      </w:r>
      <w:r>
        <w:rPr>
          <w:spacing w:val="-1"/>
          <w:lang w:val="sq-AL"/>
        </w:rPr>
        <w:t>në masën që janë të përshtatshme</w:t>
      </w:r>
      <w:r>
        <w:rPr>
          <w:lang w:val="sq-AL"/>
        </w:rPr>
        <w:t>,</w:t>
      </w:r>
      <w:r>
        <w:rPr>
          <w:spacing w:val="2"/>
          <w:lang w:val="sq-AL"/>
        </w:rPr>
        <w:t xml:space="preserve"> </w:t>
      </w:r>
      <w:r>
        <w:rPr>
          <w:lang w:val="sq-AL"/>
        </w:rPr>
        <w:t>për mosmarrëveshjet që i janë paraqitur në përputhje me nenin 37</w:t>
      </w:r>
      <w:r>
        <w:rPr>
          <w:spacing w:val="-1"/>
          <w:lang w:val="sq-AL"/>
        </w:rPr>
        <w:t>(</w:t>
      </w:r>
      <w:r>
        <w:rPr>
          <w:lang w:val="sq-AL"/>
        </w:rPr>
        <w:t>3)</w:t>
      </w:r>
      <w:r>
        <w:rPr>
          <w:spacing w:val="-1"/>
          <w:lang w:val="sq-AL"/>
        </w:rPr>
        <w:t xml:space="preserve"> </w:t>
      </w:r>
      <w:r>
        <w:rPr>
          <w:lang w:val="sq-AL"/>
        </w:rPr>
        <w:t>të Traktatit Kryesor.</w:t>
      </w:r>
    </w:p>
    <w:p w:rsidR="00CD0514" w:rsidRDefault="00CD0514" w:rsidP="00CD0514">
      <w:pPr>
        <w:pStyle w:val="Paragrafi"/>
        <w:rPr>
          <w:lang w:val="sq-AL"/>
        </w:rPr>
      </w:pPr>
      <w:r>
        <w:rPr>
          <w:lang w:val="sq-AL"/>
        </w:rPr>
        <w:t>4. Referimet te</w:t>
      </w:r>
      <w:r>
        <w:rPr>
          <w:spacing w:val="-1"/>
          <w:lang w:val="sq-AL"/>
        </w:rPr>
        <w:t xml:space="preserve"> </w:t>
      </w:r>
      <w:r>
        <w:rPr>
          <w:lang w:val="sq-AL"/>
        </w:rPr>
        <w:t xml:space="preserve">Gjykata e Drejtësisë </w:t>
      </w:r>
      <w:r>
        <w:rPr>
          <w:spacing w:val="-1"/>
          <w:lang w:val="sq-AL"/>
        </w:rPr>
        <w:t>dhe gjuhët</w:t>
      </w:r>
    </w:p>
    <w:p w:rsidR="00CD0514" w:rsidRDefault="00CD0514" w:rsidP="00CD0514">
      <w:pPr>
        <w:pStyle w:val="Paragrafi"/>
        <w:rPr>
          <w:lang w:val="sq-AL"/>
        </w:rPr>
      </w:pPr>
      <w:r>
        <w:rPr>
          <w:lang w:val="sq-AL"/>
        </w:rPr>
        <w:t>Palët e Evropës</w:t>
      </w:r>
      <w:r>
        <w:rPr>
          <w:spacing w:val="1"/>
          <w:lang w:val="sq-AL"/>
        </w:rPr>
        <w:t xml:space="preserve"> Juglindore</w:t>
      </w:r>
      <w:r>
        <w:rPr>
          <w:lang w:val="sq-AL"/>
        </w:rPr>
        <w:t xml:space="preserve"> do të kenë të drejtë të përdorin në procedurat para</w:t>
      </w:r>
      <w:r>
        <w:rPr>
          <w:spacing w:val="-1"/>
          <w:lang w:val="sq-AL"/>
        </w:rPr>
        <w:t xml:space="preserve"> </w:t>
      </w:r>
      <w:r>
        <w:rPr>
          <w:lang w:val="sq-AL"/>
        </w:rPr>
        <w:t>Gjykatës së Drejtësisë,</w:t>
      </w:r>
      <w:r>
        <w:rPr>
          <w:spacing w:val="-1"/>
          <w:lang w:val="sq-AL"/>
        </w:rPr>
        <w:t xml:space="preserve"> të ngritura në bazë të përcaktimeve në sferën e</w:t>
      </w:r>
      <w:r>
        <w:rPr>
          <w:lang w:val="sq-AL"/>
        </w:rPr>
        <w:t xml:space="preserve"> Traktatit,</w:t>
      </w:r>
      <w:r>
        <w:rPr>
          <w:spacing w:val="2"/>
          <w:lang w:val="sq-AL"/>
        </w:rPr>
        <w:t xml:space="preserve"> </w:t>
      </w:r>
      <w:r>
        <w:rPr>
          <w:spacing w:val="-1"/>
          <w:lang w:val="sq-AL"/>
        </w:rPr>
        <w:t>çdo gjuhë zyrtare të institucioneve të</w:t>
      </w:r>
      <w:r>
        <w:rPr>
          <w:spacing w:val="-3"/>
          <w:lang w:val="sq-AL"/>
        </w:rPr>
        <w:t xml:space="preserve"> </w:t>
      </w:r>
      <w:r>
        <w:rPr>
          <w:lang w:val="sq-AL"/>
        </w:rPr>
        <w:t xml:space="preserve">Bashkimit Evropian </w:t>
      </w:r>
      <w:r>
        <w:rPr>
          <w:spacing w:val="2"/>
          <w:lang w:val="sq-AL"/>
        </w:rPr>
        <w:t>apo të një</w:t>
      </w:r>
      <w:r>
        <w:rPr>
          <w:spacing w:val="-1"/>
          <w:lang w:val="sq-AL"/>
        </w:rPr>
        <w:t xml:space="preserve"> </w:t>
      </w:r>
      <w:r>
        <w:rPr>
          <w:spacing w:val="1"/>
          <w:lang w:val="sq-AL"/>
        </w:rPr>
        <w:t>Pale të Evropës Juglindore</w:t>
      </w:r>
      <w:r>
        <w:rPr>
          <w:lang w:val="sq-AL"/>
        </w:rPr>
        <w:t>.</w:t>
      </w:r>
      <w:r>
        <w:rPr>
          <w:spacing w:val="2"/>
          <w:lang w:val="sq-AL"/>
        </w:rPr>
        <w:t xml:space="preserve"> </w:t>
      </w:r>
      <w:r>
        <w:rPr>
          <w:lang w:val="sq-AL"/>
        </w:rPr>
        <w:t xml:space="preserve">Nëse një gjuhë që nuk është gjuhë zyrtare e institucioneve të </w:t>
      </w:r>
      <w:r>
        <w:rPr>
          <w:spacing w:val="-1"/>
          <w:lang w:val="sq-AL"/>
        </w:rPr>
        <w:t>Bashkimit Evropian</w:t>
      </w:r>
      <w:r>
        <w:rPr>
          <w:lang w:val="sq-AL"/>
        </w:rPr>
        <w:t xml:space="preserve"> përdoret në një dokument zyrtar, do të paraqitet në mënyrë simultane një përkthim në </w:t>
      </w:r>
      <w:r>
        <w:rPr>
          <w:spacing w:val="-1"/>
          <w:lang w:val="sq-AL"/>
        </w:rPr>
        <w:t>frëngjisht</w:t>
      </w:r>
      <w:r>
        <w:rPr>
          <w:lang w:val="sq-AL"/>
        </w:rPr>
        <w:t>.</w:t>
      </w:r>
      <w:r>
        <w:rPr>
          <w:spacing w:val="2"/>
          <w:lang w:val="sq-AL"/>
        </w:rPr>
        <w:t xml:space="preserve"> </w:t>
      </w:r>
      <w:r>
        <w:rPr>
          <w:lang w:val="sq-AL"/>
        </w:rPr>
        <w:t>Nëse një</w:t>
      </w:r>
      <w:r>
        <w:rPr>
          <w:spacing w:val="-2"/>
          <w:lang w:val="sq-AL"/>
        </w:rPr>
        <w:t xml:space="preserve"> </w:t>
      </w:r>
      <w:r>
        <w:rPr>
          <w:lang w:val="sq-AL"/>
        </w:rPr>
        <w:t>Palë Kontraktuese</w:t>
      </w:r>
      <w:r>
        <w:rPr>
          <w:spacing w:val="-5"/>
          <w:lang w:val="sq-AL"/>
        </w:rPr>
        <w:t xml:space="preserve"> </w:t>
      </w:r>
      <w:r>
        <w:rPr>
          <w:lang w:val="sq-AL"/>
        </w:rPr>
        <w:t>synon të përdorë në një procedurë verbale, një gjuhë që nuk</w:t>
      </w:r>
      <w:r>
        <w:rPr>
          <w:spacing w:val="-1"/>
          <w:lang w:val="sq-AL"/>
        </w:rPr>
        <w:t xml:space="preserve"> </w:t>
      </w:r>
      <w:r>
        <w:rPr>
          <w:lang w:val="sq-AL"/>
        </w:rPr>
        <w:t xml:space="preserve">është gjuhë zyrtare e institucioneve të </w:t>
      </w:r>
      <w:r>
        <w:rPr>
          <w:spacing w:val="-1"/>
          <w:lang w:val="sq-AL"/>
        </w:rPr>
        <w:t>Bashkimit Evropian</w:t>
      </w:r>
      <w:r>
        <w:rPr>
          <w:lang w:val="sq-AL"/>
        </w:rPr>
        <w:t xml:space="preserve">, </w:t>
      </w:r>
      <w:r>
        <w:rPr>
          <w:spacing w:val="1"/>
          <w:lang w:val="sq-AL"/>
        </w:rPr>
        <w:t>Pala e Evropës Juglindore</w:t>
      </w:r>
      <w:r>
        <w:rPr>
          <w:spacing w:val="-5"/>
          <w:lang w:val="sq-AL"/>
        </w:rPr>
        <w:t xml:space="preserve"> </w:t>
      </w:r>
      <w:r>
        <w:rPr>
          <w:lang w:val="sq-AL"/>
        </w:rPr>
        <w:t xml:space="preserve">do të sigurojë përkthim </w:t>
      </w:r>
      <w:r>
        <w:rPr>
          <w:spacing w:val="1"/>
          <w:lang w:val="sq-AL"/>
        </w:rPr>
        <w:t>simultan në frëngjisht</w:t>
      </w:r>
      <w:r>
        <w:rPr>
          <w:lang w:val="sq-AL"/>
        </w:rPr>
        <w:t>.</w:t>
      </w:r>
    </w:p>
    <w:p w:rsidR="00CD0514" w:rsidRDefault="00CD0514" w:rsidP="00CD0514">
      <w:pPr>
        <w:pStyle w:val="NeniTitull"/>
        <w:keepNext w:val="0"/>
        <w:rPr>
          <w:b w:val="0"/>
          <w:sz w:val="14"/>
          <w:lang w:val="sq-AL"/>
        </w:rPr>
      </w:pPr>
    </w:p>
    <w:p w:rsidR="00CB4C43" w:rsidRDefault="00CB4C43" w:rsidP="00CB4C43">
      <w:pPr>
        <w:rPr>
          <w:lang w:val="sq-AL"/>
        </w:rPr>
      </w:pPr>
    </w:p>
    <w:p w:rsidR="00CB4C43" w:rsidRPr="00CB4C43" w:rsidRDefault="00CB4C43" w:rsidP="00CB4C43">
      <w:pPr>
        <w:rPr>
          <w:lang w:val="sq-AL"/>
        </w:rPr>
      </w:pPr>
    </w:p>
    <w:p w:rsidR="00CD0514" w:rsidRDefault="00CD0514" w:rsidP="00CD0514">
      <w:pPr>
        <w:pStyle w:val="NeniTitull"/>
        <w:keepNext w:val="0"/>
        <w:rPr>
          <w:b w:val="0"/>
          <w:lang w:val="sq-AL"/>
        </w:rPr>
      </w:pPr>
      <w:r>
        <w:rPr>
          <w:b w:val="0"/>
          <w:lang w:val="sq-AL"/>
        </w:rPr>
        <w:lastRenderedPageBreak/>
        <w:t>ANEKSI V</w:t>
      </w:r>
    </w:p>
    <w:p w:rsidR="00CD0514" w:rsidRDefault="00CD0514" w:rsidP="00CD0514">
      <w:pPr>
        <w:pStyle w:val="NeniTitull"/>
        <w:keepNext w:val="0"/>
        <w:rPr>
          <w:b w:val="0"/>
          <w:lang w:val="sq-AL"/>
        </w:rPr>
      </w:pPr>
      <w:r>
        <w:rPr>
          <w:b w:val="0"/>
          <w:lang w:val="sq-AL"/>
        </w:rPr>
        <w:t>KONTRIBUTET NË BUXHETIN E KOMUNITETIT TË TR</w:t>
      </w:r>
      <w:r>
        <w:rPr>
          <w:b w:val="0"/>
          <w:spacing w:val="-1"/>
          <w:lang w:val="sq-AL"/>
        </w:rPr>
        <w:t>A</w:t>
      </w:r>
      <w:r>
        <w:rPr>
          <w:b w:val="0"/>
          <w:lang w:val="sq-AL"/>
        </w:rPr>
        <w:t>NS</w:t>
      </w:r>
      <w:r>
        <w:rPr>
          <w:b w:val="0"/>
          <w:spacing w:val="-2"/>
          <w:lang w:val="sq-AL"/>
        </w:rPr>
        <w:t>P</w:t>
      </w:r>
      <w:r>
        <w:rPr>
          <w:b w:val="0"/>
          <w:lang w:val="sq-AL"/>
        </w:rPr>
        <w:t>ORTIT</w:t>
      </w:r>
    </w:p>
    <w:p w:rsidR="00CD0514" w:rsidRDefault="00CD0514" w:rsidP="00CD0514">
      <w:pPr>
        <w:widowControl w:val="0"/>
        <w:spacing w:after="0" w:line="240" w:lineRule="auto"/>
        <w:ind w:firstLine="0"/>
        <w:rPr>
          <w:rFonts w:ascii="Garamond" w:hAnsi="Garamond"/>
          <w:b/>
          <w:sz w:val="14"/>
          <w:szCs w:val="24"/>
          <w:lang w:val="sq-AL"/>
        </w:rPr>
      </w:pPr>
    </w:p>
    <w:tbl>
      <w:tblPr>
        <w:tblStyle w:val="TableGrid"/>
        <w:tblW w:w="5000" w:type="pct"/>
        <w:tblInd w:w="0" w:type="dxa"/>
        <w:tblLook w:val="04A0" w:firstRow="1" w:lastRow="0" w:firstColumn="1" w:lastColumn="0" w:noHBand="0" w:noVBand="1"/>
      </w:tblPr>
      <w:tblGrid>
        <w:gridCol w:w="6276"/>
        <w:gridCol w:w="3074"/>
      </w:tblGrid>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center"/>
              <w:rPr>
                <w:rFonts w:ascii="Garamond" w:hAnsi="Garamond"/>
                <w:b/>
                <w:sz w:val="22"/>
                <w:szCs w:val="22"/>
                <w:lang w:val="sq-AL"/>
              </w:rPr>
            </w:pPr>
            <w:r>
              <w:rPr>
                <w:rFonts w:ascii="Garamond" w:hAnsi="Garamond"/>
                <w:b/>
                <w:lang w:val="sq-AL"/>
              </w:rPr>
              <w:t>Palët</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center"/>
              <w:rPr>
                <w:rFonts w:ascii="Garamond" w:hAnsi="Garamond"/>
                <w:b/>
                <w:lang w:val="sq-AL"/>
              </w:rPr>
            </w:pPr>
            <w:r>
              <w:rPr>
                <w:rFonts w:ascii="Garamond" w:hAnsi="Garamond"/>
                <w:b/>
                <w:lang w:val="sq-AL"/>
              </w:rPr>
              <w:t xml:space="preserve">Kontributi </w:t>
            </w:r>
          </w:p>
          <w:p w:rsidR="00CD0514" w:rsidRDefault="00CD0514">
            <w:pPr>
              <w:widowControl w:val="0"/>
              <w:spacing w:after="0" w:line="240" w:lineRule="auto"/>
              <w:ind w:firstLine="0"/>
              <w:jc w:val="center"/>
              <w:rPr>
                <w:rFonts w:ascii="Garamond" w:hAnsi="Garamond"/>
                <w:b/>
                <w:lang w:val="sq-AL"/>
              </w:rPr>
            </w:pPr>
            <w:r>
              <w:rPr>
                <w:rFonts w:ascii="Garamond" w:hAnsi="Garamond"/>
                <w:b/>
                <w:lang w:val="sq-AL"/>
              </w:rPr>
              <w:t>në përqindje</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Bashkimi Evropian</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80,00</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 xml:space="preserve">Republika e </w:t>
            </w:r>
            <w:r>
              <w:rPr>
                <w:rFonts w:ascii="Garamond" w:hAnsi="Garamond"/>
                <w:spacing w:val="-1"/>
                <w:lang w:val="sq-AL"/>
              </w:rPr>
              <w:t>Shqipëria</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3,20</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spacing w:val="-2"/>
                <w:lang w:val="sq-AL"/>
              </w:rPr>
              <w:t>B</w:t>
            </w:r>
            <w:r>
              <w:rPr>
                <w:rFonts w:ascii="Garamond" w:hAnsi="Garamond"/>
                <w:lang w:val="sq-AL"/>
              </w:rPr>
              <w:t>osnja</w:t>
            </w:r>
            <w:r>
              <w:rPr>
                <w:rFonts w:ascii="Garamond" w:hAnsi="Garamond"/>
                <w:spacing w:val="1"/>
                <w:lang w:val="sq-AL"/>
              </w:rPr>
              <w:t xml:space="preserve"> </w:t>
            </w:r>
            <w:r>
              <w:rPr>
                <w:rFonts w:ascii="Garamond" w:hAnsi="Garamond"/>
                <w:lang w:val="sq-AL"/>
              </w:rPr>
              <w:t>dhe</w:t>
            </w:r>
            <w:r>
              <w:rPr>
                <w:rFonts w:ascii="Garamond" w:hAnsi="Garamond"/>
                <w:spacing w:val="-2"/>
                <w:lang w:val="sq-AL"/>
              </w:rPr>
              <w:t xml:space="preserve"> </w:t>
            </w:r>
            <w:r>
              <w:rPr>
                <w:rFonts w:ascii="Garamond" w:hAnsi="Garamond"/>
                <w:lang w:val="sq-AL"/>
              </w:rPr>
              <w:t>H</w:t>
            </w:r>
            <w:r>
              <w:rPr>
                <w:rFonts w:ascii="Garamond" w:hAnsi="Garamond"/>
                <w:spacing w:val="1"/>
                <w:lang w:val="sq-AL"/>
              </w:rPr>
              <w:t>e</w:t>
            </w:r>
            <w:r>
              <w:rPr>
                <w:rFonts w:ascii="Garamond" w:hAnsi="Garamond"/>
                <w:lang w:val="sq-AL"/>
              </w:rPr>
              <w:t>rc</w:t>
            </w:r>
            <w:r>
              <w:rPr>
                <w:rFonts w:ascii="Garamond" w:hAnsi="Garamond"/>
                <w:spacing w:val="-1"/>
                <w:lang w:val="sq-AL"/>
              </w:rPr>
              <w:t>e</w:t>
            </w:r>
            <w:r>
              <w:rPr>
                <w:rFonts w:ascii="Garamond" w:hAnsi="Garamond"/>
                <w:spacing w:val="-2"/>
                <w:lang w:val="sq-AL"/>
              </w:rPr>
              <w:t>g</w:t>
            </w:r>
            <w:r>
              <w:rPr>
                <w:rFonts w:ascii="Garamond" w:hAnsi="Garamond"/>
                <w:lang w:val="sq-AL"/>
              </w:rPr>
              <w:t>ovina</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3,55</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 xml:space="preserve">Republika ish-Jugosllave </w:t>
            </w:r>
          </w:p>
          <w:p w:rsidR="00CD0514" w:rsidRDefault="00CD0514">
            <w:pPr>
              <w:widowControl w:val="0"/>
              <w:spacing w:after="0" w:line="240" w:lineRule="auto"/>
              <w:ind w:firstLine="0"/>
              <w:rPr>
                <w:rFonts w:ascii="Garamond" w:hAnsi="Garamond"/>
                <w:lang w:val="sq-AL"/>
              </w:rPr>
            </w:pPr>
            <w:r>
              <w:rPr>
                <w:rFonts w:ascii="Garamond" w:hAnsi="Garamond"/>
                <w:lang w:val="sq-AL"/>
              </w:rPr>
              <w:t>e M</w:t>
            </w:r>
            <w:r>
              <w:rPr>
                <w:rFonts w:ascii="Garamond" w:hAnsi="Garamond"/>
                <w:spacing w:val="-1"/>
                <w:lang w:val="sq-AL"/>
              </w:rPr>
              <w:t>aqe</w:t>
            </w:r>
            <w:r>
              <w:rPr>
                <w:rFonts w:ascii="Garamond" w:hAnsi="Garamond"/>
                <w:lang w:val="sq-AL"/>
              </w:rPr>
              <w:t>don</w:t>
            </w:r>
            <w:r>
              <w:rPr>
                <w:rFonts w:ascii="Garamond" w:hAnsi="Garamond"/>
                <w:spacing w:val="3"/>
                <w:lang w:val="sq-AL"/>
              </w:rPr>
              <w:t>i</w:t>
            </w:r>
            <w:r>
              <w:rPr>
                <w:rFonts w:ascii="Garamond" w:hAnsi="Garamond"/>
                <w:lang w:val="sq-AL"/>
              </w:rPr>
              <w:t>së</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2,88</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Kosova</w:t>
            </w:r>
            <w:r>
              <w:rPr>
                <w:rStyle w:val="FootnoteReference"/>
                <w:rFonts w:ascii="Garamond" w:hAnsi="Garamond"/>
                <w:lang w:val="sq-AL"/>
              </w:rPr>
              <w:footnoteReference w:id="6"/>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2,57</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Mali i Zi</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2,38</w:t>
            </w:r>
          </w:p>
        </w:tc>
      </w:tr>
      <w:tr w:rsidR="00CD0514" w:rsidTr="00CD0514">
        <w:tc>
          <w:tcPr>
            <w:tcW w:w="3356"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rPr>
                <w:rFonts w:ascii="Garamond" w:hAnsi="Garamond"/>
                <w:lang w:val="sq-AL"/>
              </w:rPr>
            </w:pPr>
            <w:r>
              <w:rPr>
                <w:rFonts w:ascii="Garamond" w:hAnsi="Garamond"/>
                <w:lang w:val="sq-AL"/>
              </w:rPr>
              <w:t>Republika e S</w:t>
            </w:r>
            <w:r>
              <w:rPr>
                <w:rFonts w:ascii="Garamond" w:hAnsi="Garamond"/>
                <w:spacing w:val="-1"/>
                <w:lang w:val="sq-AL"/>
              </w:rPr>
              <w:t>e</w:t>
            </w:r>
            <w:r>
              <w:rPr>
                <w:rFonts w:ascii="Garamond" w:hAnsi="Garamond"/>
                <w:lang w:val="sq-AL"/>
              </w:rPr>
              <w:t>rbisë</w:t>
            </w:r>
          </w:p>
        </w:tc>
        <w:tc>
          <w:tcPr>
            <w:tcW w:w="1644" w:type="pct"/>
            <w:tcBorders>
              <w:top w:val="single" w:sz="4" w:space="0" w:color="auto"/>
              <w:left w:val="single" w:sz="4" w:space="0" w:color="auto"/>
              <w:bottom w:val="single" w:sz="4" w:space="0" w:color="auto"/>
              <w:right w:val="single" w:sz="4" w:space="0" w:color="auto"/>
            </w:tcBorders>
            <w:hideMark/>
          </w:tcPr>
          <w:p w:rsidR="00CD0514" w:rsidRDefault="00CD0514">
            <w:pPr>
              <w:widowControl w:val="0"/>
              <w:spacing w:after="0" w:line="240" w:lineRule="auto"/>
              <w:ind w:firstLine="0"/>
              <w:jc w:val="right"/>
              <w:rPr>
                <w:rFonts w:ascii="Garamond" w:hAnsi="Garamond"/>
                <w:lang w:val="sq-AL"/>
              </w:rPr>
            </w:pPr>
            <w:r>
              <w:rPr>
                <w:rFonts w:ascii="Garamond" w:hAnsi="Garamond"/>
                <w:lang w:val="sq-AL"/>
              </w:rPr>
              <w:t>5,42</w:t>
            </w:r>
          </w:p>
        </w:tc>
      </w:tr>
    </w:tbl>
    <w:p w:rsidR="00CD0514" w:rsidRDefault="00CD0514" w:rsidP="00CD0514">
      <w:pPr>
        <w:widowControl w:val="0"/>
        <w:spacing w:after="0" w:line="240" w:lineRule="auto"/>
        <w:ind w:firstLine="0"/>
        <w:rPr>
          <w:rFonts w:ascii="Garamond" w:hAnsi="Garamond"/>
          <w:sz w:val="14"/>
          <w:szCs w:val="24"/>
          <w:lang w:val="sq-AL"/>
        </w:rPr>
      </w:pPr>
    </w:p>
    <w:p w:rsidR="00CD0514" w:rsidRDefault="00CD0514" w:rsidP="00CD0514">
      <w:pPr>
        <w:widowControl w:val="0"/>
        <w:spacing w:after="0" w:line="240" w:lineRule="auto"/>
        <w:ind w:firstLine="288"/>
        <w:rPr>
          <w:rFonts w:ascii="Garamond" w:hAnsi="Garamond"/>
          <w:sz w:val="24"/>
          <w:szCs w:val="24"/>
          <w:lang w:val="sq-AL"/>
        </w:rPr>
      </w:pPr>
      <w:r>
        <w:rPr>
          <w:rFonts w:ascii="Garamond" w:hAnsi="Garamond"/>
          <w:sz w:val="24"/>
          <w:szCs w:val="24"/>
          <w:lang w:val="sq-AL"/>
        </w:rPr>
        <w:t>Kontributi ndahet në dy pjesë:</w:t>
      </w:r>
      <w:r>
        <w:rPr>
          <w:rFonts w:ascii="Garamond" w:hAnsi="Garamond"/>
          <w:spacing w:val="22"/>
          <w:sz w:val="24"/>
          <w:szCs w:val="24"/>
          <w:lang w:val="sq-AL"/>
        </w:rPr>
        <w:t xml:space="preserve"> </w:t>
      </w:r>
      <w:r>
        <w:rPr>
          <w:rFonts w:ascii="Garamond" w:hAnsi="Garamond"/>
          <w:sz w:val="24"/>
          <w:szCs w:val="24"/>
          <w:lang w:val="sq-AL"/>
        </w:rPr>
        <w:t>80%</w:t>
      </w:r>
      <w:r>
        <w:rPr>
          <w:rFonts w:ascii="Garamond" w:hAnsi="Garamond"/>
          <w:spacing w:val="21"/>
          <w:sz w:val="24"/>
          <w:szCs w:val="24"/>
          <w:lang w:val="sq-AL"/>
        </w:rPr>
        <w:t xml:space="preserve"> </w:t>
      </w:r>
      <w:r>
        <w:rPr>
          <w:rFonts w:ascii="Garamond" w:hAnsi="Garamond"/>
          <w:sz w:val="24"/>
          <w:szCs w:val="24"/>
          <w:lang w:val="sq-AL"/>
        </w:rPr>
        <w:t>për</w:t>
      </w:r>
      <w:r>
        <w:rPr>
          <w:rFonts w:ascii="Garamond" w:hAnsi="Garamond"/>
          <w:spacing w:val="21"/>
          <w:sz w:val="24"/>
          <w:szCs w:val="24"/>
          <w:lang w:val="sq-AL"/>
        </w:rPr>
        <w:t xml:space="preserve"> </w:t>
      </w:r>
      <w:r>
        <w:rPr>
          <w:rFonts w:ascii="Garamond" w:hAnsi="Garamond"/>
          <w:sz w:val="24"/>
          <w:szCs w:val="24"/>
          <w:lang w:val="sq-AL"/>
        </w:rPr>
        <w:t>Bashkimin Evropian</w:t>
      </w:r>
      <w:r>
        <w:rPr>
          <w:rFonts w:ascii="Garamond" w:hAnsi="Garamond"/>
          <w:spacing w:val="21"/>
          <w:sz w:val="24"/>
          <w:szCs w:val="24"/>
          <w:lang w:val="sq-AL"/>
        </w:rPr>
        <w:t xml:space="preserve"> </w:t>
      </w:r>
      <w:r>
        <w:rPr>
          <w:rFonts w:ascii="Garamond" w:hAnsi="Garamond"/>
          <w:spacing w:val="-1"/>
          <w:sz w:val="24"/>
          <w:szCs w:val="24"/>
          <w:lang w:val="sq-AL"/>
        </w:rPr>
        <w:t>dhe</w:t>
      </w:r>
      <w:r>
        <w:rPr>
          <w:rFonts w:ascii="Garamond" w:hAnsi="Garamond"/>
          <w:sz w:val="24"/>
          <w:szCs w:val="24"/>
          <w:lang w:val="sq-AL"/>
        </w:rPr>
        <w:t xml:space="preserve"> 20%</w:t>
      </w:r>
      <w:r>
        <w:rPr>
          <w:rFonts w:ascii="Garamond" w:hAnsi="Garamond"/>
          <w:spacing w:val="-1"/>
          <w:sz w:val="24"/>
          <w:szCs w:val="24"/>
          <w:lang w:val="sq-AL"/>
        </w:rPr>
        <w:t xml:space="preserve"> </w:t>
      </w:r>
      <w:r>
        <w:rPr>
          <w:rFonts w:ascii="Garamond" w:hAnsi="Garamond"/>
          <w:sz w:val="24"/>
          <w:szCs w:val="24"/>
          <w:lang w:val="sq-AL"/>
        </w:rPr>
        <w:t>për gjashtë (6) për palët nënshkruese nga Evropa Juglindore.</w:t>
      </w:r>
    </w:p>
    <w:p w:rsidR="00CD0514" w:rsidRDefault="00CD0514" w:rsidP="00CD0514">
      <w:pPr>
        <w:widowControl w:val="0"/>
        <w:spacing w:after="0" w:line="240" w:lineRule="auto"/>
        <w:ind w:firstLine="288"/>
        <w:rPr>
          <w:rFonts w:ascii="Garamond" w:hAnsi="Garamond"/>
          <w:sz w:val="24"/>
          <w:szCs w:val="24"/>
          <w:lang w:val="sq-AL"/>
        </w:rPr>
      </w:pPr>
      <w:r>
        <w:rPr>
          <w:rFonts w:ascii="Garamond" w:hAnsi="Garamond"/>
          <w:sz w:val="24"/>
          <w:szCs w:val="24"/>
          <w:lang w:val="sq-AL"/>
        </w:rPr>
        <w:t>20%</w:t>
      </w:r>
      <w:r>
        <w:rPr>
          <w:rFonts w:ascii="Garamond" w:hAnsi="Garamond"/>
          <w:spacing w:val="2"/>
          <w:sz w:val="24"/>
          <w:szCs w:val="24"/>
          <w:lang w:val="sq-AL"/>
        </w:rPr>
        <w:t xml:space="preserve"> </w:t>
      </w:r>
      <w:r>
        <w:rPr>
          <w:rFonts w:ascii="Garamond" w:hAnsi="Garamond"/>
          <w:sz w:val="24"/>
          <w:szCs w:val="24"/>
          <w:lang w:val="sq-AL"/>
        </w:rPr>
        <w:t>për palët nënshkruese nga Evropa Juglindore</w:t>
      </w:r>
      <w:r>
        <w:rPr>
          <w:rFonts w:ascii="Garamond" w:hAnsi="Garamond"/>
          <w:spacing w:val="2"/>
          <w:sz w:val="24"/>
          <w:szCs w:val="24"/>
          <w:lang w:val="sq-AL"/>
        </w:rPr>
        <w:t xml:space="preserve"> </w:t>
      </w:r>
      <w:r>
        <w:rPr>
          <w:rFonts w:ascii="Garamond" w:hAnsi="Garamond"/>
          <w:sz w:val="24"/>
          <w:szCs w:val="24"/>
          <w:lang w:val="sq-AL"/>
        </w:rPr>
        <w:t>do të ndahet gjithashtu sipas skemës së mëposhtme:</w:t>
      </w:r>
      <w:r>
        <w:rPr>
          <w:rFonts w:ascii="Garamond" w:hAnsi="Garamond"/>
          <w:spacing w:val="3"/>
          <w:sz w:val="24"/>
          <w:szCs w:val="24"/>
          <w:lang w:val="sq-AL"/>
        </w:rPr>
        <w:t xml:space="preserve"> </w:t>
      </w:r>
      <w:r>
        <w:rPr>
          <w:rFonts w:ascii="Garamond" w:hAnsi="Garamond"/>
          <w:spacing w:val="-1"/>
          <w:sz w:val="24"/>
          <w:szCs w:val="24"/>
          <w:lang w:val="sq-AL"/>
        </w:rPr>
        <w:t xml:space="preserve">çdo </w:t>
      </w:r>
      <w:r>
        <w:rPr>
          <w:rFonts w:ascii="Garamond" w:hAnsi="Garamond"/>
          <w:sz w:val="24"/>
          <w:szCs w:val="24"/>
          <w:lang w:val="sq-AL"/>
        </w:rPr>
        <w:t xml:space="preserve">palë nënshkruese </w:t>
      </w:r>
      <w:r>
        <w:rPr>
          <w:rFonts w:ascii="Garamond" w:hAnsi="Garamond"/>
          <w:spacing w:val="-1"/>
          <w:sz w:val="24"/>
          <w:szCs w:val="24"/>
          <w:lang w:val="sq-AL"/>
        </w:rPr>
        <w:t xml:space="preserve">kontribuon me </w:t>
      </w:r>
      <w:r>
        <w:rPr>
          <w:rFonts w:ascii="Garamond" w:hAnsi="Garamond"/>
          <w:sz w:val="24"/>
          <w:szCs w:val="24"/>
          <w:lang w:val="sq-AL"/>
        </w:rPr>
        <w:t>2%</w:t>
      </w:r>
      <w:r>
        <w:rPr>
          <w:rFonts w:ascii="Garamond" w:hAnsi="Garamond"/>
          <w:spacing w:val="5"/>
          <w:sz w:val="24"/>
          <w:szCs w:val="24"/>
          <w:lang w:val="sq-AL"/>
        </w:rPr>
        <w:t xml:space="preserve"> </w:t>
      </w:r>
      <w:r>
        <w:rPr>
          <w:rFonts w:ascii="Garamond" w:hAnsi="Garamond"/>
          <w:sz w:val="24"/>
          <w:szCs w:val="24"/>
          <w:lang w:val="sq-AL"/>
        </w:rPr>
        <w:t>në buxhet dhe</w:t>
      </w:r>
      <w:r>
        <w:rPr>
          <w:rFonts w:ascii="Garamond" w:hAnsi="Garamond"/>
          <w:spacing w:val="5"/>
          <w:sz w:val="24"/>
          <w:szCs w:val="24"/>
          <w:lang w:val="sq-AL"/>
        </w:rPr>
        <w:t xml:space="preserve"> </w:t>
      </w:r>
      <w:r>
        <w:rPr>
          <w:rFonts w:ascii="Garamond" w:hAnsi="Garamond"/>
          <w:spacing w:val="-1"/>
          <w:sz w:val="24"/>
          <w:szCs w:val="24"/>
          <w:lang w:val="sq-AL"/>
        </w:rPr>
        <w:t>pjesa e mbetur prej</w:t>
      </w:r>
      <w:r>
        <w:rPr>
          <w:rFonts w:ascii="Garamond" w:hAnsi="Garamond"/>
          <w:spacing w:val="2"/>
          <w:sz w:val="24"/>
          <w:szCs w:val="24"/>
          <w:lang w:val="sq-AL"/>
        </w:rPr>
        <w:t xml:space="preserve"> </w:t>
      </w:r>
      <w:r>
        <w:rPr>
          <w:rFonts w:ascii="Garamond" w:hAnsi="Garamond"/>
          <w:sz w:val="24"/>
          <w:szCs w:val="24"/>
          <w:lang w:val="sq-AL"/>
        </w:rPr>
        <w:t>8%</w:t>
      </w:r>
      <w:r>
        <w:rPr>
          <w:rFonts w:ascii="Garamond" w:hAnsi="Garamond"/>
          <w:spacing w:val="3"/>
          <w:sz w:val="24"/>
          <w:szCs w:val="24"/>
          <w:lang w:val="sq-AL"/>
        </w:rPr>
        <w:t xml:space="preserve"> </w:t>
      </w:r>
      <w:r>
        <w:rPr>
          <w:rFonts w:ascii="Garamond" w:hAnsi="Garamond"/>
          <w:sz w:val="24"/>
          <w:szCs w:val="24"/>
          <w:lang w:val="sq-AL"/>
        </w:rPr>
        <w:t>do të shpërndahet mes gjashtë (6)</w:t>
      </w:r>
      <w:r>
        <w:rPr>
          <w:rFonts w:ascii="Garamond" w:hAnsi="Garamond"/>
          <w:spacing w:val="3"/>
          <w:sz w:val="24"/>
          <w:szCs w:val="24"/>
          <w:lang w:val="sq-AL"/>
        </w:rPr>
        <w:t xml:space="preserve"> </w:t>
      </w:r>
      <w:r>
        <w:rPr>
          <w:rFonts w:ascii="Garamond" w:hAnsi="Garamond"/>
          <w:sz w:val="24"/>
          <w:szCs w:val="24"/>
          <w:lang w:val="sq-AL"/>
        </w:rPr>
        <w:t>palë nënshkruese nga Evropa Juglindore</w:t>
      </w:r>
      <w:r>
        <w:rPr>
          <w:rFonts w:ascii="Garamond" w:hAnsi="Garamond"/>
          <w:spacing w:val="1"/>
          <w:sz w:val="24"/>
          <w:szCs w:val="24"/>
          <w:lang w:val="sq-AL"/>
        </w:rPr>
        <w:t xml:space="preserve"> në përputhje me pjesën e tyre proporcionale të</w:t>
      </w:r>
      <w:r>
        <w:rPr>
          <w:rFonts w:ascii="Garamond" w:hAnsi="Garamond"/>
          <w:spacing w:val="2"/>
          <w:sz w:val="24"/>
          <w:szCs w:val="24"/>
          <w:lang w:val="sq-AL"/>
        </w:rPr>
        <w:t xml:space="preserve"> PBB-së në</w:t>
      </w:r>
      <w:r>
        <w:rPr>
          <w:rFonts w:ascii="Garamond" w:hAnsi="Garamond"/>
          <w:spacing w:val="1"/>
          <w:sz w:val="24"/>
          <w:szCs w:val="24"/>
          <w:lang w:val="sq-AL"/>
        </w:rPr>
        <w:t xml:space="preserve"> </w:t>
      </w:r>
      <w:r>
        <w:rPr>
          <w:rFonts w:ascii="Garamond" w:hAnsi="Garamond"/>
          <w:sz w:val="24"/>
          <w:szCs w:val="24"/>
          <w:lang w:val="sq-AL"/>
        </w:rPr>
        <w:t>to</w:t>
      </w:r>
      <w:r>
        <w:rPr>
          <w:rFonts w:ascii="Garamond" w:hAnsi="Garamond"/>
          <w:spacing w:val="1"/>
          <w:sz w:val="24"/>
          <w:szCs w:val="24"/>
          <w:lang w:val="sq-AL"/>
        </w:rPr>
        <w:t>t</w:t>
      </w:r>
      <w:r>
        <w:rPr>
          <w:rFonts w:ascii="Garamond" w:hAnsi="Garamond"/>
          <w:spacing w:val="-1"/>
          <w:sz w:val="24"/>
          <w:szCs w:val="24"/>
          <w:lang w:val="sq-AL"/>
        </w:rPr>
        <w:t>a</w:t>
      </w:r>
      <w:r>
        <w:rPr>
          <w:rFonts w:ascii="Garamond" w:hAnsi="Garamond"/>
          <w:sz w:val="24"/>
          <w:szCs w:val="24"/>
          <w:lang w:val="sq-AL"/>
        </w:rPr>
        <w:t>lin e PBB të</w:t>
      </w:r>
      <w:r>
        <w:rPr>
          <w:rFonts w:ascii="Garamond" w:hAnsi="Garamond"/>
          <w:spacing w:val="1"/>
          <w:sz w:val="24"/>
          <w:szCs w:val="24"/>
          <w:lang w:val="sq-AL"/>
        </w:rPr>
        <w:t xml:space="preserve"> </w:t>
      </w:r>
      <w:r>
        <w:rPr>
          <w:rFonts w:ascii="Garamond" w:hAnsi="Garamond"/>
          <w:sz w:val="24"/>
          <w:szCs w:val="24"/>
          <w:lang w:val="sq-AL"/>
        </w:rPr>
        <w:t>Palëve të Evropës</w:t>
      </w:r>
      <w:r>
        <w:rPr>
          <w:rFonts w:ascii="Garamond" w:hAnsi="Garamond"/>
          <w:spacing w:val="1"/>
          <w:sz w:val="24"/>
          <w:szCs w:val="24"/>
          <w:lang w:val="sq-AL"/>
        </w:rPr>
        <w:t xml:space="preserve"> Juglindore</w:t>
      </w:r>
      <w:r>
        <w:rPr>
          <w:rFonts w:ascii="Garamond" w:hAnsi="Garamond"/>
          <w:sz w:val="24"/>
          <w:szCs w:val="24"/>
          <w:lang w:val="sq-AL"/>
        </w:rPr>
        <w:t>.</w:t>
      </w:r>
    </w:p>
    <w:p w:rsidR="00CD0514" w:rsidRDefault="00CD0514" w:rsidP="00CD0514">
      <w:pPr>
        <w:widowControl w:val="0"/>
        <w:spacing w:after="0" w:line="240" w:lineRule="auto"/>
        <w:ind w:firstLine="0"/>
        <w:rPr>
          <w:rFonts w:ascii="Garamond" w:hAnsi="Garamond"/>
          <w:b/>
          <w:spacing w:val="-3"/>
          <w:sz w:val="14"/>
          <w:szCs w:val="24"/>
          <w:lang w:val="sq-AL"/>
        </w:rPr>
      </w:pPr>
    </w:p>
    <w:p w:rsidR="00CD0514" w:rsidRDefault="00CD0514" w:rsidP="00CD0514">
      <w:pPr>
        <w:pStyle w:val="NeniTitull"/>
        <w:keepNext w:val="0"/>
        <w:rPr>
          <w:b w:val="0"/>
          <w:lang w:val="sq-AL"/>
        </w:rPr>
      </w:pPr>
      <w:r>
        <w:rPr>
          <w:b w:val="0"/>
          <w:lang w:val="sq-AL"/>
        </w:rPr>
        <w:t>PROTOKOLLI I</w:t>
      </w:r>
    </w:p>
    <w:p w:rsidR="00CD0514" w:rsidRDefault="00CD0514" w:rsidP="00CD0514">
      <w:pPr>
        <w:pStyle w:val="NeniTitull"/>
        <w:keepNext w:val="0"/>
        <w:rPr>
          <w:b w:val="0"/>
          <w:lang w:val="sq-AL"/>
        </w:rPr>
      </w:pPr>
      <w:r>
        <w:rPr>
          <w:b w:val="0"/>
          <w:lang w:val="sq-AL"/>
        </w:rPr>
        <w:t xml:space="preserve">DISPOZITA TË PËRKOHSHME NDËRMJET BASHKIMIT EVROPIAN NGA NJËRA ANË DHE REPUBLIKËS SË SHQIPËRISË </w:t>
      </w:r>
      <w:r>
        <w:rPr>
          <w:b w:val="0"/>
          <w:spacing w:val="2"/>
          <w:lang w:val="sq-AL"/>
        </w:rPr>
        <w:t>NGA ANA TJETËR</w:t>
      </w:r>
    </w:p>
    <w:p w:rsidR="00CD0514" w:rsidRDefault="00CD0514" w:rsidP="00CD0514">
      <w:pPr>
        <w:pStyle w:val="Paragrafi"/>
        <w:rPr>
          <w:sz w:val="14"/>
          <w:lang w:val="sq-AL"/>
        </w:rPr>
      </w:pPr>
    </w:p>
    <w:p w:rsidR="00CD0514" w:rsidRDefault="00CD0514" w:rsidP="00CD0514">
      <w:pPr>
        <w:pStyle w:val="NeniTitull"/>
        <w:keepNext w:val="0"/>
        <w:rPr>
          <w:lang w:val="sq-AL"/>
        </w:rPr>
      </w:pPr>
      <w:r>
        <w:rPr>
          <w:lang w:val="sq-AL"/>
        </w:rPr>
        <w:t>I. Kushtet lidhur me tranzicionin për transportin hekurudhor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D0514" w:rsidP="00CD0514">
      <w:pPr>
        <w:pStyle w:val="Paragrafi"/>
        <w:rPr>
          <w:spacing w:val="-4"/>
          <w:lang w:val="sq-AL"/>
        </w:rPr>
      </w:pPr>
      <w:r>
        <w:rPr>
          <w:lang w:val="sq-AL"/>
        </w:rPr>
        <w:t>1. Periudha e parë e përkohshme do të shtrihet nga hyrja në fuqi e</w:t>
      </w:r>
      <w:r>
        <w:rPr>
          <w:spacing w:val="-1"/>
          <w:lang w:val="sq-AL"/>
        </w:rPr>
        <w:t xml:space="preserve"> </w:t>
      </w:r>
      <w:r>
        <w:rPr>
          <w:lang w:val="sq-AL"/>
        </w:rPr>
        <w:t>këtij Traktati</w:t>
      </w:r>
      <w:r>
        <w:rPr>
          <w:spacing w:val="-5"/>
          <w:lang w:val="sq-AL"/>
        </w:rPr>
        <w:t xml:space="preserve"> </w:t>
      </w:r>
      <w:r>
        <w:rPr>
          <w:lang w:val="sq-AL"/>
        </w:rPr>
        <w:t>derisa të jenë përmbushur të gjitha kushtet e përcaktuara në nenin 2</w:t>
      </w:r>
      <w:r>
        <w:rPr>
          <w:spacing w:val="-1"/>
          <w:lang w:val="sq-AL"/>
        </w:rPr>
        <w:t>(</w:t>
      </w:r>
      <w:r>
        <w:rPr>
          <w:lang w:val="sq-AL"/>
        </w:rPr>
        <w:t>1)</w:t>
      </w:r>
      <w:r>
        <w:rPr>
          <w:spacing w:val="-1"/>
          <w:lang w:val="sq-AL"/>
        </w:rPr>
        <w:t xml:space="preserve"> </w:t>
      </w:r>
      <w:r>
        <w:rPr>
          <w:lang w:val="sq-AL"/>
        </w:rPr>
        <w:t xml:space="preserve">të këtij </w:t>
      </w:r>
      <w:r>
        <w:rPr>
          <w:spacing w:val="1"/>
          <w:lang w:val="sq-AL"/>
        </w:rPr>
        <w:t xml:space="preserve">Protokolli </w:t>
      </w:r>
      <w:r>
        <w:rPr>
          <w:lang w:val="sq-AL"/>
        </w:rPr>
        <w:t>nga</w:t>
      </w:r>
      <w:r>
        <w:rPr>
          <w:spacing w:val="2"/>
          <w:lang w:val="sq-AL"/>
        </w:rPr>
        <w:t xml:space="preserve"> </w:t>
      </w:r>
      <w:r>
        <w:rPr>
          <w:lang w:val="sq-AL"/>
        </w:rPr>
        <w:t xml:space="preserve">Republika e </w:t>
      </w:r>
      <w:r>
        <w:rPr>
          <w:spacing w:val="-4"/>
          <w:lang w:val="sq-AL"/>
        </w:rPr>
        <w:t>Shqipërisë, që në vijim në këtë dokument do të referohet si “Shqipëria”, të verifikuara nga një vlerësim i kryer nga Komisioni Evropian, në përputhje me procedurat e referuara në nenin 40 të Traktatit Kryesor.</w:t>
      </w:r>
    </w:p>
    <w:p w:rsidR="00CD0514" w:rsidRDefault="00CD0514" w:rsidP="00CD0514">
      <w:pPr>
        <w:pStyle w:val="Paragrafi"/>
        <w:rPr>
          <w:spacing w:val="-4"/>
          <w:lang w:val="sq-AL"/>
        </w:rPr>
      </w:pPr>
      <w:r>
        <w:rPr>
          <w:spacing w:val="-4"/>
          <w:lang w:val="sq-AL"/>
        </w:rPr>
        <w:t>2. Periudha e dytë e përkohshme do të shtrihet nga fundi i periudhës së parë të përkohshme derisa të jenë përmbushur nga Shqipëria të gjitha kushtet e përcaktuara në nenin 2(2) të këtij Protokolli të verifikuara nga një vlerësim i kryer nga Komisioni Evropian në përputhje me procedurat e referuara në nenin 40 të Traktatit Kryesor.</w:t>
      </w:r>
    </w:p>
    <w:p w:rsidR="00CD0514" w:rsidRDefault="00CB4C43" w:rsidP="00CD0514">
      <w:pPr>
        <w:pStyle w:val="Paragrafi"/>
        <w:rPr>
          <w:spacing w:val="-4"/>
          <w:lang w:val="sq-AL"/>
        </w:rPr>
      </w:pPr>
      <w:r>
        <w:rPr>
          <w:spacing w:val="-4"/>
          <w:lang w:val="sq-AL"/>
        </w:rPr>
        <w:t>3.</w:t>
      </w:r>
      <w:r w:rsidR="00CD0514">
        <w:rPr>
          <w:spacing w:val="-4"/>
          <w:lang w:val="sq-AL"/>
        </w:rPr>
        <w:t xml:space="preserve"> Shqipëria mund t’i kërkojë Komisionit Evropian në fund të periudhës së parë të përkohshme që të vlerësojë progresin në përputhje me nenin 40 të Traktatit Kryesor, me synimin që të kalojë drejtpërdrejt tek integrimi i tregut, sipas nenit 11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parë të përkohshme, Shqipëria: </w:t>
      </w:r>
    </w:p>
    <w:p w:rsidR="00CD0514" w:rsidRDefault="00CD0514" w:rsidP="00CD0514">
      <w:pPr>
        <w:pStyle w:val="Paragrafi"/>
        <w:rPr>
          <w:spacing w:val="-4"/>
          <w:lang w:val="sq-AL"/>
        </w:rPr>
      </w:pPr>
      <w:r>
        <w:rPr>
          <w:spacing w:val="-4"/>
          <w:lang w:val="sq-AL"/>
        </w:rPr>
        <w:t>i) Do të ketë zbatuar të gjithë legjislacionin mbi hekurudhat, siç përcaktohet në aneksin I;</w:t>
      </w:r>
    </w:p>
    <w:p w:rsidR="00CD0514" w:rsidRDefault="00CD0514" w:rsidP="00CD0514">
      <w:pPr>
        <w:pStyle w:val="Paragrafi"/>
        <w:rPr>
          <w:spacing w:val="-4"/>
          <w:lang w:val="sq-AL"/>
        </w:rPr>
      </w:pPr>
      <w:r>
        <w:rPr>
          <w:spacing w:val="-4"/>
          <w:lang w:val="sq-AL"/>
        </w:rPr>
        <w:t>ii) Do të ketë bërë progres të mjaftueshëm në zbatimin e rregullave mbi ndihmën shtetërore dhe konkurrencën që përfshihet në një marrëveshje të referuar në nenin 17 të Traktatit Kryesor ose në aneksin III, cilado që të jetë e zbatueshme.</w:t>
      </w:r>
    </w:p>
    <w:p w:rsidR="00CD0514" w:rsidRDefault="00CB4C43" w:rsidP="00CD0514">
      <w:pPr>
        <w:pStyle w:val="Paragrafi"/>
        <w:rPr>
          <w:spacing w:val="-4"/>
          <w:lang w:val="sq-AL"/>
        </w:rPr>
      </w:pPr>
      <w:r>
        <w:rPr>
          <w:spacing w:val="-4"/>
          <w:lang w:val="sq-AL"/>
        </w:rPr>
        <w:t xml:space="preserve">2. </w:t>
      </w:r>
      <w:r w:rsidR="00CD0514">
        <w:rPr>
          <w:spacing w:val="-4"/>
          <w:lang w:val="sq-AL"/>
        </w:rPr>
        <w:t xml:space="preserve">Nga fundi i periudhës së dytë të përkohshme, Shqipëria do të zbatojë këtë Traktat, duke përfshirë të gjithë legjislacionin mbi hekurudhat dhe rregullat mbi ndihmën shtetërore dhe konkurrencën e referuar në </w:t>
      </w:r>
      <w:r w:rsidR="00CD0514">
        <w:rPr>
          <w:spacing w:val="-4"/>
          <w:lang w:val="sq-AL"/>
        </w:rPr>
        <w:lastRenderedPageBreak/>
        <w:t>paragrafin 1.</w:t>
      </w:r>
    </w:p>
    <w:p w:rsidR="00CD0514" w:rsidRDefault="00CD0514" w:rsidP="00CD0514">
      <w:pPr>
        <w:pStyle w:val="Paragrafi"/>
        <w:rPr>
          <w:spacing w:val="-4"/>
          <w:sz w:val="16"/>
          <w:lang w:val="sq-AL"/>
        </w:rPr>
      </w:pPr>
    </w:p>
    <w:p w:rsidR="00CD0514" w:rsidRDefault="00CD0514" w:rsidP="00CD0514">
      <w:pPr>
        <w:pStyle w:val="NeniNr"/>
        <w:keepNext w:val="0"/>
        <w:rPr>
          <w:spacing w:val="-4"/>
          <w:lang w:val="sq-AL"/>
        </w:rPr>
      </w:pPr>
      <w:r>
        <w:rPr>
          <w:spacing w:val="-4"/>
          <w:lang w:val="sq-AL"/>
        </w:rPr>
        <w:t>Neni 3</w:t>
      </w:r>
    </w:p>
    <w:p w:rsidR="00CD0514" w:rsidRDefault="00CD0514" w:rsidP="00CD0514">
      <w:pPr>
        <w:pStyle w:val="Paragrafi"/>
        <w:rPr>
          <w:spacing w:val="-4"/>
          <w:sz w:val="16"/>
          <w:lang w:val="sq-AL"/>
        </w:rPr>
      </w:pPr>
    </w:p>
    <w:p w:rsidR="00CD0514" w:rsidRDefault="00CD0514" w:rsidP="00CD0514">
      <w:pPr>
        <w:pStyle w:val="Paragrafi"/>
        <w:rPr>
          <w:spacing w:val="-4"/>
          <w:lang w:val="sq-AL"/>
        </w:rPr>
      </w:pPr>
      <w:r>
        <w:rPr>
          <w:spacing w:val="-4"/>
          <w:lang w:val="sq-AL"/>
        </w:rPr>
        <w:t>1. Pavarësisht nenit 1(1) të Traktatit kryesor:</w:t>
      </w:r>
    </w:p>
    <w:p w:rsidR="00CD0514" w:rsidRDefault="00CD0514" w:rsidP="00CD0514">
      <w:pPr>
        <w:pStyle w:val="Paragrafi"/>
        <w:rPr>
          <w:spacing w:val="-4"/>
          <w:lang w:val="sq-AL"/>
        </w:rPr>
      </w:pPr>
      <w:r>
        <w:rPr>
          <w:spacing w:val="-4"/>
          <w:lang w:val="sq-AL"/>
        </w:rPr>
        <w:t>i) Gjatë periudhës së parë të përkohshme, sipërmarrjeve hekurudhore të licencuara në Shqipëri do t’u jepet akses në infrastrukturën hekurudhore në Shqipëri;</w:t>
      </w:r>
    </w:p>
    <w:p w:rsidR="00CD0514" w:rsidRDefault="00CD0514" w:rsidP="00CD0514">
      <w:pPr>
        <w:pStyle w:val="Paragrafi"/>
        <w:rPr>
          <w:spacing w:val="-4"/>
          <w:lang w:val="sq-AL"/>
        </w:rPr>
      </w:pPr>
      <w:r>
        <w:rPr>
          <w:spacing w:val="-4"/>
          <w:lang w:val="sq-AL"/>
        </w:rPr>
        <w:t>ii) Gjatë periudhës së dytë të përkohshme, sipërmarrjet hekurudhore të licencuara në Shqipëri do të lejohen të ushtrojnë të drejtat e trafikut që jepen në legjislacionin hekurudhor të referuar në aneksin I mbi infrastrukturën hekurudhore të çdo Pale tjetër të Evropës Juglindore.</w:t>
      </w:r>
    </w:p>
    <w:p w:rsidR="00CD0514" w:rsidRDefault="00CD0514" w:rsidP="00CB4C43">
      <w:pPr>
        <w:pStyle w:val="Paragrafi"/>
        <w:ind w:firstLine="0"/>
        <w:rPr>
          <w:b/>
          <w:spacing w:val="-4"/>
          <w:lang w:val="sq-AL"/>
        </w:rPr>
      </w:pPr>
    </w:p>
    <w:p w:rsidR="00CD0514" w:rsidRDefault="00CD0514" w:rsidP="00CD0514">
      <w:pPr>
        <w:pStyle w:val="Paragrafi"/>
        <w:ind w:firstLine="0"/>
        <w:jc w:val="center"/>
        <w:rPr>
          <w:b/>
          <w:spacing w:val="-4"/>
          <w:lang w:val="sq-AL"/>
        </w:rPr>
      </w:pPr>
      <w:r>
        <w:rPr>
          <w:b/>
          <w:spacing w:val="-4"/>
          <w:lang w:val="sq-AL"/>
        </w:rPr>
        <w:t>II. Kushtet lidhur me tranzicionin për transportin detar</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B4C43" w:rsidP="00CD0514">
      <w:pPr>
        <w:pStyle w:val="Paragrafi"/>
        <w:rPr>
          <w:spacing w:val="-4"/>
          <w:lang w:val="sq-AL"/>
        </w:rPr>
      </w:pPr>
      <w:r>
        <w:rPr>
          <w:spacing w:val="-4"/>
          <w:lang w:val="sq-AL"/>
        </w:rPr>
        <w:t xml:space="preserve">1. </w:t>
      </w:r>
      <w:r w:rsidR="00CD0514">
        <w:rPr>
          <w:spacing w:val="-4"/>
          <w:lang w:val="sq-AL"/>
        </w:rPr>
        <w:t>Periudha e parë të përkohshme do të shtrihet nga hyrja në fuqi e këtij Traktati derisa të jenë përmbushur nga Shqipëria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spacing w:val="-4"/>
          <w:lang w:val="sq-AL"/>
        </w:rPr>
      </w:pPr>
      <w:r>
        <w:rPr>
          <w:spacing w:val="-4"/>
          <w:lang w:val="sq-AL"/>
        </w:rPr>
        <w:t>2. Periudha e dytë të përkohshme do të shtrihet nga fundi i periudhës së parë të përkohshme derisa të jenë përmbushur nga Shqipëria të gjitha kushtet e përcaktuara në nenin 2(2) të këtij Protokolli, të verifikuara nga një vlerësim i kryer nga Komisioni Evropian, në përputhje me procedurat e referuara në nenin 40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parë të përkohshme: </w:t>
      </w:r>
    </w:p>
    <w:p w:rsidR="00CD0514" w:rsidRDefault="00CD0514" w:rsidP="00CD0514">
      <w:pPr>
        <w:pStyle w:val="Paragrafi"/>
        <w:rPr>
          <w:spacing w:val="-4"/>
          <w:lang w:val="sq-AL"/>
        </w:rPr>
      </w:pPr>
      <w:r>
        <w:rPr>
          <w:spacing w:val="-4"/>
          <w:lang w:val="sq-AL"/>
        </w:rPr>
        <w:t>i) Shqipëria do të ketë zbatuar të gjithë legjislacionin mbi legjislacion detar, siç përcaktohet në aneksin I, me përjashtim të rregullores (KEE) nr. 3577/92;</w:t>
      </w:r>
    </w:p>
    <w:p w:rsidR="00CD0514" w:rsidRDefault="00CB4C43" w:rsidP="00CD0514">
      <w:pPr>
        <w:pStyle w:val="Paragrafi"/>
        <w:rPr>
          <w:spacing w:val="-4"/>
          <w:lang w:val="sq-AL"/>
        </w:rPr>
      </w:pPr>
      <w:r>
        <w:rPr>
          <w:spacing w:val="-4"/>
          <w:lang w:val="sq-AL"/>
        </w:rPr>
        <w:t xml:space="preserve">ii) </w:t>
      </w:r>
      <w:r w:rsidR="00CD0514">
        <w:rPr>
          <w:spacing w:val="-4"/>
          <w:lang w:val="sq-AL"/>
        </w:rPr>
        <w:t>Qytetarët e Shqipërisë dhe shoqëritë e transportit detar të ngritura në Shqipëri do të gëzojnë të drejtën të transportojnë pasagjerë ose mallra me mjete detare ndërmjet çdo porti të një Shteti Anëtar dhe çdo porti të një Shteti tjetër Anëtar ose të një vendi që nuk është Anëtar i Bashkimit Evropian. Kjo do të zbatohet për shqiptarët dhe shoqëritë shqiptaret të transportit detar të Shqipërisë të ngritura jashtë Shqipërisë dhe që kontrollohen nga qytetarë të Shqipërisë, nëse mjetet e tyre detare janë të regjistruara në Shqipëri, në përputhje me legjislacionin e saj.</w:t>
      </w:r>
    </w:p>
    <w:p w:rsidR="00CD0514" w:rsidRDefault="00CD0514" w:rsidP="00CD0514">
      <w:pPr>
        <w:pStyle w:val="Paragrafi"/>
        <w:rPr>
          <w:lang w:val="sq-AL"/>
        </w:rPr>
      </w:pPr>
      <w:r>
        <w:rPr>
          <w:spacing w:val="-4"/>
          <w:lang w:val="sq-AL"/>
        </w:rPr>
        <w:t>Në mënyrë reciproke, pronarë anijesh në BE do të gëzojnë të drejtën të transportojnë pasagjerë ose mallra me mjete detare ndërmjet çdo porti ose instalimi larg bregut të një Shteti Anëtar të BE-së dhe të Shqipërisë dhe çdo porti ose instalim larg bregut të një vendi që nuk është Anëtar i Bashkimit Evropian dhe Shqipërisë. Kjo do të zbatohet për qytetarët e Shteteve Anëtare të BE-së dhe shoqëritë e transportit detar të BE-së, të ngritura jashtë Bashkimit Evropian dhe që kontrollohen nga qytetarë të Shteteve Anëtare të BE-së, nëse mjetet e tyre detare janë të regjistruara në Shtetet Anëtare të BE-së, në</w:t>
      </w:r>
      <w:r>
        <w:rPr>
          <w:spacing w:val="-1"/>
          <w:lang w:val="sq-AL"/>
        </w:rPr>
        <w:t xml:space="preserve"> përputhje me</w:t>
      </w:r>
      <w:r>
        <w:rPr>
          <w:lang w:val="sq-AL"/>
        </w:rPr>
        <w:t xml:space="preserve"> legjislacionin e tyre.</w:t>
      </w:r>
    </w:p>
    <w:p w:rsidR="00CD0514" w:rsidRDefault="00CD0514" w:rsidP="00CD0514">
      <w:pPr>
        <w:pStyle w:val="Paragrafi"/>
        <w:rPr>
          <w:lang w:val="sq-AL"/>
        </w:rPr>
      </w:pPr>
      <w:r>
        <w:rPr>
          <w:lang w:val="sq-AL"/>
        </w:rPr>
        <w:t xml:space="preserve">2. </w:t>
      </w:r>
      <w:r>
        <w:rPr>
          <w:spacing w:val="3"/>
          <w:lang w:val="sq-AL"/>
        </w:rPr>
        <w:t xml:space="preserve">Nga fundi i periudhës së dytë </w:t>
      </w:r>
      <w:r>
        <w:rPr>
          <w:lang w:val="sq-AL"/>
        </w:rPr>
        <w:t>të përkohshme</w:t>
      </w:r>
      <w:r>
        <w:rPr>
          <w:spacing w:val="3"/>
          <w:lang w:val="sq-AL"/>
        </w:rPr>
        <w:t>:</w:t>
      </w:r>
    </w:p>
    <w:p w:rsidR="00CD0514" w:rsidRDefault="00CD0514" w:rsidP="00CD0514">
      <w:pPr>
        <w:pStyle w:val="Paragrafi"/>
        <w:rPr>
          <w:lang w:val="sq-AL"/>
        </w:rPr>
      </w:pPr>
      <w:r>
        <w:rPr>
          <w:lang w:val="sq-AL"/>
        </w:rPr>
        <w:t>i) Shqipëria do të zbatojë këtë Traktat,</w:t>
      </w:r>
      <w:r>
        <w:rPr>
          <w:spacing w:val="-5"/>
          <w:lang w:val="sq-AL"/>
        </w:rPr>
        <w:t xml:space="preserve"> </w:t>
      </w:r>
      <w:r>
        <w:rPr>
          <w:lang w:val="sq-AL"/>
        </w:rPr>
        <w:t>duke përfshirë të gjithë</w:t>
      </w:r>
      <w:r>
        <w:rPr>
          <w:spacing w:val="1"/>
          <w:lang w:val="sq-AL"/>
        </w:rPr>
        <w:t xml:space="preserve"> </w:t>
      </w:r>
      <w:r>
        <w:rPr>
          <w:lang w:val="sq-AL"/>
        </w:rPr>
        <w:t>legjislacionin e përcaktuar në aneksin I;</w:t>
      </w:r>
    </w:p>
    <w:p w:rsidR="00CD0514" w:rsidRDefault="00CB4C43" w:rsidP="00CD0514">
      <w:pPr>
        <w:pStyle w:val="Paragrafi"/>
        <w:rPr>
          <w:lang w:val="sq-AL"/>
        </w:rPr>
      </w:pPr>
      <w:r>
        <w:rPr>
          <w:lang w:val="sq-AL"/>
        </w:rPr>
        <w:t xml:space="preserve">ii) </w:t>
      </w:r>
      <w:r w:rsidR="00CD0514">
        <w:rPr>
          <w:lang w:val="sq-AL"/>
        </w:rPr>
        <w:t xml:space="preserve">Pronarë anijesh të BE-së që drejtojnë anije të regjistruara në një </w:t>
      </w:r>
      <w:r w:rsidR="00CD0514">
        <w:rPr>
          <w:spacing w:val="1"/>
          <w:lang w:val="sq-AL"/>
        </w:rPr>
        <w:t xml:space="preserve">Shtet Anëtar të BE-së </w:t>
      </w:r>
      <w:r w:rsidR="00CD0514">
        <w:rPr>
          <w:lang w:val="sq-AL"/>
        </w:rPr>
        <w:t xml:space="preserve">ose në </w:t>
      </w:r>
      <w:r w:rsidR="00CD0514">
        <w:rPr>
          <w:spacing w:val="-1"/>
          <w:lang w:val="sq-AL"/>
        </w:rPr>
        <w:t>Shqipëri</w:t>
      </w:r>
      <w:r w:rsidR="00CD0514">
        <w:rPr>
          <w:lang w:val="sq-AL"/>
        </w:rPr>
        <w:t xml:space="preserve"> </w:t>
      </w:r>
      <w:r w:rsidR="00CD0514">
        <w:rPr>
          <w:spacing w:val="-1"/>
          <w:lang w:val="sq-AL"/>
        </w:rPr>
        <w:t>dhe që mbajnë flamurin e atij Shteti Anëtar apo të Shqipërisë, do të</w:t>
      </w:r>
      <w:r w:rsidR="00CD0514">
        <w:rPr>
          <w:lang w:val="sq-AL"/>
        </w:rPr>
        <w:t xml:space="preserve"> kenë lirinë që të ofrojnë shërbime transporti brenda Shqipërisë dhe nën kushtet e përcaktuara në</w:t>
      </w:r>
      <w:r w:rsidR="00CD0514">
        <w:rPr>
          <w:spacing w:val="-2"/>
          <w:lang w:val="sq-AL"/>
        </w:rPr>
        <w:t xml:space="preserve"> </w:t>
      </w:r>
      <w:r w:rsidR="00CD0514">
        <w:rPr>
          <w:spacing w:val="1"/>
          <w:lang w:val="sq-AL"/>
        </w:rPr>
        <w:t>Rregulloren</w:t>
      </w:r>
      <w:r w:rsidR="00CD0514">
        <w:rPr>
          <w:lang w:val="sq-AL"/>
        </w:rPr>
        <w:t xml:space="preserve"> (KEE) nr. 3577/92.</w:t>
      </w:r>
    </w:p>
    <w:p w:rsidR="00CD0514" w:rsidRDefault="00CD0514" w:rsidP="00CD0514">
      <w:pPr>
        <w:pStyle w:val="Paragrafi"/>
        <w:rPr>
          <w:lang w:val="sq-AL"/>
        </w:rPr>
      </w:pPr>
      <w:r>
        <w:rPr>
          <w:spacing w:val="1"/>
          <w:lang w:val="sq-AL"/>
        </w:rPr>
        <w:t>Në mënyrë reciproke</w:t>
      </w:r>
      <w:r>
        <w:rPr>
          <w:lang w:val="sq-AL"/>
        </w:rPr>
        <w:t xml:space="preserve">, pronarë anijesh të Shqipërisë që drejtojnë anije të regjistruara në një Shtet </w:t>
      </w:r>
      <w:r>
        <w:rPr>
          <w:lang w:val="sq-AL"/>
        </w:rPr>
        <w:lastRenderedPageBreak/>
        <w:t xml:space="preserve">Anëtar të BE-së ose në Shqipëri </w:t>
      </w:r>
      <w:r>
        <w:rPr>
          <w:spacing w:val="-1"/>
          <w:lang w:val="sq-AL"/>
        </w:rPr>
        <w:t>dhe që mbajnë flamurin e atij Shteti Anëtar apo të Shqipërisë</w:t>
      </w:r>
      <w:r>
        <w:rPr>
          <w:lang w:val="sq-AL"/>
        </w:rPr>
        <w:t xml:space="preserve"> </w:t>
      </w:r>
      <w:r>
        <w:rPr>
          <w:spacing w:val="-1"/>
          <w:lang w:val="sq-AL"/>
        </w:rPr>
        <w:t>do të</w:t>
      </w:r>
      <w:r>
        <w:rPr>
          <w:lang w:val="sq-AL"/>
        </w:rPr>
        <w:t xml:space="preserve"> kenë lirinë që të ofrojnë shërbime transporti brenda çdo Shteti Anëtar të BE-së nën kushtet e përcaktuara në</w:t>
      </w:r>
      <w:r>
        <w:rPr>
          <w:spacing w:val="-2"/>
          <w:lang w:val="sq-AL"/>
        </w:rPr>
        <w:t xml:space="preserve"> </w:t>
      </w:r>
      <w:r>
        <w:rPr>
          <w:spacing w:val="1"/>
          <w:lang w:val="sq-AL"/>
        </w:rPr>
        <w:t>Rregulloren</w:t>
      </w:r>
      <w:r>
        <w:rPr>
          <w:lang w:val="sq-AL"/>
        </w:rPr>
        <w:t xml:space="preserve"> (KEE) nr. 3577/92.</w:t>
      </w:r>
    </w:p>
    <w:p w:rsidR="00CD0514" w:rsidRDefault="00CD0514" w:rsidP="00CD0514">
      <w:pPr>
        <w:pStyle w:val="Paragrafi"/>
        <w:ind w:firstLine="0"/>
        <w:rPr>
          <w:sz w:val="14"/>
          <w:lang w:val="sq-AL"/>
        </w:rPr>
      </w:pPr>
    </w:p>
    <w:p w:rsidR="00CD0514" w:rsidRDefault="00CD0514" w:rsidP="00CD0514">
      <w:pPr>
        <w:pStyle w:val="Paragrafi"/>
        <w:ind w:firstLine="0"/>
        <w:jc w:val="center"/>
        <w:rPr>
          <w:b/>
          <w:lang w:val="sq-AL"/>
        </w:rPr>
      </w:pPr>
      <w:r>
        <w:rPr>
          <w:b/>
          <w:lang w:val="sq-AL"/>
        </w:rPr>
        <w:t>III. Kushtet lidhur me tranzicionin për transportin në rrugët ujore tokësore</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Periudha e parë e përkohshme do të shtrihet nga hyrja në fuqi e</w:t>
      </w:r>
      <w:r>
        <w:rPr>
          <w:spacing w:val="-1"/>
          <w:lang w:val="sq-AL"/>
        </w:rPr>
        <w:t xml:space="preserve"> </w:t>
      </w:r>
      <w:r>
        <w:rPr>
          <w:lang w:val="sq-AL"/>
        </w:rPr>
        <w:t>këtij Traktati</w:t>
      </w:r>
      <w:r>
        <w:rPr>
          <w:spacing w:val="-5"/>
          <w:lang w:val="sq-AL"/>
        </w:rPr>
        <w:t xml:space="preserve"> </w:t>
      </w:r>
      <w:r>
        <w:rPr>
          <w:lang w:val="sq-AL"/>
        </w:rPr>
        <w:t>derisa të jenë përmbushur të gjitha kushtet e përcaktuara në nenin 2</w:t>
      </w:r>
      <w:r>
        <w:rPr>
          <w:spacing w:val="-1"/>
          <w:lang w:val="sq-AL"/>
        </w:rPr>
        <w:t xml:space="preserve"> </w:t>
      </w:r>
      <w:r>
        <w:rPr>
          <w:lang w:val="sq-AL"/>
        </w:rPr>
        <w:t xml:space="preserve">të këtij </w:t>
      </w:r>
      <w:r>
        <w:rPr>
          <w:spacing w:val="1"/>
          <w:lang w:val="sq-AL"/>
        </w:rPr>
        <w:t xml:space="preserve">Protokolli </w:t>
      </w:r>
      <w:r>
        <w:rPr>
          <w:lang w:val="sq-AL"/>
        </w:rPr>
        <w:t>nga</w:t>
      </w:r>
      <w:r>
        <w:rPr>
          <w:spacing w:val="2"/>
          <w:lang w:val="sq-AL"/>
        </w:rPr>
        <w:t xml:space="preserve"> </w:t>
      </w:r>
      <w:r>
        <w:rPr>
          <w:lang w:val="sq-AL"/>
        </w:rPr>
        <w:t xml:space="preserve">Shqipëria, </w:t>
      </w:r>
      <w:r>
        <w:rPr>
          <w:spacing w:val="-1"/>
          <w:lang w:val="sq-AL"/>
        </w:rPr>
        <w:t>të verifikuara nga një vlerësim i kryer nga</w:t>
      </w:r>
      <w:r>
        <w:rPr>
          <w:lang w:val="sq-AL"/>
        </w:rPr>
        <w:t xml:space="preserve"> Komisioni Evropian, në përputhje me procedurat e referuara në nenin 40 të Traktatit Kryesor.</w:t>
      </w:r>
    </w:p>
    <w:p w:rsidR="00CD0514" w:rsidRDefault="00CD0514" w:rsidP="00CD0514">
      <w:pPr>
        <w:pStyle w:val="Paragrafi"/>
        <w:ind w:firstLine="0"/>
        <w:jc w:val="center"/>
        <w:rPr>
          <w:sz w:val="14"/>
          <w:lang w:val="sq-AL"/>
        </w:rPr>
      </w:pPr>
    </w:p>
    <w:p w:rsidR="00CD0514" w:rsidRDefault="00CD0514" w:rsidP="00CD0514">
      <w:pPr>
        <w:pStyle w:val="Paragrafi"/>
        <w:ind w:firstLine="0"/>
        <w:jc w:val="center"/>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1. Nga fundi i periudhës së përkohshme:</w:t>
      </w:r>
    </w:p>
    <w:p w:rsidR="00CD0514" w:rsidRDefault="00CB4C43" w:rsidP="00CD0514">
      <w:pPr>
        <w:pStyle w:val="Paragrafi"/>
        <w:rPr>
          <w:lang w:val="sq-AL"/>
        </w:rPr>
      </w:pPr>
      <w:r>
        <w:rPr>
          <w:lang w:val="sq-AL"/>
        </w:rPr>
        <w:t xml:space="preserve">i) </w:t>
      </w:r>
      <w:r w:rsidR="00CD0514">
        <w:rPr>
          <w:lang w:val="sq-AL"/>
        </w:rPr>
        <w:t>Shqipëria do të zbatojë këtë Traktat,</w:t>
      </w:r>
      <w:r w:rsidR="00CD0514">
        <w:rPr>
          <w:spacing w:val="-5"/>
          <w:lang w:val="sq-AL"/>
        </w:rPr>
        <w:t xml:space="preserve"> </w:t>
      </w:r>
      <w:r w:rsidR="00CD0514">
        <w:rPr>
          <w:lang w:val="sq-AL"/>
        </w:rPr>
        <w:t>duke përfshirë të gjithë</w:t>
      </w:r>
      <w:r w:rsidR="00CD0514">
        <w:rPr>
          <w:spacing w:val="1"/>
          <w:lang w:val="sq-AL"/>
        </w:rPr>
        <w:t xml:space="preserve"> </w:t>
      </w:r>
      <w:r w:rsidR="00CD0514">
        <w:rPr>
          <w:lang w:val="sq-AL"/>
        </w:rPr>
        <w:t>legjislacionin e përcaktuar në aneksin I.</w:t>
      </w:r>
    </w:p>
    <w:p w:rsidR="00CD0514" w:rsidRDefault="00CB4C43" w:rsidP="00CD0514">
      <w:pPr>
        <w:pStyle w:val="Paragrafi"/>
        <w:rPr>
          <w:lang w:val="sq-AL"/>
        </w:rPr>
      </w:pPr>
      <w:r>
        <w:rPr>
          <w:lang w:val="sq-AL"/>
        </w:rPr>
        <w:t xml:space="preserve">ii) </w:t>
      </w:r>
      <w:r w:rsidR="00CD0514">
        <w:rPr>
          <w:lang w:val="sq-AL"/>
        </w:rPr>
        <w:t>Shqipëria do të gëzojë të drejtën të kryejë transport ujor të brendshëm të pasagjerëve ose të mallrave ndërmjet çdo porti</w:t>
      </w:r>
      <w:r w:rsidR="00CD0514">
        <w:rPr>
          <w:spacing w:val="3"/>
          <w:lang w:val="sq-AL"/>
        </w:rPr>
        <w:t xml:space="preserve"> </w:t>
      </w:r>
      <w:r w:rsidR="00CD0514">
        <w:rPr>
          <w:lang w:val="sq-AL"/>
        </w:rPr>
        <w:t xml:space="preserve">të një Shteti Anëtar </w:t>
      </w:r>
      <w:r w:rsidR="00CD0514">
        <w:rPr>
          <w:spacing w:val="1"/>
          <w:lang w:val="sq-AL"/>
        </w:rPr>
        <w:t>dhe çdo porti apo instalimi larg bregut të një</w:t>
      </w:r>
      <w:r w:rsidR="00CD0514">
        <w:rPr>
          <w:lang w:val="sq-AL"/>
        </w:rPr>
        <w:t xml:space="preserve"> Shteti Anëtar tjetër.</w:t>
      </w:r>
    </w:p>
    <w:p w:rsidR="00CD0514" w:rsidRPr="00CB4C43" w:rsidRDefault="00CD0514" w:rsidP="00CD0514">
      <w:pPr>
        <w:pStyle w:val="NeniTitull"/>
        <w:keepNext w:val="0"/>
        <w:rPr>
          <w:b w:val="0"/>
          <w:sz w:val="14"/>
          <w:lang w:val="sq-AL"/>
        </w:rPr>
      </w:pPr>
    </w:p>
    <w:p w:rsidR="00CD0514" w:rsidRDefault="00CD0514" w:rsidP="00CD0514">
      <w:pPr>
        <w:pStyle w:val="NeniTitull"/>
        <w:keepNext w:val="0"/>
        <w:rPr>
          <w:b w:val="0"/>
          <w:lang w:val="sq-AL"/>
        </w:rPr>
      </w:pPr>
      <w:r>
        <w:rPr>
          <w:b w:val="0"/>
          <w:lang w:val="sq-AL"/>
        </w:rPr>
        <w:t>PROTOKOLLI II</w:t>
      </w:r>
    </w:p>
    <w:p w:rsidR="00CD0514" w:rsidRDefault="00CD0514" w:rsidP="00CD0514">
      <w:pPr>
        <w:pStyle w:val="NeniTitull"/>
        <w:keepNext w:val="0"/>
        <w:rPr>
          <w:b w:val="0"/>
          <w:lang w:val="sq-AL"/>
        </w:rPr>
      </w:pPr>
      <w:r>
        <w:rPr>
          <w:b w:val="0"/>
          <w:lang w:val="sq-AL"/>
        </w:rPr>
        <w:t xml:space="preserve">DISPOZITA TË PËRKOHSHME NDËRMJET BASHKIMIT EVROPIAN NGA NJËRA ANË DHE BOSNJËS DHE HERCEGOVINËS </w:t>
      </w:r>
      <w:r>
        <w:rPr>
          <w:b w:val="0"/>
          <w:spacing w:val="2"/>
          <w:lang w:val="sq-AL"/>
        </w:rPr>
        <w:t>NGA ANA TJETËR</w:t>
      </w:r>
    </w:p>
    <w:p w:rsidR="00CD0514" w:rsidRDefault="00CD0514" w:rsidP="00CD0514">
      <w:pPr>
        <w:pStyle w:val="NeniTitull"/>
        <w:keepNext w:val="0"/>
        <w:rPr>
          <w:sz w:val="14"/>
          <w:lang w:val="sq-AL"/>
        </w:rPr>
      </w:pPr>
    </w:p>
    <w:p w:rsidR="00CD0514" w:rsidRDefault="00CD0514" w:rsidP="00CD0514">
      <w:pPr>
        <w:pStyle w:val="NeniTitull"/>
        <w:keepNext w:val="0"/>
        <w:rPr>
          <w:lang w:val="sq-AL"/>
        </w:rPr>
      </w:pPr>
      <w:r>
        <w:rPr>
          <w:lang w:val="sq-AL"/>
        </w:rPr>
        <w:t>I. Kushtet lidhur me tranzicionin për transportin hekurudhor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D0514" w:rsidP="00CD0514">
      <w:pPr>
        <w:pStyle w:val="Paragrafi"/>
        <w:rPr>
          <w:lang w:val="sq-AL"/>
        </w:rPr>
      </w:pPr>
      <w:r>
        <w:rPr>
          <w:lang w:val="sq-AL"/>
        </w:rPr>
        <w:t>1.</w:t>
      </w:r>
      <w:r>
        <w:rPr>
          <w:lang w:val="sq-AL"/>
        </w:rPr>
        <w:tab/>
        <w:t xml:space="preserve"> Periudha e parë e përkohshme do të shtrihet nga hyrja në fuqi e</w:t>
      </w:r>
      <w:r>
        <w:rPr>
          <w:spacing w:val="-1"/>
          <w:lang w:val="sq-AL"/>
        </w:rPr>
        <w:t xml:space="preserve"> </w:t>
      </w:r>
      <w:r>
        <w:rPr>
          <w:lang w:val="sq-AL"/>
        </w:rPr>
        <w:t>këtij Traktati</w:t>
      </w:r>
      <w:r>
        <w:rPr>
          <w:spacing w:val="-5"/>
          <w:lang w:val="sq-AL"/>
        </w:rPr>
        <w:t xml:space="preserve"> </w:t>
      </w:r>
      <w:r>
        <w:rPr>
          <w:lang w:val="sq-AL"/>
        </w:rPr>
        <w:t>derisa të jenë përmbushur nga</w:t>
      </w:r>
      <w:r>
        <w:rPr>
          <w:spacing w:val="2"/>
          <w:lang w:val="sq-AL"/>
        </w:rPr>
        <w:t xml:space="preserve"> </w:t>
      </w:r>
      <w:r>
        <w:rPr>
          <w:lang w:val="sq-AL"/>
        </w:rPr>
        <w:t>Bosnja dhe Hercegovina të gjitha kushtet e përcaktuara në nenin 2</w:t>
      </w:r>
      <w:r>
        <w:rPr>
          <w:spacing w:val="-1"/>
          <w:lang w:val="sq-AL"/>
        </w:rPr>
        <w:t>(</w:t>
      </w:r>
      <w:r>
        <w:rPr>
          <w:lang w:val="sq-AL"/>
        </w:rPr>
        <w:t>1)</w:t>
      </w:r>
      <w:r>
        <w:rPr>
          <w:spacing w:val="-1"/>
          <w:lang w:val="sq-AL"/>
        </w:rPr>
        <w:t xml:space="preserve"> </w:t>
      </w:r>
      <w:r>
        <w:rPr>
          <w:lang w:val="sq-AL"/>
        </w:rPr>
        <w:t xml:space="preserve">të këtij </w:t>
      </w:r>
      <w:r>
        <w:rPr>
          <w:spacing w:val="1"/>
          <w:lang w:val="sq-AL"/>
        </w:rPr>
        <w:t>Protokolli</w:t>
      </w:r>
      <w:r>
        <w:rPr>
          <w:lang w:val="sq-AL"/>
        </w:rPr>
        <w:t xml:space="preserve">, </w:t>
      </w:r>
      <w:r>
        <w:rPr>
          <w:spacing w:val="-1"/>
          <w:lang w:val="sq-AL"/>
        </w:rPr>
        <w:t>të verifikuara nga një vlerësim i kryer nga</w:t>
      </w:r>
      <w:r>
        <w:rPr>
          <w:lang w:val="sq-AL"/>
        </w:rPr>
        <w:t xml:space="preserve"> Komisioni Evropian, në përputhje me procedurat e referuara në nenin 40 të Traktatit Kryesor.</w:t>
      </w:r>
    </w:p>
    <w:p w:rsidR="00CD0514" w:rsidRDefault="00CD0514" w:rsidP="00CD0514">
      <w:pPr>
        <w:pStyle w:val="Paragrafi"/>
        <w:rPr>
          <w:lang w:val="sq-AL"/>
        </w:rPr>
      </w:pPr>
      <w:r>
        <w:rPr>
          <w:lang w:val="sq-AL"/>
        </w:rPr>
        <w:t>2. Periudha e dytë e përkohshme do të shtrihet nga fundi i periudhës së parë të përkohshme derisa të jenë përmbushur nga</w:t>
      </w:r>
      <w:r>
        <w:rPr>
          <w:spacing w:val="2"/>
          <w:lang w:val="sq-AL"/>
        </w:rPr>
        <w:t xml:space="preserve"> </w:t>
      </w:r>
      <w:r>
        <w:rPr>
          <w:lang w:val="sq-AL"/>
        </w:rPr>
        <w:t>Bosnja dhe Hercegovina të gjitha kushtet e përcaktuara në nenin 2</w:t>
      </w:r>
      <w:r>
        <w:rPr>
          <w:spacing w:val="-1"/>
          <w:lang w:val="sq-AL"/>
        </w:rPr>
        <w:t>(</w:t>
      </w:r>
      <w:r>
        <w:rPr>
          <w:lang w:val="sq-AL"/>
        </w:rPr>
        <w:t>2)</w:t>
      </w:r>
      <w:r>
        <w:rPr>
          <w:spacing w:val="-1"/>
          <w:lang w:val="sq-AL"/>
        </w:rPr>
        <w:t xml:space="preserve"> </w:t>
      </w:r>
      <w:r>
        <w:rPr>
          <w:lang w:val="sq-AL"/>
        </w:rPr>
        <w:t xml:space="preserve">të këtij </w:t>
      </w:r>
      <w:r>
        <w:rPr>
          <w:spacing w:val="1"/>
          <w:lang w:val="sq-AL"/>
        </w:rPr>
        <w:t xml:space="preserve">Protokolli, </w:t>
      </w:r>
      <w:r>
        <w:rPr>
          <w:spacing w:val="-1"/>
          <w:lang w:val="sq-AL"/>
        </w:rPr>
        <w:t>të verifikuara nga një vlerësim i kryer nga</w:t>
      </w:r>
      <w:r>
        <w:rPr>
          <w:lang w:val="sq-AL"/>
        </w:rPr>
        <w:t xml:space="preserve"> Komisioni Evropian, në përputhje me procedurat e referuara në nenin 40 të Traktatit Kryesor.</w:t>
      </w:r>
    </w:p>
    <w:p w:rsidR="00CD0514" w:rsidRDefault="00CB4C43" w:rsidP="00CD0514">
      <w:pPr>
        <w:pStyle w:val="Paragrafi"/>
        <w:rPr>
          <w:lang w:val="sq-AL"/>
        </w:rPr>
      </w:pPr>
      <w:r>
        <w:rPr>
          <w:lang w:val="sq-AL"/>
        </w:rPr>
        <w:t xml:space="preserve">3. </w:t>
      </w:r>
      <w:r w:rsidR="00CD0514">
        <w:rPr>
          <w:lang w:val="sq-AL"/>
        </w:rPr>
        <w:t xml:space="preserve">Bosnja dhe Hercegovina mund t’i kërkojë Komisionit Evropian në fund të periudhës së parë të përkohshme </w:t>
      </w:r>
      <w:r w:rsidR="00CD0514">
        <w:rPr>
          <w:spacing w:val="1"/>
          <w:lang w:val="sq-AL"/>
        </w:rPr>
        <w:t>që të vlerësojë progresin, në përputhje me</w:t>
      </w:r>
      <w:r w:rsidR="00CD0514">
        <w:rPr>
          <w:lang w:val="sq-AL"/>
        </w:rPr>
        <w:t xml:space="preserve"> nenin 40 të Traktatit Kryesor,</w:t>
      </w:r>
      <w:r w:rsidR="00CD0514">
        <w:rPr>
          <w:spacing w:val="-5"/>
          <w:lang w:val="sq-AL"/>
        </w:rPr>
        <w:t xml:space="preserve"> </w:t>
      </w:r>
      <w:r w:rsidR="00CD0514">
        <w:rPr>
          <w:lang w:val="sq-AL"/>
        </w:rPr>
        <w:t xml:space="preserve">me synimin që të kalojë drejtpërdrejt tek integrimi i tregut, sipas nenit 11 </w:t>
      </w:r>
      <w:r w:rsidR="00CD0514">
        <w:rPr>
          <w:spacing w:val="2"/>
          <w:lang w:val="sq-AL"/>
        </w:rPr>
        <w:t>të Traktatit Kryesor</w:t>
      </w:r>
      <w:r w:rsidR="00CD0514">
        <w:rPr>
          <w:lang w:val="sq-AL"/>
        </w:rPr>
        <w:t>.</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w:t>
      </w:r>
      <w:r>
        <w:rPr>
          <w:spacing w:val="-1"/>
          <w:lang w:val="sq-AL"/>
        </w:rPr>
        <w:t>Bosnja dhe Hercegovina:</w:t>
      </w:r>
    </w:p>
    <w:p w:rsidR="00CD0514" w:rsidRDefault="00CD0514" w:rsidP="00CD0514">
      <w:pPr>
        <w:pStyle w:val="Paragrafi"/>
        <w:rPr>
          <w:lang w:val="sq-AL"/>
        </w:rPr>
      </w:pPr>
      <w:r>
        <w:rPr>
          <w:lang w:val="sq-AL"/>
        </w:rPr>
        <w:t>i) Do të ketë zbatuar të gjithë legjislacionin mbi hekurudhat, siç përcaktohet në aneksin I;</w:t>
      </w:r>
    </w:p>
    <w:p w:rsidR="00CD0514" w:rsidRDefault="00CD0514" w:rsidP="00CD0514">
      <w:pPr>
        <w:pStyle w:val="Paragrafi"/>
        <w:rPr>
          <w:lang w:val="sq-AL"/>
        </w:rPr>
      </w:pPr>
      <w:r>
        <w:rPr>
          <w:lang w:val="sq-AL"/>
        </w:rPr>
        <w:t>ii) Do të ketë bërë progres të mjaftueshëm në zbatimin e rregullave mbi ndihmën shtetërore dhe konkurrencën që përfshihet në një marrëveshje të referuar në</w:t>
      </w:r>
      <w:r>
        <w:rPr>
          <w:spacing w:val="-1"/>
          <w:lang w:val="sq-AL"/>
        </w:rPr>
        <w:t xml:space="preserve"> </w:t>
      </w:r>
      <w:r>
        <w:rPr>
          <w:lang w:val="sq-AL"/>
        </w:rPr>
        <w:t>nenin 17</w:t>
      </w:r>
      <w:r>
        <w:rPr>
          <w:spacing w:val="2"/>
          <w:lang w:val="sq-AL"/>
        </w:rPr>
        <w:t xml:space="preserve"> </w:t>
      </w:r>
      <w:r>
        <w:rPr>
          <w:lang w:val="sq-AL"/>
        </w:rPr>
        <w:t>të Traktatit Kryesor</w:t>
      </w:r>
      <w:r>
        <w:rPr>
          <w:spacing w:val="-5"/>
          <w:lang w:val="sq-AL"/>
        </w:rPr>
        <w:t xml:space="preserve"> </w:t>
      </w:r>
      <w:r>
        <w:rPr>
          <w:lang w:val="sq-AL"/>
        </w:rPr>
        <w:t>ose në aneksin II</w:t>
      </w:r>
      <w:r>
        <w:rPr>
          <w:spacing w:val="-4"/>
          <w:lang w:val="sq-AL"/>
        </w:rPr>
        <w:t>I</w:t>
      </w:r>
      <w:r>
        <w:rPr>
          <w:lang w:val="sq-AL"/>
        </w:rPr>
        <w:t>, cilado që të jetë e zbatueshme.</w:t>
      </w:r>
    </w:p>
    <w:p w:rsidR="00CD0514" w:rsidRDefault="00CB4C43" w:rsidP="00CD0514">
      <w:pPr>
        <w:pStyle w:val="Paragrafi"/>
        <w:rPr>
          <w:lang w:val="sq-AL"/>
        </w:rPr>
      </w:pPr>
      <w:r>
        <w:rPr>
          <w:lang w:val="sq-AL"/>
        </w:rPr>
        <w:t xml:space="preserve">2. </w:t>
      </w:r>
      <w:r w:rsidR="00CD0514">
        <w:rPr>
          <w:spacing w:val="3"/>
          <w:lang w:val="sq-AL"/>
        </w:rPr>
        <w:t xml:space="preserve">Nga fundi i periudhës së dytë </w:t>
      </w:r>
      <w:r w:rsidR="00CD0514">
        <w:rPr>
          <w:lang w:val="sq-AL"/>
        </w:rPr>
        <w:t>të përkohshme</w:t>
      </w:r>
      <w:r w:rsidR="00CD0514">
        <w:rPr>
          <w:spacing w:val="3"/>
          <w:lang w:val="sq-AL"/>
        </w:rPr>
        <w:t>,</w:t>
      </w:r>
      <w:r w:rsidR="00CD0514">
        <w:rPr>
          <w:lang w:val="sq-AL"/>
        </w:rPr>
        <w:t xml:space="preserve"> </w:t>
      </w:r>
      <w:r w:rsidR="00CD0514">
        <w:rPr>
          <w:spacing w:val="-1"/>
          <w:lang w:val="sq-AL"/>
        </w:rPr>
        <w:t>Bosnja dhe Hercegovina</w:t>
      </w:r>
      <w:r w:rsidR="00CD0514">
        <w:rPr>
          <w:lang w:val="sq-AL"/>
        </w:rPr>
        <w:t xml:space="preserve"> do të zbatojë këtë Traktat, duke përfshirë të gjithë legjislacionin mbi hekurudhat dhe rregullat për ndihmën shtetërore dhe konkurrencën e referuar në paragrafin 1.</w:t>
      </w:r>
    </w:p>
    <w:p w:rsidR="00CD0514" w:rsidRDefault="00CD0514" w:rsidP="00CD0514">
      <w:pPr>
        <w:pStyle w:val="NeniNr"/>
        <w:keepNext w:val="0"/>
        <w:rPr>
          <w:lang w:val="sq-AL"/>
        </w:rPr>
      </w:pPr>
    </w:p>
    <w:p w:rsidR="00CD0514" w:rsidRDefault="00CD0514" w:rsidP="00CD0514">
      <w:pPr>
        <w:pStyle w:val="NeniNr"/>
        <w:keepNext w:val="0"/>
        <w:rPr>
          <w:lang w:val="sq-AL"/>
        </w:rPr>
      </w:pPr>
      <w:r>
        <w:rPr>
          <w:lang w:val="sq-AL"/>
        </w:rPr>
        <w:lastRenderedPageBreak/>
        <w:t>Neni 3</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Pavarësisht</w:t>
      </w:r>
      <w:r>
        <w:rPr>
          <w:spacing w:val="-2"/>
          <w:lang w:val="sq-AL"/>
        </w:rPr>
        <w:t xml:space="preserve"> </w:t>
      </w:r>
      <w:r>
        <w:rPr>
          <w:lang w:val="sq-AL"/>
        </w:rPr>
        <w:t>nenit 1</w:t>
      </w:r>
      <w:r>
        <w:rPr>
          <w:spacing w:val="-1"/>
          <w:lang w:val="sq-AL"/>
        </w:rPr>
        <w:t>(</w:t>
      </w:r>
      <w:r>
        <w:rPr>
          <w:lang w:val="sq-AL"/>
        </w:rPr>
        <w:t>1)</w:t>
      </w:r>
      <w:r>
        <w:rPr>
          <w:spacing w:val="-1"/>
          <w:lang w:val="sq-AL"/>
        </w:rPr>
        <w:t xml:space="preserve"> </w:t>
      </w:r>
      <w:r>
        <w:rPr>
          <w:lang w:val="sq-AL"/>
        </w:rPr>
        <w:t>të Traktatit Kryesor:</w:t>
      </w:r>
    </w:p>
    <w:p w:rsidR="00CD0514" w:rsidRDefault="00CD0514" w:rsidP="00CD0514">
      <w:pPr>
        <w:pStyle w:val="Paragrafi"/>
        <w:rPr>
          <w:lang w:val="sq-AL"/>
        </w:rPr>
      </w:pPr>
      <w:r>
        <w:rPr>
          <w:lang w:val="sq-AL"/>
        </w:rPr>
        <w:t xml:space="preserve">i) Gjatë periudhës së parë të përkohshme, </w:t>
      </w:r>
      <w:r>
        <w:rPr>
          <w:spacing w:val="-1"/>
          <w:lang w:val="sq-AL"/>
        </w:rPr>
        <w:t>sipërmarrjeve hekurudhore të licencuara në</w:t>
      </w:r>
      <w:r>
        <w:rPr>
          <w:lang w:val="sq-AL"/>
        </w:rPr>
        <w:t xml:space="preserve"> Bosnjë dhe Hercegovinë</w:t>
      </w:r>
      <w:r>
        <w:rPr>
          <w:spacing w:val="2"/>
          <w:lang w:val="sq-AL"/>
        </w:rPr>
        <w:t xml:space="preserve"> </w:t>
      </w:r>
      <w:r>
        <w:rPr>
          <w:lang w:val="sq-AL"/>
        </w:rPr>
        <w:t>do t’u jepet akses në infrastrukturën hekurudhore në Bosnjë dhe Hercegovinë;</w:t>
      </w:r>
    </w:p>
    <w:p w:rsidR="00CD0514" w:rsidRDefault="00CD0514" w:rsidP="00CD0514">
      <w:pPr>
        <w:pStyle w:val="Paragrafi"/>
        <w:rPr>
          <w:lang w:val="sq-AL"/>
        </w:rPr>
      </w:pPr>
      <w:r>
        <w:rPr>
          <w:lang w:val="sq-AL"/>
        </w:rPr>
        <w:t xml:space="preserve">ii) Gjatë periudhës së dytë të përkohshme, </w:t>
      </w:r>
      <w:r>
        <w:rPr>
          <w:spacing w:val="-1"/>
          <w:lang w:val="sq-AL"/>
        </w:rPr>
        <w:t>sipërmarrjet hekurudhore të licencuara në</w:t>
      </w:r>
      <w:r>
        <w:rPr>
          <w:lang w:val="sq-AL"/>
        </w:rPr>
        <w:t xml:space="preserve"> Bosnjë dhe Hercegovinë do të lejohen të ushtrojnë të drejtat e trafikut që jepen në legjislacionin hekurudhor të referuar në aneksin I mbi infrastrukturën hekurudhore të çdo</w:t>
      </w:r>
      <w:r>
        <w:rPr>
          <w:spacing w:val="-1"/>
          <w:lang w:val="sq-AL"/>
        </w:rPr>
        <w:t xml:space="preserve"> </w:t>
      </w:r>
      <w:r>
        <w:rPr>
          <w:lang w:val="sq-AL"/>
        </w:rPr>
        <w:t>Pale tjetër të Evropës Juglindore.</w:t>
      </w:r>
    </w:p>
    <w:p w:rsidR="00CD0514" w:rsidRDefault="00CD0514" w:rsidP="00CD0514">
      <w:pPr>
        <w:pStyle w:val="Paragrafi"/>
        <w:rPr>
          <w:sz w:val="14"/>
          <w:lang w:val="sq-AL"/>
        </w:rPr>
      </w:pPr>
    </w:p>
    <w:p w:rsidR="00CD0514" w:rsidRDefault="00CD0514" w:rsidP="00CD0514">
      <w:pPr>
        <w:pStyle w:val="Paragrafi"/>
        <w:jc w:val="center"/>
        <w:rPr>
          <w:b/>
          <w:lang w:val="sq-AL"/>
        </w:rPr>
      </w:pPr>
      <w:r>
        <w:rPr>
          <w:b/>
          <w:lang w:val="sq-AL"/>
        </w:rPr>
        <w:t>II. Kushtet lidhur me tranzicionin për transportin detar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w:t>
      </w:r>
      <w:r w:rsidR="00CD0514">
        <w:rPr>
          <w:spacing w:val="-1"/>
          <w:lang w:val="sq-AL"/>
        </w:rPr>
        <w:t xml:space="preserve"> </w:t>
      </w:r>
      <w:r w:rsidR="00CD0514">
        <w:rPr>
          <w:lang w:val="sq-AL"/>
        </w:rPr>
        <w:t>këtij Traktati</w:t>
      </w:r>
      <w:r w:rsidR="00CD0514">
        <w:rPr>
          <w:spacing w:val="-5"/>
          <w:lang w:val="sq-AL"/>
        </w:rPr>
        <w:t xml:space="preserve"> </w:t>
      </w:r>
      <w:r w:rsidR="00CD0514">
        <w:rPr>
          <w:lang w:val="sq-AL"/>
        </w:rPr>
        <w:t>derisa të jenë përmbushur nga</w:t>
      </w:r>
      <w:r w:rsidR="00CD0514">
        <w:rPr>
          <w:spacing w:val="2"/>
          <w:lang w:val="sq-AL"/>
        </w:rPr>
        <w:t xml:space="preserve"> </w:t>
      </w:r>
      <w:r w:rsidR="00CD0514">
        <w:rPr>
          <w:lang w:val="sq-AL"/>
        </w:rPr>
        <w:t>Bosnja dhe Hercegovina të gjitha kushtet e përcaktuara në nenin 2</w:t>
      </w:r>
      <w:r w:rsidR="00CD0514">
        <w:rPr>
          <w:spacing w:val="-1"/>
          <w:lang w:val="sq-AL"/>
        </w:rPr>
        <w:t>(</w:t>
      </w:r>
      <w:r w:rsidR="00CD0514">
        <w:rPr>
          <w:lang w:val="sq-AL"/>
        </w:rPr>
        <w:t>1)</w:t>
      </w:r>
      <w:r w:rsidR="00CD0514">
        <w:rPr>
          <w:spacing w:val="-1"/>
          <w:lang w:val="sq-AL"/>
        </w:rPr>
        <w:t xml:space="preserve"> </w:t>
      </w:r>
      <w:r w:rsidR="00CD0514">
        <w:rPr>
          <w:lang w:val="sq-AL"/>
        </w:rPr>
        <w:t xml:space="preserve">të këtij </w:t>
      </w:r>
      <w:r w:rsidR="00CD0514">
        <w:rPr>
          <w:spacing w:val="1"/>
          <w:lang w:val="sq-AL"/>
        </w:rPr>
        <w:t>Protokolli</w:t>
      </w:r>
      <w:r w:rsidR="00CD0514">
        <w:rPr>
          <w:lang w:val="sq-AL"/>
        </w:rPr>
        <w:t xml:space="preserve">, </w:t>
      </w:r>
      <w:r w:rsidR="00CD0514">
        <w:rPr>
          <w:spacing w:val="-1"/>
          <w:lang w:val="sq-AL"/>
        </w:rPr>
        <w:t>të verifikuara nga një vlerësim i kryer nga</w:t>
      </w:r>
      <w:r w:rsidR="00CD0514">
        <w:rPr>
          <w:lang w:val="sq-AL"/>
        </w:rPr>
        <w:t xml:space="preserve"> Komisioni Evropian, në përputhje me procedurat e referuara në nenin 40 të Traktatit Kryesor.</w:t>
      </w:r>
    </w:p>
    <w:p w:rsidR="00CD0514" w:rsidRDefault="00CB4C43" w:rsidP="00CD0514">
      <w:pPr>
        <w:pStyle w:val="Paragrafi"/>
        <w:rPr>
          <w:lang w:val="sq-AL"/>
        </w:rPr>
      </w:pPr>
      <w:r>
        <w:rPr>
          <w:lang w:val="sq-AL"/>
        </w:rPr>
        <w:t xml:space="preserve">2. </w:t>
      </w:r>
      <w:r w:rsidR="00CD0514">
        <w:rPr>
          <w:lang w:val="sq-AL"/>
        </w:rPr>
        <w:t>Periudha e dytë e përkohshme do të shtrihet nga fundi i periudhës së parë të përkohshme derisa të jenë përmbushur nga</w:t>
      </w:r>
      <w:r w:rsidR="00CD0514">
        <w:rPr>
          <w:spacing w:val="2"/>
          <w:lang w:val="sq-AL"/>
        </w:rPr>
        <w:t xml:space="preserve"> </w:t>
      </w:r>
      <w:r w:rsidR="00CD0514">
        <w:rPr>
          <w:lang w:val="sq-AL"/>
        </w:rPr>
        <w:t>Bosnja dhe Hercegovina të gjitha kushtet e përcaktuara në nenin 2</w:t>
      </w:r>
      <w:r w:rsidR="00CD0514">
        <w:rPr>
          <w:spacing w:val="-1"/>
          <w:lang w:val="sq-AL"/>
        </w:rPr>
        <w:t>(</w:t>
      </w:r>
      <w:r w:rsidR="00CD0514">
        <w:rPr>
          <w:lang w:val="sq-AL"/>
        </w:rPr>
        <w:t>2)</w:t>
      </w:r>
      <w:r w:rsidR="00CD0514">
        <w:rPr>
          <w:spacing w:val="-1"/>
          <w:lang w:val="sq-AL"/>
        </w:rPr>
        <w:t xml:space="preserve"> </w:t>
      </w:r>
      <w:r w:rsidR="00CD0514">
        <w:rPr>
          <w:lang w:val="sq-AL"/>
        </w:rPr>
        <w:t xml:space="preserve">të këtij </w:t>
      </w:r>
      <w:r w:rsidR="00CD0514">
        <w:rPr>
          <w:spacing w:val="1"/>
          <w:lang w:val="sq-AL"/>
        </w:rPr>
        <w:t xml:space="preserve">Protokolli, </w:t>
      </w:r>
      <w:r w:rsidR="00CD0514">
        <w:rPr>
          <w:spacing w:val="-1"/>
          <w:lang w:val="sq-AL"/>
        </w:rPr>
        <w:t>të verifikuara nga një vlerësim i kryer nga</w:t>
      </w:r>
      <w:r w:rsidR="00CD0514">
        <w:rPr>
          <w:lang w:val="sq-AL"/>
        </w:rPr>
        <w:t xml:space="preserve"> Komisioni Evropian në përputhje me procedurat e referuara në nenin 40 të Traktatit Kryesor.</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w:t>
      </w:r>
      <w:r>
        <w:rPr>
          <w:spacing w:val="-1"/>
          <w:lang w:val="sq-AL"/>
        </w:rPr>
        <w:t>Bosnja dhe Hercegovina:</w:t>
      </w:r>
      <w:r>
        <w:rPr>
          <w:spacing w:val="1"/>
          <w:lang w:val="sq-AL"/>
        </w:rPr>
        <w:t xml:space="preserve"> </w:t>
      </w:r>
    </w:p>
    <w:p w:rsidR="00CD0514" w:rsidRDefault="00CD0514" w:rsidP="00CD0514">
      <w:pPr>
        <w:pStyle w:val="Paragrafi"/>
        <w:rPr>
          <w:lang w:val="sq-AL"/>
        </w:rPr>
      </w:pPr>
      <w:r>
        <w:rPr>
          <w:lang w:val="sq-AL"/>
        </w:rPr>
        <w:t xml:space="preserve">i) Do të ketë zbatuar të gjithë legjislacionin mbi legjislacion detar, </w:t>
      </w:r>
      <w:r>
        <w:rPr>
          <w:spacing w:val="-1"/>
          <w:lang w:val="sq-AL"/>
        </w:rPr>
        <w:t>siç përcaktohet</w:t>
      </w:r>
      <w:r>
        <w:rPr>
          <w:lang w:val="sq-AL"/>
        </w:rPr>
        <w:t xml:space="preserve"> në aneksin I, me përjashtim të</w:t>
      </w:r>
      <w:r>
        <w:rPr>
          <w:spacing w:val="-1"/>
          <w:lang w:val="sq-AL"/>
        </w:rPr>
        <w:t xml:space="preserve"> </w:t>
      </w:r>
      <w:r>
        <w:rPr>
          <w:lang w:val="sq-AL"/>
        </w:rPr>
        <w:t>Rregullores</w:t>
      </w:r>
      <w:r>
        <w:rPr>
          <w:spacing w:val="3"/>
          <w:lang w:val="sq-AL"/>
        </w:rPr>
        <w:t xml:space="preserve"> (KEE) </w:t>
      </w:r>
      <w:r>
        <w:rPr>
          <w:lang w:val="sq-AL"/>
        </w:rPr>
        <w:t>nr.</w:t>
      </w:r>
      <w:r>
        <w:rPr>
          <w:spacing w:val="1"/>
          <w:lang w:val="sq-AL"/>
        </w:rPr>
        <w:t xml:space="preserve"> </w:t>
      </w:r>
      <w:r>
        <w:rPr>
          <w:lang w:val="sq-AL"/>
        </w:rPr>
        <w:t>3577/92;</w:t>
      </w:r>
    </w:p>
    <w:p w:rsidR="00CD0514" w:rsidRDefault="00CD0514" w:rsidP="00CD0514">
      <w:pPr>
        <w:pStyle w:val="Paragrafi"/>
        <w:rPr>
          <w:lang w:val="sq-AL"/>
        </w:rPr>
      </w:pPr>
      <w:r>
        <w:rPr>
          <w:lang w:val="sq-AL"/>
        </w:rPr>
        <w:t>ii) Qytetarët e Bosnjës dhe Hercegovinës</w:t>
      </w:r>
      <w:r>
        <w:rPr>
          <w:spacing w:val="3"/>
          <w:lang w:val="sq-AL"/>
        </w:rPr>
        <w:t xml:space="preserve"> </w:t>
      </w:r>
      <w:r>
        <w:rPr>
          <w:spacing w:val="-1"/>
          <w:lang w:val="sq-AL"/>
        </w:rPr>
        <w:t xml:space="preserve">dhe shoqëritë e transportit detar të ngritura në Bosnjë dhe Hercegovinë </w:t>
      </w:r>
      <w:r>
        <w:rPr>
          <w:lang w:val="sq-AL"/>
        </w:rPr>
        <w:t xml:space="preserve">do të gëzojnë të drejtën të transportojnë pasagjerë ose mallra me mjete detare ndërmjet çdo porti të një Shteti Anëtar dhe çdo porti </w:t>
      </w:r>
      <w:r>
        <w:rPr>
          <w:spacing w:val="2"/>
          <w:lang w:val="sq-AL"/>
        </w:rPr>
        <w:t xml:space="preserve">të një Shteti tjetër Anëtar ose të një vendi që nuk është Anëtar i </w:t>
      </w:r>
      <w:r>
        <w:rPr>
          <w:spacing w:val="-1"/>
          <w:lang w:val="sq-AL"/>
        </w:rPr>
        <w:t>Bashkimit Evropian</w:t>
      </w:r>
      <w:r>
        <w:rPr>
          <w:lang w:val="sq-AL"/>
        </w:rPr>
        <w:t xml:space="preserve">. Kjo do të zbatohet për qytetarët dhe shoqëritë e transportit detar të </w:t>
      </w:r>
      <w:r>
        <w:rPr>
          <w:spacing w:val="-1"/>
          <w:lang w:val="sq-AL"/>
        </w:rPr>
        <w:t xml:space="preserve">Bosnjës dhe Hercegovinës të ngritura jashtë </w:t>
      </w:r>
      <w:r>
        <w:rPr>
          <w:lang w:val="sq-AL"/>
        </w:rPr>
        <w:t xml:space="preserve">Bosnjës dhe Hercegovinës </w:t>
      </w:r>
      <w:r>
        <w:rPr>
          <w:spacing w:val="-1"/>
          <w:lang w:val="sq-AL"/>
        </w:rPr>
        <w:t>dhe që kontrollohen nga qytetarë të Bosnjës dhe Hercegovinës, nëse mjetet e tyre detare janë të regjistruara në Bosnjë dhe Hercegovinë në përputhje me</w:t>
      </w:r>
      <w:r>
        <w:rPr>
          <w:lang w:val="sq-AL"/>
        </w:rPr>
        <w:t xml:space="preserve"> legjislacionin e saj.</w:t>
      </w:r>
    </w:p>
    <w:p w:rsidR="00CD0514" w:rsidRDefault="00CD0514" w:rsidP="00CD0514">
      <w:pPr>
        <w:pStyle w:val="Paragrafi"/>
        <w:rPr>
          <w:lang w:val="sq-AL"/>
        </w:rPr>
      </w:pPr>
      <w:r>
        <w:rPr>
          <w:lang w:val="sq-AL"/>
        </w:rPr>
        <w:t>Në mënyrë reciproke, pronarë anijesh në BE do të gëzojnë të drejtën</w:t>
      </w:r>
      <w:r>
        <w:rPr>
          <w:spacing w:val="-1"/>
          <w:lang w:val="sq-AL"/>
        </w:rPr>
        <w:t xml:space="preserve"> </w:t>
      </w:r>
      <w:r>
        <w:rPr>
          <w:lang w:val="sq-AL"/>
        </w:rPr>
        <w:t>të transportojnë pasagjerë ose mallra me mjete detare ndërmjet çdo porti ose instalimi larg bregut të një Shteti Anëtar të BE-së dhe të</w:t>
      </w:r>
      <w:r>
        <w:rPr>
          <w:spacing w:val="2"/>
          <w:lang w:val="sq-AL"/>
        </w:rPr>
        <w:t xml:space="preserve"> </w:t>
      </w:r>
      <w:r>
        <w:rPr>
          <w:lang w:val="sq-AL"/>
        </w:rPr>
        <w:t xml:space="preserve">Bosnjës dhe të Hercegovinës dhe çdo porti ose instalim larg bregut të një </w:t>
      </w:r>
      <w:r>
        <w:rPr>
          <w:spacing w:val="2"/>
          <w:lang w:val="sq-AL"/>
        </w:rPr>
        <w:t xml:space="preserve">vendi që nuk është anëtar i </w:t>
      </w:r>
      <w:r>
        <w:rPr>
          <w:spacing w:val="-1"/>
          <w:lang w:val="sq-AL"/>
        </w:rPr>
        <w:t>Bashkimit Evropian dhe</w:t>
      </w:r>
      <w:r>
        <w:rPr>
          <w:lang w:val="sq-AL"/>
        </w:rPr>
        <w:t xml:space="preserve"> Bosnjës dhe Hercegovinës. Kjo do të zbatohet për qytetarët e Shteteve Anëtare të BE-së dhe shoqëritë e transportit detar të BE-së të</w:t>
      </w:r>
      <w:r>
        <w:rPr>
          <w:spacing w:val="-1"/>
          <w:lang w:val="sq-AL"/>
        </w:rPr>
        <w:t xml:space="preserve"> ngritura jashtë </w:t>
      </w:r>
      <w:r>
        <w:rPr>
          <w:lang w:val="sq-AL"/>
        </w:rPr>
        <w:t xml:space="preserve">Bashkimit Evropian </w:t>
      </w:r>
      <w:r>
        <w:rPr>
          <w:spacing w:val="-1"/>
          <w:lang w:val="sq-AL"/>
        </w:rPr>
        <w:t xml:space="preserve">dhe që kontrollohen nga qytetarë të </w:t>
      </w:r>
      <w:r>
        <w:rPr>
          <w:lang w:val="sq-AL"/>
        </w:rPr>
        <w:t>Shteteve Anëtare të BE-së</w:t>
      </w:r>
      <w:r>
        <w:rPr>
          <w:spacing w:val="-1"/>
          <w:lang w:val="sq-AL"/>
        </w:rPr>
        <w:t xml:space="preserve">, nëse mjetet e tyre detare janë të regjistruara në </w:t>
      </w:r>
      <w:r>
        <w:rPr>
          <w:lang w:val="sq-AL"/>
        </w:rPr>
        <w:t xml:space="preserve">Shtetet Anëtare të BE-së, </w:t>
      </w:r>
      <w:r>
        <w:rPr>
          <w:spacing w:val="-1"/>
          <w:lang w:val="sq-AL"/>
        </w:rPr>
        <w:t>në përputhje me</w:t>
      </w:r>
      <w:r>
        <w:rPr>
          <w:lang w:val="sq-AL"/>
        </w:rPr>
        <w:t xml:space="preserve"> legjislacionin e tyre.</w:t>
      </w:r>
    </w:p>
    <w:p w:rsidR="00CD0514" w:rsidRDefault="00CD0514" w:rsidP="00CD0514">
      <w:pPr>
        <w:pStyle w:val="Paragrafi"/>
        <w:rPr>
          <w:lang w:val="sq-AL"/>
        </w:rPr>
      </w:pPr>
      <w:r>
        <w:rPr>
          <w:lang w:val="sq-AL"/>
        </w:rPr>
        <w:t xml:space="preserve">2. </w:t>
      </w:r>
      <w:r>
        <w:rPr>
          <w:spacing w:val="3"/>
          <w:lang w:val="sq-AL"/>
        </w:rPr>
        <w:t xml:space="preserve">Nga fundi i periudhës së dytë </w:t>
      </w:r>
      <w:r>
        <w:rPr>
          <w:lang w:val="sq-AL"/>
        </w:rPr>
        <w:t>të përkohshme</w:t>
      </w:r>
      <w:r>
        <w:rPr>
          <w:spacing w:val="3"/>
          <w:lang w:val="sq-AL"/>
        </w:rPr>
        <w:t>:</w:t>
      </w:r>
    </w:p>
    <w:p w:rsidR="00CD0514" w:rsidRDefault="00CB4C43" w:rsidP="00CD0514">
      <w:pPr>
        <w:pStyle w:val="Paragrafi"/>
        <w:rPr>
          <w:lang w:val="sq-AL"/>
        </w:rPr>
      </w:pPr>
      <w:r>
        <w:rPr>
          <w:lang w:val="sq-AL"/>
        </w:rPr>
        <w:t xml:space="preserve">i) </w:t>
      </w:r>
      <w:r w:rsidR="00CD0514">
        <w:rPr>
          <w:lang w:val="sq-AL"/>
        </w:rPr>
        <w:t>Bosnja dhe Hercegovina do të zbatojë këtë Traktat,</w:t>
      </w:r>
      <w:r w:rsidR="00CD0514">
        <w:rPr>
          <w:spacing w:val="-5"/>
          <w:lang w:val="sq-AL"/>
        </w:rPr>
        <w:t xml:space="preserve"> </w:t>
      </w:r>
      <w:r w:rsidR="00CD0514">
        <w:rPr>
          <w:lang w:val="sq-AL"/>
        </w:rPr>
        <w:t>duke përfshirë të gjithë</w:t>
      </w:r>
      <w:r w:rsidR="00CD0514">
        <w:rPr>
          <w:spacing w:val="1"/>
          <w:lang w:val="sq-AL"/>
        </w:rPr>
        <w:t xml:space="preserve"> </w:t>
      </w:r>
      <w:r w:rsidR="00CD0514">
        <w:rPr>
          <w:lang w:val="sq-AL"/>
        </w:rPr>
        <w:t>legjislacionin e përcaktuar në aneksin I;</w:t>
      </w:r>
    </w:p>
    <w:p w:rsidR="00CD0514" w:rsidRDefault="00CD0514" w:rsidP="00CD0514">
      <w:pPr>
        <w:pStyle w:val="Paragrafi"/>
        <w:rPr>
          <w:lang w:val="sq-AL"/>
        </w:rPr>
      </w:pPr>
      <w:r>
        <w:rPr>
          <w:lang w:val="sq-AL"/>
        </w:rPr>
        <w:t xml:space="preserve">ii) Pronarë anijesh të BE-së që drejtojnë anije të regjistruara në një </w:t>
      </w:r>
      <w:r>
        <w:rPr>
          <w:spacing w:val="1"/>
          <w:lang w:val="sq-AL"/>
        </w:rPr>
        <w:t xml:space="preserve">Shtet Anëtar të BE-së </w:t>
      </w:r>
      <w:r>
        <w:rPr>
          <w:lang w:val="sq-AL"/>
        </w:rPr>
        <w:t xml:space="preserve">ose në Bosnjë dhe Hercegovinë </w:t>
      </w:r>
      <w:r>
        <w:rPr>
          <w:spacing w:val="-1"/>
          <w:lang w:val="sq-AL"/>
        </w:rPr>
        <w:t>dhe që mbajnë flamurin e atij Shteti Anëtar apo të Bosnjës dhe të Hercegovinës, do të</w:t>
      </w:r>
      <w:r>
        <w:rPr>
          <w:lang w:val="sq-AL"/>
        </w:rPr>
        <w:t xml:space="preserve"> kenë lirinë që të ofrojnë shërbime transporti brenda Bosnjës dhe Hercegovinës dhe nën kushtet e përcaktuara në</w:t>
      </w:r>
      <w:r>
        <w:rPr>
          <w:spacing w:val="-2"/>
          <w:lang w:val="sq-AL"/>
        </w:rPr>
        <w:t xml:space="preserve"> </w:t>
      </w:r>
      <w:r>
        <w:rPr>
          <w:spacing w:val="1"/>
          <w:lang w:val="sq-AL"/>
        </w:rPr>
        <w:t>Rregulloren</w:t>
      </w:r>
      <w:r>
        <w:rPr>
          <w:lang w:val="sq-AL"/>
        </w:rPr>
        <w:t xml:space="preserve"> (KEE) nr. 3577/92.</w:t>
      </w:r>
    </w:p>
    <w:p w:rsidR="00CD0514" w:rsidRDefault="00CD0514" w:rsidP="00CD0514">
      <w:pPr>
        <w:pStyle w:val="Paragrafi"/>
        <w:rPr>
          <w:lang w:val="sq-AL"/>
        </w:rPr>
      </w:pPr>
      <w:r>
        <w:rPr>
          <w:spacing w:val="1"/>
          <w:lang w:val="sq-AL"/>
        </w:rPr>
        <w:t>Në mënyrë reciproke</w:t>
      </w:r>
      <w:r>
        <w:rPr>
          <w:lang w:val="sq-AL"/>
        </w:rPr>
        <w:t xml:space="preserve">, pronarë anijesh të Bosnjës dhe Hercegovinës që drejtojnë anije të regjistruara në një Shtet Anëtar të BE-së ose në Bosnjë dhe Hercegovinë </w:t>
      </w:r>
      <w:r>
        <w:rPr>
          <w:spacing w:val="-1"/>
          <w:lang w:val="sq-AL"/>
        </w:rPr>
        <w:t>dhe që mbajnë flamurin e atij Shteti Anëtar apo të Bosnjës dhe të Hercegovinës do të</w:t>
      </w:r>
      <w:r>
        <w:rPr>
          <w:lang w:val="sq-AL"/>
        </w:rPr>
        <w:t xml:space="preserve"> kenë lirinë që të ofrojnë shërbime transporti brenda </w:t>
      </w:r>
      <w:r>
        <w:rPr>
          <w:lang w:val="sq-AL"/>
        </w:rPr>
        <w:lastRenderedPageBreak/>
        <w:t>çdo Shteti Anëtar të BE-së, nën kushtet e përcaktuara në</w:t>
      </w:r>
      <w:r>
        <w:rPr>
          <w:spacing w:val="-2"/>
          <w:lang w:val="sq-AL"/>
        </w:rPr>
        <w:t xml:space="preserve"> </w:t>
      </w:r>
      <w:r>
        <w:rPr>
          <w:spacing w:val="1"/>
          <w:lang w:val="sq-AL"/>
        </w:rPr>
        <w:t>Rregulloren (KEE)</w:t>
      </w:r>
      <w:r>
        <w:rPr>
          <w:lang w:val="sq-AL"/>
        </w:rPr>
        <w:t xml:space="preserve"> nr. 3577/92.</w:t>
      </w:r>
    </w:p>
    <w:p w:rsidR="00CD0514" w:rsidRPr="00CB4C43" w:rsidRDefault="00CD0514" w:rsidP="00CB4C43">
      <w:pPr>
        <w:pStyle w:val="Paragrafi"/>
        <w:ind w:firstLine="0"/>
        <w:rPr>
          <w:b/>
          <w:spacing w:val="-4"/>
          <w:sz w:val="14"/>
          <w:lang w:val="sq-AL"/>
        </w:rPr>
      </w:pPr>
    </w:p>
    <w:p w:rsidR="00CD0514" w:rsidRDefault="00CD0514" w:rsidP="00CD0514">
      <w:pPr>
        <w:pStyle w:val="Paragrafi"/>
        <w:jc w:val="center"/>
        <w:rPr>
          <w:b/>
          <w:spacing w:val="-4"/>
          <w:lang w:val="sq-AL"/>
        </w:rPr>
      </w:pPr>
      <w:r>
        <w:rPr>
          <w:b/>
          <w:spacing w:val="-4"/>
          <w:lang w:val="sq-AL"/>
        </w:rPr>
        <w:t>III. Kushtet në lidhje me tranzicionin për transportin në rrugët ujore tokësore</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B4C43" w:rsidP="00CD0514">
      <w:pPr>
        <w:pStyle w:val="Paragrafi"/>
        <w:rPr>
          <w:spacing w:val="-4"/>
          <w:lang w:val="sq-AL"/>
        </w:rPr>
      </w:pPr>
      <w:r>
        <w:rPr>
          <w:spacing w:val="-4"/>
          <w:lang w:val="sq-AL"/>
        </w:rPr>
        <w:t>1.</w:t>
      </w:r>
      <w:r w:rsidR="00CD0514">
        <w:rPr>
          <w:spacing w:val="-4"/>
          <w:lang w:val="sq-AL"/>
        </w:rPr>
        <w:t>Periudha e parë e përkohshme do të shtrihet nga hyrja në fuqi e këtij Traktati derisa të jenë përmbushur nga Bosnja dhe Hercegovina të gjitha kushtet e përcaktuara në nenin 2 të këtij Protokolli, të verifikuara nga një vlerësim i kryer nga Komisioni Evropian, në përputhje me procedurat e referuara në nenin 40 të Traktatit Kryesor.</w:t>
      </w:r>
    </w:p>
    <w:p w:rsidR="00CD0514" w:rsidRDefault="00CD0514" w:rsidP="00CD0514">
      <w:pPr>
        <w:pStyle w:val="NeniNr"/>
        <w:keepNext w:val="0"/>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përkohshme: </w:t>
      </w:r>
    </w:p>
    <w:p w:rsidR="00CD0514" w:rsidRDefault="00CD0514" w:rsidP="00CD0514">
      <w:pPr>
        <w:pStyle w:val="Paragrafi"/>
        <w:rPr>
          <w:spacing w:val="-4"/>
          <w:lang w:val="sq-AL"/>
        </w:rPr>
      </w:pPr>
      <w:r>
        <w:rPr>
          <w:spacing w:val="-4"/>
          <w:lang w:val="sq-AL"/>
        </w:rPr>
        <w:t>i) Bosnja dhe Hercegovina do të zbatojë këtë Traktat, duke përfshirë të gjithë legjislacionin e përcaktuar në aneksin I;</w:t>
      </w:r>
    </w:p>
    <w:p w:rsidR="00CD0514" w:rsidRDefault="00CB4C43" w:rsidP="00CD0514">
      <w:pPr>
        <w:pStyle w:val="Paragrafi"/>
        <w:rPr>
          <w:spacing w:val="-4"/>
          <w:lang w:val="sq-AL"/>
        </w:rPr>
      </w:pPr>
      <w:r>
        <w:rPr>
          <w:spacing w:val="-4"/>
          <w:lang w:val="sq-AL"/>
        </w:rPr>
        <w:t xml:space="preserve">ii) </w:t>
      </w:r>
      <w:r w:rsidR="00CD0514">
        <w:rPr>
          <w:spacing w:val="-4"/>
          <w:lang w:val="sq-AL"/>
        </w:rPr>
        <w:t>Bosnja dhe Hercegovina do të gëzojë të drejtën të transportojë pasagjerë ose mallra nëpërmjet rrugëve ujore tokësore ndërmjet çdo porti të një Shteti Anëtar dhe çdo porti apo instalimi larg bregut të një Shteti Anëtar tjetër.</w:t>
      </w:r>
    </w:p>
    <w:p w:rsidR="00CD0514" w:rsidRDefault="00CD0514" w:rsidP="00CD0514">
      <w:pPr>
        <w:pStyle w:val="Paragrafi"/>
        <w:rPr>
          <w:spacing w:val="-4"/>
          <w:sz w:val="14"/>
          <w:lang w:val="sq-AL"/>
        </w:rPr>
      </w:pPr>
    </w:p>
    <w:p w:rsidR="00CD0514" w:rsidRDefault="00CD0514" w:rsidP="00CD0514">
      <w:pPr>
        <w:pStyle w:val="NeniTitull"/>
        <w:keepNext w:val="0"/>
        <w:rPr>
          <w:b w:val="0"/>
          <w:spacing w:val="-4"/>
          <w:lang w:val="sq-AL"/>
        </w:rPr>
      </w:pPr>
      <w:r>
        <w:rPr>
          <w:b w:val="0"/>
          <w:spacing w:val="-4"/>
          <w:lang w:val="sq-AL"/>
        </w:rPr>
        <w:t>PROTOKOLLI III</w:t>
      </w:r>
    </w:p>
    <w:p w:rsidR="00CD0514" w:rsidRDefault="00CD0514" w:rsidP="00CD0514">
      <w:pPr>
        <w:pStyle w:val="NeniTitull"/>
        <w:keepNext w:val="0"/>
        <w:rPr>
          <w:b w:val="0"/>
          <w:spacing w:val="-4"/>
          <w:lang w:val="sq-AL"/>
        </w:rPr>
      </w:pPr>
      <w:r>
        <w:rPr>
          <w:b w:val="0"/>
          <w:spacing w:val="-4"/>
          <w:lang w:val="sq-AL"/>
        </w:rPr>
        <w:t>DISPOZITA TË PËRKOHSHME NDËRMJET BASHKIMIT EVROPIAN NGA NJËRA ANË DHE REPUBLIKËS ISH-JUGOSLLAVE TË MAQEDONISË NGA ANA TJETËR</w:t>
      </w:r>
    </w:p>
    <w:p w:rsidR="00CD0514" w:rsidRDefault="00CD0514" w:rsidP="00CD0514">
      <w:pPr>
        <w:pStyle w:val="Paragrafi"/>
        <w:rPr>
          <w:spacing w:val="-4"/>
          <w:sz w:val="14"/>
          <w:lang w:val="sq-AL"/>
        </w:rPr>
      </w:pPr>
    </w:p>
    <w:p w:rsidR="00CD0514" w:rsidRDefault="00CD0514" w:rsidP="00CD0514">
      <w:pPr>
        <w:pStyle w:val="NeniTitull"/>
        <w:keepNext w:val="0"/>
        <w:rPr>
          <w:spacing w:val="-4"/>
          <w:lang w:val="sq-AL"/>
        </w:rPr>
      </w:pPr>
      <w:r>
        <w:rPr>
          <w:spacing w:val="-4"/>
          <w:lang w:val="sq-AL"/>
        </w:rPr>
        <w:t>I. Kushtet lidhur me tranzicionin për transportin hekurudhor</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w:t>
      </w:r>
      <w:r w:rsidR="00CB4C43">
        <w:rPr>
          <w:spacing w:val="-4"/>
          <w:lang w:val="sq-AL"/>
        </w:rPr>
        <w:t xml:space="preserve"> </w:t>
      </w:r>
      <w:r>
        <w:rPr>
          <w:spacing w:val="-4"/>
          <w:lang w:val="sq-AL"/>
        </w:rPr>
        <w:t>Periudha e parë e përkohshme do të shtrihet nga hyrja në fuqi e këtij Traktati derisa të jenë përmbushur nga Republika ish-Jugosllave e Maqedonisë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spacing w:val="-4"/>
          <w:lang w:val="sq-AL"/>
        </w:rPr>
      </w:pPr>
      <w:r>
        <w:rPr>
          <w:spacing w:val="-4"/>
          <w:lang w:val="sq-AL"/>
        </w:rPr>
        <w:t>2. Periudha e dytë e përkohshme do të shtrihet nga fundi i periudhës së parë të përkohshme, derisa të jenë përmbushur nga Republika ish-Jugosllave e Maqedonisë të gjitha kushtet e përcaktuara në nenin 2(2) të këtij Protokolli, të verifikuara nga një vlerësim i kryer nga Komisioni Evropian, në përputhje me procedurat e referuara në nenin 40 të Traktatit Kryesor.</w:t>
      </w:r>
    </w:p>
    <w:p w:rsidR="00CD0514" w:rsidRDefault="00CB4C43" w:rsidP="00CD0514">
      <w:pPr>
        <w:pStyle w:val="Paragrafi"/>
        <w:rPr>
          <w:spacing w:val="-4"/>
          <w:lang w:val="sq-AL"/>
        </w:rPr>
      </w:pPr>
      <w:r>
        <w:rPr>
          <w:spacing w:val="-4"/>
          <w:lang w:val="sq-AL"/>
        </w:rPr>
        <w:t xml:space="preserve">3. </w:t>
      </w:r>
      <w:r w:rsidR="00CD0514">
        <w:rPr>
          <w:spacing w:val="-4"/>
          <w:lang w:val="sq-AL"/>
        </w:rPr>
        <w:t>Republika ish-Jugosllave e Maqedonisë mund t’i kërkojë Komisionit Evropian në fund të periudhës së parë të përkohshme që të vlerësojë progresin në përputhje me nenin 40 të Traktatit Kryesor, me synimin që të kalojë drejtpërdrejt tek integrimi i tregut sipas nenit 11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parë të përkohshme, Republika ish-Jugosllave e Maqedonisë: </w:t>
      </w:r>
    </w:p>
    <w:p w:rsidR="00CD0514" w:rsidRDefault="00CD0514" w:rsidP="00CD0514">
      <w:pPr>
        <w:pStyle w:val="Paragrafi"/>
        <w:rPr>
          <w:spacing w:val="-4"/>
          <w:lang w:val="sq-AL"/>
        </w:rPr>
      </w:pPr>
      <w:r>
        <w:rPr>
          <w:spacing w:val="-4"/>
          <w:lang w:val="sq-AL"/>
        </w:rPr>
        <w:t>i) Do të ketë zbatuar të gjithë legjislacionin mbi hekurudhat, siç përcaktohet në aneksin I;</w:t>
      </w:r>
    </w:p>
    <w:p w:rsidR="00CD0514" w:rsidRDefault="00CB4C43" w:rsidP="00CD0514">
      <w:pPr>
        <w:pStyle w:val="Paragrafi"/>
        <w:rPr>
          <w:spacing w:val="-4"/>
          <w:lang w:val="sq-AL"/>
        </w:rPr>
      </w:pPr>
      <w:r>
        <w:rPr>
          <w:spacing w:val="-4"/>
          <w:lang w:val="sq-AL"/>
        </w:rPr>
        <w:t xml:space="preserve">ii) </w:t>
      </w:r>
      <w:r w:rsidR="00CD0514">
        <w:rPr>
          <w:spacing w:val="-4"/>
          <w:lang w:val="sq-AL"/>
        </w:rPr>
        <w:t>Do të ketë bërë progres të mjaftueshëm në zbatimin e rregullave mbi ndihmën shtetërore dhe konkurrencën që përfshihet në një marrëveshje të referuar në nenin 17 të Traktatit Kryesor ose në aneksin III, cilado që të jetë e zbatueshme.</w:t>
      </w:r>
    </w:p>
    <w:p w:rsidR="00CD0514" w:rsidRDefault="00CB4C43" w:rsidP="00CD0514">
      <w:pPr>
        <w:pStyle w:val="Paragrafi"/>
        <w:rPr>
          <w:spacing w:val="-4"/>
          <w:lang w:val="sq-AL"/>
        </w:rPr>
      </w:pPr>
      <w:r>
        <w:rPr>
          <w:spacing w:val="-4"/>
          <w:lang w:val="sq-AL"/>
        </w:rPr>
        <w:t xml:space="preserve">2. </w:t>
      </w:r>
      <w:r w:rsidR="00CD0514">
        <w:rPr>
          <w:spacing w:val="-4"/>
          <w:lang w:val="sq-AL"/>
        </w:rPr>
        <w:t>Nga fundi i periudhës së dytë të përkohshme, Republika ish-Jugosllave e Maqedonisë do të zbatojë këtë Traktat, duke përfshirë të gjithë legjislacionin mbi hekurudhat dhe rregullat për ndihmën shtetërore dhe konkurrencën, e referuar në paragrafin 1.</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Pavarësisht nenit 1(1) të Traktatit Kryesor:</w:t>
      </w:r>
    </w:p>
    <w:p w:rsidR="00CD0514" w:rsidRDefault="00CD0514" w:rsidP="00CD0514">
      <w:pPr>
        <w:pStyle w:val="Paragrafi"/>
        <w:rPr>
          <w:spacing w:val="-4"/>
          <w:lang w:val="sq-AL"/>
        </w:rPr>
      </w:pPr>
      <w:r>
        <w:rPr>
          <w:spacing w:val="-4"/>
          <w:lang w:val="sq-AL"/>
        </w:rPr>
        <w:lastRenderedPageBreak/>
        <w:t>i) Gjatë periudhës së parë të përkohshme, sipërmarrjeve hekurudhore të licencuara në Republikën ish-Jugosllave e Maqedonisë do t’u jepet akses në infrastrukturën hekurudhore në Republikën ish-Jugosllave e Maqedonisë;</w:t>
      </w:r>
    </w:p>
    <w:p w:rsidR="00CD0514" w:rsidRDefault="00CD0514" w:rsidP="00CD0514">
      <w:pPr>
        <w:pStyle w:val="Paragrafi"/>
        <w:rPr>
          <w:spacing w:val="-4"/>
          <w:lang w:val="sq-AL"/>
        </w:rPr>
      </w:pPr>
      <w:r>
        <w:rPr>
          <w:spacing w:val="-4"/>
          <w:lang w:val="sq-AL"/>
        </w:rPr>
        <w:t>ii) Gjatë periudhës së dytë të përkohshme, sipërmarrjet hekurudhore të licencuara në Republikën ish-Jugosllave të Maqedonisë do të lejohen të ushtrojnë të drejtat e trafikut që jepen në legjislacionin hekurudhor të referuar në aneksin I mbi infrastrukturën hekurudhore të çdo Pale tjetër të Evropës Juglindore.</w:t>
      </w:r>
    </w:p>
    <w:p w:rsidR="00CD0514" w:rsidRDefault="00CD0514" w:rsidP="00CD0514">
      <w:pPr>
        <w:pStyle w:val="Paragrafi"/>
        <w:ind w:firstLine="0"/>
        <w:jc w:val="center"/>
        <w:rPr>
          <w:spacing w:val="-4"/>
          <w:sz w:val="14"/>
          <w:lang w:val="sq-AL"/>
        </w:rPr>
      </w:pPr>
    </w:p>
    <w:p w:rsidR="00CD0514" w:rsidRDefault="00CD0514" w:rsidP="00CD0514">
      <w:pPr>
        <w:pStyle w:val="Paragrafi"/>
        <w:ind w:firstLine="0"/>
        <w:jc w:val="center"/>
        <w:rPr>
          <w:b/>
          <w:spacing w:val="-4"/>
          <w:lang w:val="sq-AL"/>
        </w:rPr>
      </w:pPr>
      <w:r>
        <w:rPr>
          <w:b/>
          <w:spacing w:val="-4"/>
          <w:lang w:val="sq-AL"/>
        </w:rPr>
        <w:t>II. Kushtet lidhur me tranzicionin për transportin detar</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B4C43" w:rsidP="00CD0514">
      <w:pPr>
        <w:pStyle w:val="Paragrafi"/>
        <w:rPr>
          <w:spacing w:val="-4"/>
          <w:lang w:val="sq-AL"/>
        </w:rPr>
      </w:pPr>
      <w:r>
        <w:rPr>
          <w:spacing w:val="-4"/>
          <w:lang w:val="sq-AL"/>
        </w:rPr>
        <w:t xml:space="preserve">1. </w:t>
      </w:r>
      <w:r w:rsidR="00CD0514">
        <w:rPr>
          <w:spacing w:val="-4"/>
          <w:lang w:val="sq-AL"/>
        </w:rPr>
        <w:t>Periudha e parë e përkohshme do të shtrihet nga hyrja në fuqi e këtij Traktati derisa të jenë përmbushur nga Republika ish-Jugosllave e Maqedonisë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spacing w:val="-4"/>
          <w:lang w:val="sq-AL"/>
        </w:rPr>
      </w:pPr>
      <w:r>
        <w:rPr>
          <w:spacing w:val="-4"/>
          <w:lang w:val="sq-AL"/>
        </w:rPr>
        <w:t>2. Periudha e dytë e përkohshme do të shtrihet nga fundi i periudhës së parë të përkohshme derisa të jenë përmbushur nga Republika ish-Jugosllave e Maqedonisë të gjitha kushtet e përcaktuara në nenin 2(2) të këtij Protokolli, të verifikuara nga një vlerësim i kryer nga Komisioni Evropian, në përputhje me procedurat e referuara në nenin 40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1. Nga fundi i periudhës së parë të përkohshme, Republika ish-Jugosllave e Maqedonisë: </w:t>
      </w:r>
    </w:p>
    <w:p w:rsidR="00CD0514" w:rsidRDefault="00CD0514" w:rsidP="00CD0514">
      <w:pPr>
        <w:pStyle w:val="Paragrafi"/>
        <w:rPr>
          <w:spacing w:val="-4"/>
          <w:lang w:val="sq-AL"/>
        </w:rPr>
      </w:pPr>
      <w:r>
        <w:rPr>
          <w:spacing w:val="-4"/>
          <w:lang w:val="sq-AL"/>
        </w:rPr>
        <w:t>i) Do të ketë zbatuar të gjithë legjislacionin mbi legjislacion detar, siç përcaktohet në aneksin I, me përjashtim të Rregullores (KEE) nr. 3577/92;</w:t>
      </w:r>
    </w:p>
    <w:p w:rsidR="00CD0514" w:rsidRDefault="00CB4C43" w:rsidP="00CD0514">
      <w:pPr>
        <w:pStyle w:val="Paragrafi"/>
        <w:rPr>
          <w:spacing w:val="-4"/>
          <w:lang w:val="sq-AL"/>
        </w:rPr>
      </w:pPr>
      <w:r>
        <w:rPr>
          <w:spacing w:val="-4"/>
          <w:lang w:val="sq-AL"/>
        </w:rPr>
        <w:t xml:space="preserve">ii) </w:t>
      </w:r>
      <w:r w:rsidR="00CD0514">
        <w:rPr>
          <w:spacing w:val="-4"/>
          <w:lang w:val="sq-AL"/>
        </w:rPr>
        <w:t>Qytetarët e Republikës ish-Jugosllave e Maqedonisë dhe shoqëritë e transportit detar të ngritura në Republikën ish-Jugosllave e Maqedonisë do të gëzojnë të drejtën të transportojnë pasagjerë ose mallra me mjete detare ndërmjet çdo porti të një Shteti Anëtar dhe çdo porti të një Shteti tjetër Anëtar ose të një vendi që nuk është Anëtar i Bashkimit Evropian. Kjo do të zbatohet për qytetarët dhe shoqëritë e transportit detar të Republikës ish-Jugosllave e Maqedonisë të ngritura jashtë Republikës ish-Jugosllave e Maqedonisë dhe që kontrollohen nga qytetarë të Republikës ish-Jugosllave të Maqedonisë, nëse mjetet e tyre detare janë të regjistruara në Republikën ish-Jugosllave e Maqedonisë, në përputhje me legjislacionin e saj.</w:t>
      </w:r>
    </w:p>
    <w:p w:rsidR="00CD0514" w:rsidRDefault="00CD0514" w:rsidP="00CB4C43">
      <w:pPr>
        <w:pStyle w:val="Paragrafi"/>
        <w:rPr>
          <w:spacing w:val="-4"/>
          <w:lang w:val="sq-AL"/>
        </w:rPr>
      </w:pPr>
      <w:r>
        <w:rPr>
          <w:spacing w:val="-4"/>
          <w:lang w:val="sq-AL"/>
        </w:rPr>
        <w:t>Në mënyrë reciproke, pronarë anijesh në BE do të gëzojnë të drejtën të transportojnë pasagjerë ose mallra me mjete detare ndërmjet çdo porti ose instalim larg bregut të një Shteti Anëtar të BE-së dhe të Republikës ish-Jugosllave e Maqedonisë, dhe çdo porti ose instalimi larg bregut të një vendi që nuk është Anëtar i Bashkimit Evropian dhe Republikës ish-Jugosllave e Maqedonisë. Kjo do të zbatohet për qytetarët e Shteteve Anëtare të BE-së dhe shoqëritë e transportit detar të BE-së të ngritura jashtë Bashkimit Evropian dhe që kontrollohen nga qytetarë të Shteteve Anëtare të BE-së, nëse mjetet e tyre detare janë të regjistruara në Shtetet Anëtare të BE-së, në përp</w:t>
      </w:r>
      <w:r w:rsidR="00CB4C43">
        <w:rPr>
          <w:spacing w:val="-4"/>
          <w:lang w:val="sq-AL"/>
        </w:rPr>
        <w:t>uthje me legjislacionin e tyre.</w:t>
      </w:r>
    </w:p>
    <w:p w:rsidR="00CD0514" w:rsidRDefault="00CD0514" w:rsidP="00CD0514">
      <w:pPr>
        <w:pStyle w:val="Paragrafi"/>
        <w:rPr>
          <w:spacing w:val="-4"/>
          <w:lang w:val="sq-AL"/>
        </w:rPr>
      </w:pPr>
      <w:r>
        <w:rPr>
          <w:spacing w:val="-4"/>
          <w:lang w:val="sq-AL"/>
        </w:rPr>
        <w:t>2. Nga fundi i periudhës së dytë të përkohshme:</w:t>
      </w:r>
    </w:p>
    <w:p w:rsidR="00CD0514" w:rsidRDefault="00CB4C43" w:rsidP="00CD0514">
      <w:pPr>
        <w:pStyle w:val="Paragrafi"/>
        <w:rPr>
          <w:spacing w:val="-4"/>
          <w:lang w:val="sq-AL"/>
        </w:rPr>
      </w:pPr>
      <w:r>
        <w:rPr>
          <w:spacing w:val="-4"/>
          <w:lang w:val="sq-AL"/>
        </w:rPr>
        <w:t xml:space="preserve">i) </w:t>
      </w:r>
      <w:r w:rsidR="00CD0514">
        <w:rPr>
          <w:spacing w:val="-4"/>
          <w:lang w:val="sq-AL"/>
        </w:rPr>
        <w:t>Republika ish-Jugosllave e Maqedonisë do të aplikojë këtë Traktat duke përfshirë gjithë legjislacionin e përcaktuar në aneksin I;</w:t>
      </w:r>
    </w:p>
    <w:p w:rsidR="00CD0514" w:rsidRDefault="00CB4C43" w:rsidP="00CD0514">
      <w:pPr>
        <w:pStyle w:val="Paragrafi"/>
        <w:rPr>
          <w:spacing w:val="-4"/>
          <w:lang w:val="sq-AL"/>
        </w:rPr>
      </w:pPr>
      <w:r>
        <w:rPr>
          <w:spacing w:val="-4"/>
          <w:lang w:val="sq-AL"/>
        </w:rPr>
        <w:t xml:space="preserve">ii) </w:t>
      </w:r>
      <w:r w:rsidR="00CD0514">
        <w:rPr>
          <w:spacing w:val="-4"/>
          <w:lang w:val="sq-AL"/>
        </w:rPr>
        <w:t>Pronarë anijesh të BE-së që drejtojnë anije të regjistruara në një Shtet Anëtar të BE-së ose në Republikën ish-Jugosllave e Maqedonisë dhe që mbajnë flamurin e atij Shteti Anëtar apo të Republikës ish-Jugosllave e Maqedonisë, do të kenë lirinë që të ofrojnë shërbime transporti brenda Republikës ish-Jugosllave e Maqedonisë dhe nën kushtet e përcaktuara në Rregulloren nr. 3577/92.</w:t>
      </w:r>
    </w:p>
    <w:p w:rsidR="00CD0514" w:rsidRDefault="00CD0514" w:rsidP="00CD0514">
      <w:pPr>
        <w:pStyle w:val="Paragrafi"/>
        <w:rPr>
          <w:spacing w:val="-4"/>
          <w:lang w:val="sq-AL"/>
        </w:rPr>
      </w:pPr>
      <w:r>
        <w:rPr>
          <w:spacing w:val="-4"/>
          <w:lang w:val="sq-AL"/>
        </w:rPr>
        <w:t xml:space="preserve">Në mënyrë reciproke, pronarë anijesh të Republikës ish-Jugosllave e Maqedonisë që drejtojnë anije të regjistruara në një Shtet Anëtar të BE-së ose në Republikën ish-Jugosllave e Maqedonisë dhe që mbajnë </w:t>
      </w:r>
      <w:r>
        <w:rPr>
          <w:spacing w:val="-4"/>
          <w:lang w:val="sq-AL"/>
        </w:rPr>
        <w:lastRenderedPageBreak/>
        <w:t>flamurin e atij Shteti Anëtar apo të Republikës ish-Jugosllave e Maqedonisë do të kenë lirinë që të ofrojnë shërbime transporti brenda çdo Shteti Anëtar të BE-së, nën kushtet e përcaktuara në Rregulloren (KEE) nr. 3577/92.</w:t>
      </w:r>
    </w:p>
    <w:p w:rsidR="00CD0514" w:rsidRDefault="00CD0514" w:rsidP="00CD0514">
      <w:pPr>
        <w:pStyle w:val="Paragrafi"/>
        <w:ind w:firstLine="0"/>
        <w:jc w:val="center"/>
        <w:rPr>
          <w:spacing w:val="-4"/>
          <w:sz w:val="14"/>
          <w:lang w:val="sq-AL"/>
        </w:rPr>
      </w:pPr>
    </w:p>
    <w:p w:rsidR="00CD0514" w:rsidRDefault="00CD0514" w:rsidP="00CD0514">
      <w:pPr>
        <w:pStyle w:val="Paragrafi"/>
        <w:ind w:firstLine="0"/>
        <w:jc w:val="center"/>
        <w:rPr>
          <w:b/>
          <w:spacing w:val="-4"/>
          <w:lang w:val="sq-AL"/>
        </w:rPr>
      </w:pPr>
      <w:r>
        <w:rPr>
          <w:b/>
          <w:spacing w:val="-4"/>
          <w:lang w:val="sq-AL"/>
        </w:rPr>
        <w:t>III. Kushtet lidhur me tranzicionin për transportin në rrugët ujore tokësore</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B4C43" w:rsidP="00CD0514">
      <w:pPr>
        <w:pStyle w:val="Paragrafi"/>
        <w:rPr>
          <w:spacing w:val="-4"/>
          <w:lang w:val="sq-AL"/>
        </w:rPr>
      </w:pPr>
      <w:r>
        <w:rPr>
          <w:spacing w:val="-4"/>
          <w:lang w:val="sq-AL"/>
        </w:rPr>
        <w:t>1.</w:t>
      </w:r>
      <w:r w:rsidR="00CD0514">
        <w:rPr>
          <w:spacing w:val="-4"/>
          <w:lang w:val="sq-AL"/>
        </w:rPr>
        <w:t xml:space="preserve"> Periudha e parë e përkohshme do të shtrihet nga hyrja në fuqi e këtij Traktati derisa të jenë përmbushur nga Republika ish-Jugosllave e Maqedonisë të gjitha kushtet e përcaktuara në nenin 2 të këtij Protokolli, të verifikuara nga një vlerësim i kryer nga Komisioni Evropian, në përputhje me procedurat e referuara në nenin 40 të Traktatit Kryesor. </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përkohshme: </w:t>
      </w:r>
    </w:p>
    <w:p w:rsidR="00CD0514" w:rsidRDefault="00CD0514" w:rsidP="00CD0514">
      <w:pPr>
        <w:pStyle w:val="Paragrafi"/>
        <w:rPr>
          <w:spacing w:val="-4"/>
          <w:lang w:val="sq-AL"/>
        </w:rPr>
      </w:pPr>
      <w:r>
        <w:rPr>
          <w:spacing w:val="-4"/>
          <w:lang w:val="sq-AL"/>
        </w:rPr>
        <w:t>i) Republika ish-Jugosllave e Maqedonisë do të zbatojë këtë Traktat, duke përfshirë të gjithë legjislacionin e përcaktuar në aneksin I;</w:t>
      </w:r>
    </w:p>
    <w:p w:rsidR="00CD0514" w:rsidRDefault="00CB4C43" w:rsidP="00CB4C43">
      <w:pPr>
        <w:pStyle w:val="Paragrafi"/>
        <w:rPr>
          <w:lang w:val="sq-AL"/>
        </w:rPr>
      </w:pPr>
      <w:r>
        <w:rPr>
          <w:spacing w:val="-4"/>
          <w:lang w:val="sq-AL"/>
        </w:rPr>
        <w:t xml:space="preserve">ii) </w:t>
      </w:r>
      <w:r w:rsidR="00CD0514">
        <w:rPr>
          <w:spacing w:val="-4"/>
          <w:lang w:val="sq-AL"/>
        </w:rPr>
        <w:t>Republika ish-Jugosllave e Maqedonisë do të gëzojë të drejtën të transportojë pasagjerë ose mallra nëpërmjet rrugëve ujore tokësore</w:t>
      </w:r>
      <w:r w:rsidR="00CD0514">
        <w:rPr>
          <w:lang w:val="sq-AL"/>
        </w:rPr>
        <w:t xml:space="preserve"> ndërmjet çdo porti</w:t>
      </w:r>
      <w:r w:rsidR="00CD0514">
        <w:rPr>
          <w:spacing w:val="3"/>
          <w:lang w:val="sq-AL"/>
        </w:rPr>
        <w:t xml:space="preserve"> </w:t>
      </w:r>
      <w:r w:rsidR="00CD0514">
        <w:rPr>
          <w:lang w:val="sq-AL"/>
        </w:rPr>
        <w:t xml:space="preserve">të një Shteti Anëtar </w:t>
      </w:r>
      <w:r w:rsidR="00CD0514">
        <w:rPr>
          <w:spacing w:val="1"/>
          <w:lang w:val="sq-AL"/>
        </w:rPr>
        <w:t>dhe çdo porti apo instalimi larg bregut të një</w:t>
      </w:r>
      <w:r>
        <w:rPr>
          <w:lang w:val="sq-AL"/>
        </w:rPr>
        <w:t xml:space="preserve"> Shteti Anëtar tjetër.</w:t>
      </w:r>
    </w:p>
    <w:p w:rsidR="00CB4C43" w:rsidRPr="00CB4C43" w:rsidRDefault="00CB4C43" w:rsidP="00CB4C43">
      <w:pPr>
        <w:pStyle w:val="Paragrafi"/>
        <w:rPr>
          <w:sz w:val="14"/>
          <w:lang w:val="sq-AL"/>
        </w:rPr>
      </w:pPr>
    </w:p>
    <w:p w:rsidR="00CD0514" w:rsidRDefault="00CD0514" w:rsidP="00CD0514">
      <w:pPr>
        <w:pStyle w:val="NeniTitull"/>
        <w:keepNext w:val="0"/>
        <w:rPr>
          <w:b w:val="0"/>
          <w:spacing w:val="-4"/>
          <w:lang w:val="sq-AL"/>
        </w:rPr>
      </w:pPr>
      <w:r>
        <w:rPr>
          <w:b w:val="0"/>
          <w:spacing w:val="-4"/>
          <w:lang w:val="sq-AL"/>
        </w:rPr>
        <w:t>PROTOKOLLI IV</w:t>
      </w:r>
    </w:p>
    <w:p w:rsidR="00CD0514" w:rsidRDefault="00CD0514" w:rsidP="00CD0514">
      <w:pPr>
        <w:pStyle w:val="NeniTitull"/>
        <w:keepNext w:val="0"/>
        <w:rPr>
          <w:b w:val="0"/>
          <w:spacing w:val="-4"/>
          <w:lang w:val="sq-AL"/>
        </w:rPr>
      </w:pPr>
      <w:r>
        <w:rPr>
          <w:b w:val="0"/>
          <w:spacing w:val="-4"/>
          <w:lang w:val="sq-AL"/>
        </w:rPr>
        <w:t>DISPOZITA TË PËRKOHSHME NDËRMJETBASHKIMIT EVROPIAN NGA NJËRA ANË DHE KOSOVËS</w:t>
      </w:r>
      <w:r>
        <w:rPr>
          <w:rStyle w:val="FootnoteReference"/>
          <w:b w:val="0"/>
          <w:spacing w:val="-4"/>
          <w:lang w:val="sq-AL"/>
        </w:rPr>
        <w:footnoteReference w:id="7"/>
      </w:r>
    </w:p>
    <w:p w:rsidR="00CD0514" w:rsidRDefault="00CD0514" w:rsidP="00CD0514">
      <w:pPr>
        <w:pStyle w:val="NeniTitull"/>
        <w:keepNext w:val="0"/>
        <w:rPr>
          <w:b w:val="0"/>
          <w:spacing w:val="-4"/>
          <w:lang w:val="sq-AL"/>
        </w:rPr>
      </w:pPr>
      <w:r>
        <w:rPr>
          <w:b w:val="0"/>
          <w:spacing w:val="-4"/>
          <w:lang w:val="sq-AL"/>
        </w:rPr>
        <w:t>NGA ANA TJETËR</w:t>
      </w:r>
    </w:p>
    <w:p w:rsidR="00CD0514" w:rsidRDefault="00CD0514" w:rsidP="00CD0514">
      <w:pPr>
        <w:pStyle w:val="Paragrafi"/>
        <w:rPr>
          <w:spacing w:val="-4"/>
          <w:sz w:val="14"/>
          <w:lang w:val="sq-AL"/>
        </w:rPr>
      </w:pPr>
    </w:p>
    <w:p w:rsidR="00CD0514" w:rsidRDefault="00CD0514" w:rsidP="00CD0514">
      <w:pPr>
        <w:pStyle w:val="NeniTitull"/>
        <w:keepNext w:val="0"/>
        <w:rPr>
          <w:spacing w:val="-4"/>
          <w:lang w:val="sq-AL"/>
        </w:rPr>
      </w:pPr>
      <w:r>
        <w:rPr>
          <w:spacing w:val="-4"/>
          <w:lang w:val="sq-AL"/>
        </w:rPr>
        <w:t>I. Kushtet lidhur me tranzicionin për transportin hekurudhor</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 këtij Traktati derisa të jenë përmbushur nga Kosova të gjitha kushtet e përcaktuara në nenin 2(1) të këtij Protokolli, të verifikuara nga një vlerësim i kryer nga Komisioni Evropian, në përputhje me procedurat referuar në nenin 40 të Traktatit Kryesor.</w:t>
      </w:r>
    </w:p>
    <w:p w:rsidR="00CD0514" w:rsidRDefault="00CD0514" w:rsidP="00CD0514">
      <w:pPr>
        <w:pStyle w:val="Paragrafi"/>
        <w:rPr>
          <w:lang w:val="sq-AL"/>
        </w:rPr>
      </w:pPr>
      <w:r>
        <w:rPr>
          <w:lang w:val="sq-AL"/>
        </w:rPr>
        <w:t>2. Periudha e dytë e përkohshme do të shtrihet nga fundi i periudhës së parë të përkohshme derisa të jenë përmbushur nga Kosova të gjitha kushtet e përcaktuara në nenin 2(2) të këtij Protokolli, të verifikuara nga një vlerësim i kryer nga Komisioni Evropian, në përputhje me procedurat referuar në nenin 40 të Traktatit Kryesor.</w:t>
      </w:r>
    </w:p>
    <w:p w:rsidR="00CD0514" w:rsidRDefault="00CB4C43" w:rsidP="00CD0514">
      <w:pPr>
        <w:pStyle w:val="Paragrafi"/>
        <w:rPr>
          <w:lang w:val="sq-AL"/>
        </w:rPr>
      </w:pPr>
      <w:r>
        <w:rPr>
          <w:lang w:val="sq-AL"/>
        </w:rPr>
        <w:t>3.</w:t>
      </w:r>
      <w:r w:rsidR="00CD0514">
        <w:rPr>
          <w:lang w:val="sq-AL"/>
        </w:rPr>
        <w:t xml:space="preserve"> Kosova mund t’i kërkojë Komisionit Evropian në fund të periudhës së parë të përkohshme që të vlerësojë progresin në përputhje me nenin 40 të Traktatit kryesor, me synimin që të kalojë drejtpërdrejt tek integrimi i tregut sipas nenit 11 të Traktatit Kryesor.</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2</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Nga fundi i periudhës së parë të përkohshme, Kosova: </w:t>
      </w:r>
    </w:p>
    <w:p w:rsidR="00CD0514" w:rsidRDefault="00CD0514" w:rsidP="00CD0514">
      <w:pPr>
        <w:pStyle w:val="Paragrafi"/>
        <w:rPr>
          <w:spacing w:val="-4"/>
          <w:lang w:val="sq-AL"/>
        </w:rPr>
      </w:pPr>
      <w:r>
        <w:rPr>
          <w:spacing w:val="-4"/>
          <w:lang w:val="sq-AL"/>
        </w:rPr>
        <w:t>i) Do të ketë zbatuar të gjithë legjislacionin mbi hekurudhat siç përcaktohet në aneksin I;</w:t>
      </w:r>
    </w:p>
    <w:p w:rsidR="00CD0514" w:rsidRDefault="00CB4C43" w:rsidP="00CD0514">
      <w:pPr>
        <w:pStyle w:val="Paragrafi"/>
        <w:rPr>
          <w:spacing w:val="-4"/>
          <w:lang w:val="sq-AL"/>
        </w:rPr>
      </w:pPr>
      <w:r>
        <w:rPr>
          <w:spacing w:val="-4"/>
          <w:lang w:val="sq-AL"/>
        </w:rPr>
        <w:t xml:space="preserve">ii) </w:t>
      </w:r>
      <w:r w:rsidR="00CD0514">
        <w:rPr>
          <w:spacing w:val="-4"/>
          <w:lang w:val="sq-AL"/>
        </w:rPr>
        <w:t>Do të ketë bërë progres të mjaftueshëm në zbatimin e rregullave mbi ndihmën shtetërore dhe konkurrencën që përfshihet në një marrëveshje referuar në nenin 17 të Traktatit Kryesor ose në aneksin III, cilado që të jetë e zbatueshme.</w:t>
      </w:r>
    </w:p>
    <w:p w:rsidR="00CD0514" w:rsidRDefault="00CB4C43" w:rsidP="00CD0514">
      <w:pPr>
        <w:pStyle w:val="Paragrafi"/>
        <w:rPr>
          <w:spacing w:val="-4"/>
          <w:lang w:val="sq-AL"/>
        </w:rPr>
      </w:pPr>
      <w:r>
        <w:rPr>
          <w:spacing w:val="-4"/>
          <w:lang w:val="sq-AL"/>
        </w:rPr>
        <w:lastRenderedPageBreak/>
        <w:t xml:space="preserve">2. </w:t>
      </w:r>
      <w:r w:rsidR="00CD0514">
        <w:rPr>
          <w:spacing w:val="-4"/>
          <w:lang w:val="sq-AL"/>
        </w:rPr>
        <w:t>Nga fundi i periudhës së dytë të përkohshme, Kosova do të zbatojë këtë Traktat, duke përfshirë të gjithë legjislacionin mbi hekurudhat dhe rregullat për ndihmën shtetërore dhe konkurrencën e referuar në paragrafin 1.</w:t>
      </w:r>
    </w:p>
    <w:p w:rsidR="00CD0514" w:rsidRDefault="00CD0514" w:rsidP="00CD0514">
      <w:pPr>
        <w:pStyle w:val="Paragrafi"/>
        <w:rPr>
          <w:spacing w:val="-4"/>
          <w:sz w:val="14"/>
          <w:lang w:val="sq-AL"/>
        </w:rPr>
      </w:pPr>
    </w:p>
    <w:p w:rsidR="00CD0514" w:rsidRDefault="00CD0514" w:rsidP="00CD0514">
      <w:pPr>
        <w:pStyle w:val="NeniNr"/>
        <w:keepNext w:val="0"/>
        <w:rPr>
          <w:spacing w:val="-4"/>
          <w:lang w:val="sq-AL"/>
        </w:rPr>
      </w:pPr>
      <w:r>
        <w:rPr>
          <w:spacing w:val="-4"/>
          <w:lang w:val="sq-AL"/>
        </w:rPr>
        <w:t>Neni 3</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1. Pavarësisht nenit 1(1) të Traktatit Kryesor:</w:t>
      </w:r>
    </w:p>
    <w:p w:rsidR="00CD0514" w:rsidRDefault="00CD0514" w:rsidP="00CD0514">
      <w:pPr>
        <w:pStyle w:val="Paragrafi"/>
        <w:rPr>
          <w:spacing w:val="-4"/>
          <w:lang w:val="sq-AL"/>
        </w:rPr>
      </w:pPr>
      <w:r>
        <w:rPr>
          <w:spacing w:val="-4"/>
          <w:lang w:val="sq-AL"/>
        </w:rPr>
        <w:t>i) Gjatë periudhës së parë të përkohshme, sipërmarrjeve hekurudhore të licencuara në Kosovë do t’u jepet akses në infrastrukturën hekurudhore në Kosovë;</w:t>
      </w:r>
    </w:p>
    <w:p w:rsidR="00CD0514" w:rsidRDefault="00CB4C43" w:rsidP="00CD0514">
      <w:pPr>
        <w:pStyle w:val="Paragrafi"/>
        <w:rPr>
          <w:spacing w:val="-4"/>
          <w:lang w:val="sq-AL"/>
        </w:rPr>
      </w:pPr>
      <w:r>
        <w:rPr>
          <w:spacing w:val="-4"/>
          <w:lang w:val="sq-AL"/>
        </w:rPr>
        <w:t xml:space="preserve"> ii) </w:t>
      </w:r>
      <w:r w:rsidR="00CD0514">
        <w:rPr>
          <w:spacing w:val="-4"/>
          <w:lang w:val="sq-AL"/>
        </w:rPr>
        <w:t>Gjatë periudhës së dytë të përkohshme, sipërmarrjet hekurudhore të licencuara në Kosovë do të lejohen të ushtrojnë të drejtat e trafikut që jepen në legjislacionin hekurudhor të përmendur në aneksin I mbi infrastrukturën hekurudhore të çdo Pale tjetër të Evropës Juglindore.</w:t>
      </w:r>
    </w:p>
    <w:p w:rsidR="00CD0514" w:rsidRDefault="00CD0514" w:rsidP="00CD0514">
      <w:pPr>
        <w:pStyle w:val="Paragrafi"/>
        <w:ind w:firstLine="0"/>
        <w:jc w:val="center"/>
        <w:rPr>
          <w:b/>
          <w:spacing w:val="-4"/>
          <w:sz w:val="14"/>
          <w:lang w:val="sq-AL"/>
        </w:rPr>
      </w:pPr>
    </w:p>
    <w:p w:rsidR="00CD0514" w:rsidRDefault="00CD0514" w:rsidP="00CD0514">
      <w:pPr>
        <w:pStyle w:val="Paragrafi"/>
        <w:ind w:firstLine="0"/>
        <w:jc w:val="center"/>
        <w:rPr>
          <w:b/>
          <w:spacing w:val="-4"/>
          <w:lang w:val="sq-AL"/>
        </w:rPr>
      </w:pPr>
      <w:r>
        <w:rPr>
          <w:b/>
          <w:spacing w:val="-4"/>
          <w:lang w:val="sq-AL"/>
        </w:rPr>
        <w:t>II. Kushtet lidhur me transportin rrugor</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Bashkimi Evropian dhe Kosova bien dakord që pavarësisht nenit 61(1) të Marrëveshjes së Asociim Stabilizimit ndërmjet Bashkimit Evropian dhe Komunitetit Evropian të Energjisë Atomike, nga njëra anë dhe Kosovës, nga ana tjetër, kapitulli III në këtë Marrëveshje mbi trafikun transit, do të vijojë të zbatohet sapo të hyjë në fuqi Traktati që krijon Komunitetin e Transportit.</w:t>
      </w:r>
    </w:p>
    <w:p w:rsidR="00CD0514" w:rsidRDefault="00CD0514" w:rsidP="00CD0514">
      <w:pPr>
        <w:pStyle w:val="Paragrafi"/>
        <w:ind w:firstLine="0"/>
        <w:rPr>
          <w:spacing w:val="-4"/>
          <w:sz w:val="14"/>
          <w:lang w:val="sq-AL"/>
        </w:rPr>
      </w:pPr>
    </w:p>
    <w:p w:rsidR="00CD0514" w:rsidRDefault="00CD0514" w:rsidP="00CD0514">
      <w:pPr>
        <w:pStyle w:val="Paragrafi"/>
        <w:ind w:firstLine="0"/>
        <w:jc w:val="center"/>
        <w:rPr>
          <w:b/>
          <w:spacing w:val="-4"/>
          <w:lang w:val="sq-AL"/>
        </w:rPr>
      </w:pPr>
      <w:r>
        <w:rPr>
          <w:b/>
          <w:spacing w:val="-4"/>
          <w:lang w:val="sq-AL"/>
        </w:rPr>
        <w:t>III. Kushtet lidhur me tranzicionin për transportin detar</w:t>
      </w:r>
    </w:p>
    <w:p w:rsidR="00CD0514" w:rsidRDefault="00CD0514" w:rsidP="00CD0514">
      <w:pPr>
        <w:pStyle w:val="NeniNr"/>
        <w:keepNext w:val="0"/>
        <w:rPr>
          <w:spacing w:val="-4"/>
          <w:lang w:val="sq-AL"/>
        </w:rPr>
      </w:pPr>
      <w:r>
        <w:rPr>
          <w:spacing w:val="-4"/>
          <w:lang w:val="sq-AL"/>
        </w:rPr>
        <w:t>Neni 1</w:t>
      </w:r>
    </w:p>
    <w:p w:rsidR="00CD0514" w:rsidRDefault="00CD0514" w:rsidP="00CD0514">
      <w:pPr>
        <w:pStyle w:val="Paragrafi"/>
        <w:rPr>
          <w:spacing w:val="-4"/>
          <w:sz w:val="14"/>
          <w:lang w:val="sq-AL"/>
        </w:rPr>
      </w:pPr>
    </w:p>
    <w:p w:rsidR="00CD0514" w:rsidRDefault="00CD0514" w:rsidP="00CD0514">
      <w:pPr>
        <w:pStyle w:val="Paragrafi"/>
        <w:rPr>
          <w:spacing w:val="-4"/>
          <w:lang w:val="sq-AL"/>
        </w:rPr>
      </w:pPr>
      <w:r>
        <w:rPr>
          <w:spacing w:val="-4"/>
          <w:lang w:val="sq-AL"/>
        </w:rPr>
        <w:t xml:space="preserve">1. </w:t>
      </w:r>
      <w:r>
        <w:rPr>
          <w:spacing w:val="-4"/>
          <w:lang w:val="sq-AL"/>
        </w:rPr>
        <w:tab/>
        <w:t>Periudha e parë e përkohshme do të shtrihet nga hyrja në fuqi e këtij Traktati derisa të jenë përmbushur nga Kosova të gjitha kushtet e përcaktuara në nenin 2(1) të këtij Protokolli, të verifikuara nga një vlerësim i kryer nga Komisioni Evropian në përputhje me procedurat e përmendura në nenin 40 të Traktatit Kryesor.</w:t>
      </w:r>
    </w:p>
    <w:p w:rsidR="00CD0514" w:rsidRDefault="00CD0514" w:rsidP="00CB4C43">
      <w:pPr>
        <w:pStyle w:val="Paragrafi"/>
        <w:rPr>
          <w:spacing w:val="-4"/>
          <w:lang w:val="sq-AL"/>
        </w:rPr>
      </w:pPr>
      <w:r>
        <w:rPr>
          <w:spacing w:val="-4"/>
          <w:lang w:val="sq-AL"/>
        </w:rPr>
        <w:t>2. Periudha e dytë e përkohshme do të shtrihet nga fundi i periudhës së parë të përkohshme derisa të jenë përmbushur nga Kosova të gjitha kushtet e përcaktuara në nenin 2(2) të këtij Protokolli, të verifikuara nga një vlerësim i kryer nga Komisioni Evropian, në përputhje me procedurat e përmendura në</w:t>
      </w:r>
      <w:r w:rsidR="00CB4C43">
        <w:rPr>
          <w:spacing w:val="-4"/>
          <w:lang w:val="sq-AL"/>
        </w:rPr>
        <w:t xml:space="preserve"> nenin 40 të Traktatit Kryesor.</w:t>
      </w:r>
    </w:p>
    <w:p w:rsidR="00CB4C43" w:rsidRPr="00CB4C43" w:rsidRDefault="00CB4C43" w:rsidP="00CB4C43">
      <w:pPr>
        <w:pStyle w:val="Paragrafi"/>
        <w:rPr>
          <w:spacing w:val="-4"/>
          <w:sz w:val="14"/>
          <w:lang w:val="sq-AL"/>
        </w:rPr>
      </w:pPr>
      <w:bookmarkStart w:id="0" w:name="_GoBack"/>
      <w:bookmarkEnd w:id="0"/>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w:t>
      </w:r>
    </w:p>
    <w:p w:rsidR="00CD0514" w:rsidRDefault="00CD0514" w:rsidP="00CD0514">
      <w:pPr>
        <w:pStyle w:val="Paragrafi"/>
        <w:rPr>
          <w:lang w:val="sq-AL"/>
        </w:rPr>
      </w:pPr>
      <w:r>
        <w:rPr>
          <w:lang w:val="sq-AL"/>
        </w:rPr>
        <w:t>i) Kosova do të ketë zbatuar të gjithë legjislacionin mbi legjislacion detar siç përcaktohet në aneksin I, me përjashtim të Rregullores (KEE) nr. 3577/92;</w:t>
      </w:r>
    </w:p>
    <w:p w:rsidR="00CD0514" w:rsidRDefault="00CD0514" w:rsidP="00CD0514">
      <w:pPr>
        <w:pStyle w:val="Paragrafi"/>
        <w:rPr>
          <w:lang w:val="sq-AL"/>
        </w:rPr>
      </w:pPr>
      <w:r>
        <w:rPr>
          <w:lang w:val="sq-AL"/>
        </w:rPr>
        <w:t>ii) Qytetarët e Kosovës dhe shoqëritë e transportit detar të ngritura në Kosovë do të gëzojnë të drejtën të transportojnë pasagjerë ose mallra me mjete detare ndërmjet çdo porti të një Shteti Anëtar dhe çdo porti të një Shteti tjetër Anëtar ose të një vendi që nuk është Anëtar i Bashkimit Evropian. Kjo zbatohet edhe për qytetarët dhe shoqëritë e transportit detar të Kosovës të ngritura jashtë Kosovës dhe që kontrollohen nga qytetarë të Kosovës, nëse mjetet e tyre detare janë të regjistruara në Kosovë, në përputhje me legjislacionin e saj.</w:t>
      </w:r>
    </w:p>
    <w:p w:rsidR="00CD0514" w:rsidRDefault="00CD0514" w:rsidP="00CD0514">
      <w:pPr>
        <w:pStyle w:val="Paragrafi"/>
        <w:rPr>
          <w:lang w:val="sq-AL"/>
        </w:rPr>
      </w:pPr>
      <w:r>
        <w:rPr>
          <w:lang w:val="sq-AL"/>
        </w:rPr>
        <w:t>Në mënyrë reciproke, pronarë anijesh në BE do të gëzojnë të drejtën të transportojnë pasagjerë ose mallra me mjete detare ndërmjet çdo porti ose instalim larg bregut të një Shteti Anëtar të BE-së dhe të Kosovës dhe çdo porti ose instalimi larg bregut të një vendi që nuk është anëtar i Bashkimit Evropian dhe Kosovës. Kjo do të zbatohet për qytetarët e Shteteve Anëtare të BE-së dhe shoqëritë e transportit detar të BE-së të themeluara jashtë Bashkimit Evropian dhe që kontrollohen nga qytetarë të Shteteve Anëtare të BE-së, nëse mjetet e tyre detare janë të regjistruara në Shtetet Anëtare të BE-së, në përputhje me legjislacionin e tyre.</w:t>
      </w:r>
    </w:p>
    <w:p w:rsidR="00CD0514" w:rsidRDefault="00CD0514" w:rsidP="00CD0514">
      <w:pPr>
        <w:pStyle w:val="Paragrafi"/>
        <w:rPr>
          <w:lang w:val="sq-AL"/>
        </w:rPr>
      </w:pPr>
      <w:r>
        <w:rPr>
          <w:lang w:val="sq-AL"/>
        </w:rPr>
        <w:t>2. Nga fundi i periudhës së dytë të përkohshme:</w:t>
      </w:r>
    </w:p>
    <w:p w:rsidR="00CD0514" w:rsidRDefault="00CD0514" w:rsidP="00CD0514">
      <w:pPr>
        <w:pStyle w:val="Paragrafi"/>
        <w:rPr>
          <w:lang w:val="sq-AL"/>
        </w:rPr>
      </w:pPr>
      <w:r>
        <w:rPr>
          <w:lang w:val="sq-AL"/>
        </w:rPr>
        <w:lastRenderedPageBreak/>
        <w:t>i) Kosova do të zbatojë këtë Traktat, duke përfshirë të gjithë legjislacionin e përcaktuar në aneksin I;</w:t>
      </w:r>
    </w:p>
    <w:p w:rsidR="00CD0514" w:rsidRDefault="00CB4C43" w:rsidP="00CD0514">
      <w:pPr>
        <w:pStyle w:val="Paragrafi"/>
        <w:rPr>
          <w:lang w:val="sq-AL"/>
        </w:rPr>
      </w:pPr>
      <w:r>
        <w:rPr>
          <w:lang w:val="sq-AL"/>
        </w:rPr>
        <w:t xml:space="preserve">ii) </w:t>
      </w:r>
      <w:r w:rsidR="00CD0514">
        <w:rPr>
          <w:lang w:val="sq-AL"/>
        </w:rPr>
        <w:t>Pronarë anijesh të BE-së që drejtojnë anije të regjistruara në një Shtet Anëtar të BE-së ose në Kosovë dhe që mbajnë flamurin e atij Shteti Anëtar apo të Kosovës, do të kenë lirinë që të ofrojnë shërbime transporti brenda Kosovës dhe nën kushtet e përcaktuara në Rregulloren nr. 3577/92.</w:t>
      </w:r>
    </w:p>
    <w:p w:rsidR="00CD0514" w:rsidRDefault="00CD0514" w:rsidP="00CD0514">
      <w:pPr>
        <w:pStyle w:val="Paragrafi"/>
        <w:rPr>
          <w:lang w:val="sq-AL"/>
        </w:rPr>
      </w:pPr>
      <w:r>
        <w:rPr>
          <w:lang w:val="sq-AL"/>
        </w:rPr>
        <w:t>Në mënyrë reciproke, pronarë anijesh të Kosovës që drejtojnë anije të regjistruara në një Shtet Anëtar të BE-së ose në Kosovën dhe që mbajnë flamurin e atij Shteti Anëtar apo të Kosovës do të kenë lirinë që të ofrojnë shërbime transporti brenda çdo Shteti Anëtar të BE-së, nën kushtet e përcaktuara në Rregulloren (KEE) Nr. 3577/92.</w:t>
      </w:r>
    </w:p>
    <w:p w:rsidR="00CD0514" w:rsidRDefault="00CD0514" w:rsidP="00CD0514">
      <w:pPr>
        <w:pStyle w:val="Paragrafi"/>
        <w:ind w:firstLine="0"/>
        <w:rPr>
          <w:sz w:val="14"/>
          <w:lang w:val="sq-AL"/>
        </w:rPr>
      </w:pPr>
    </w:p>
    <w:p w:rsidR="00CD0514" w:rsidRDefault="00CD0514" w:rsidP="00CD0514">
      <w:pPr>
        <w:pStyle w:val="Paragrafi"/>
        <w:ind w:firstLine="0"/>
        <w:jc w:val="center"/>
        <w:rPr>
          <w:b/>
          <w:lang w:val="sq-AL"/>
        </w:rPr>
      </w:pPr>
      <w:r>
        <w:rPr>
          <w:b/>
          <w:lang w:val="sq-AL"/>
        </w:rPr>
        <w:t>IV. Kushtet në lidhje me tranzicionin për transportin në rrugët ujore tokësore</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1.</w:t>
      </w:r>
      <w:r>
        <w:rPr>
          <w:lang w:val="sq-AL"/>
        </w:rPr>
        <w:tab/>
      </w:r>
      <w:r w:rsidR="00CD0514">
        <w:rPr>
          <w:lang w:val="sq-AL"/>
        </w:rPr>
        <w:t>Periudha e parë e përkohshme do të shtrihet nga hyrja në fuqi e këtij Traktati derisa të jenë përmbushur të gjitha kushtet e përcaktuara në nenin 2 të këtij Protokolli nga Kosova, të verifikuara nga një vlerësim i kryer nga Komisioni Evropian, në përputhje me procedurat e përmendura në nenin 40 të Traktatit Kryesor.</w:t>
      </w:r>
    </w:p>
    <w:p w:rsidR="00CD0514" w:rsidRDefault="00CD0514" w:rsidP="00CD0514">
      <w:pPr>
        <w:pStyle w:val="Paragrafi"/>
        <w:rPr>
          <w:sz w:val="10"/>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8"/>
          <w:lang w:val="sq-AL"/>
        </w:rPr>
      </w:pPr>
    </w:p>
    <w:p w:rsidR="00CD0514" w:rsidRDefault="00CD0514" w:rsidP="00CD0514">
      <w:pPr>
        <w:pStyle w:val="Paragrafi"/>
        <w:rPr>
          <w:lang w:val="sq-AL"/>
        </w:rPr>
      </w:pPr>
      <w:r>
        <w:rPr>
          <w:lang w:val="sq-AL"/>
        </w:rPr>
        <w:t xml:space="preserve">Nga fundi i periudhës së përkohshme: </w:t>
      </w:r>
    </w:p>
    <w:p w:rsidR="00CD0514" w:rsidRDefault="00CD0514" w:rsidP="00CD0514">
      <w:pPr>
        <w:pStyle w:val="Paragrafi"/>
        <w:rPr>
          <w:lang w:val="sq-AL"/>
        </w:rPr>
      </w:pPr>
      <w:r>
        <w:rPr>
          <w:lang w:val="sq-AL"/>
        </w:rPr>
        <w:t>i) Kosova do të zbatojë këtë Traktat, duke përfshirë të gjithë legjislacionin e përcaktuar në aneksin I;</w:t>
      </w:r>
    </w:p>
    <w:p w:rsidR="00CD0514" w:rsidRDefault="00CB4C43" w:rsidP="00CD0514">
      <w:pPr>
        <w:pStyle w:val="Paragrafi"/>
        <w:rPr>
          <w:lang w:val="sq-AL"/>
        </w:rPr>
      </w:pPr>
      <w:r>
        <w:rPr>
          <w:lang w:val="sq-AL"/>
        </w:rPr>
        <w:t xml:space="preserve">ii) </w:t>
      </w:r>
      <w:r w:rsidR="00CD0514">
        <w:rPr>
          <w:lang w:val="sq-AL"/>
        </w:rPr>
        <w:t>Kosova do të gëzojë të drejtën të transportojë pasagjerë ose mallra nëpërmjet rrugëve ujore tokësore ndërmjet çdo porti të një Shteti Anëtar dhe çdo porti apo instalimi larg bregut të një Shteti Anëtar tjetër.</w:t>
      </w:r>
    </w:p>
    <w:p w:rsidR="00CD0514" w:rsidRDefault="00CD0514" w:rsidP="00CD0514">
      <w:pPr>
        <w:pStyle w:val="Paragrafi"/>
        <w:rPr>
          <w:sz w:val="6"/>
          <w:lang w:val="sq-AL"/>
        </w:rPr>
      </w:pPr>
    </w:p>
    <w:p w:rsidR="00CD0514" w:rsidRDefault="00CD0514" w:rsidP="00CD0514">
      <w:pPr>
        <w:pStyle w:val="NeniTitull"/>
        <w:keepNext w:val="0"/>
        <w:rPr>
          <w:b w:val="0"/>
          <w:lang w:val="sq-AL"/>
        </w:rPr>
      </w:pPr>
      <w:r>
        <w:rPr>
          <w:b w:val="0"/>
          <w:lang w:val="sq-AL"/>
        </w:rPr>
        <w:t>PROTOKOLLI V</w:t>
      </w:r>
    </w:p>
    <w:p w:rsidR="00CD0514" w:rsidRDefault="00CD0514" w:rsidP="00CD0514">
      <w:pPr>
        <w:pStyle w:val="NeniTitull"/>
        <w:keepNext w:val="0"/>
        <w:rPr>
          <w:b w:val="0"/>
          <w:lang w:val="sq-AL"/>
        </w:rPr>
      </w:pPr>
      <w:r>
        <w:rPr>
          <w:b w:val="0"/>
          <w:lang w:val="sq-AL"/>
        </w:rPr>
        <w:t xml:space="preserve">DISPOZITA TË PËRKOHSHME NDËRMJET </w:t>
      </w:r>
    </w:p>
    <w:p w:rsidR="00CD0514" w:rsidRDefault="00CD0514" w:rsidP="00CD0514">
      <w:pPr>
        <w:pStyle w:val="NeniTitull"/>
        <w:keepNext w:val="0"/>
        <w:rPr>
          <w:b w:val="0"/>
          <w:lang w:val="sq-AL"/>
        </w:rPr>
      </w:pPr>
      <w:r>
        <w:rPr>
          <w:b w:val="0"/>
          <w:lang w:val="sq-AL"/>
        </w:rPr>
        <w:t xml:space="preserve">BASHKIMIT EVROPIAN, NGA NJËRA ANË </w:t>
      </w:r>
    </w:p>
    <w:p w:rsidR="00CD0514" w:rsidRDefault="00CD0514" w:rsidP="00CD0514">
      <w:pPr>
        <w:pStyle w:val="NeniTitull"/>
        <w:keepNext w:val="0"/>
        <w:rPr>
          <w:lang w:val="sq-AL"/>
        </w:rPr>
      </w:pPr>
      <w:r>
        <w:rPr>
          <w:b w:val="0"/>
          <w:lang w:val="sq-AL"/>
        </w:rPr>
        <w:t>DHE MALIT TË ZI, NGA ANA TJETËR</w:t>
      </w:r>
    </w:p>
    <w:p w:rsidR="00CD0514" w:rsidRDefault="00CD0514" w:rsidP="00CD0514">
      <w:pPr>
        <w:pStyle w:val="Paragrafi"/>
        <w:rPr>
          <w:sz w:val="14"/>
          <w:lang w:val="sq-AL"/>
        </w:rPr>
      </w:pPr>
    </w:p>
    <w:p w:rsidR="00CD0514" w:rsidRDefault="00CD0514" w:rsidP="00CD0514">
      <w:pPr>
        <w:pStyle w:val="NeniTitull"/>
        <w:keepNext w:val="0"/>
        <w:rPr>
          <w:lang w:val="sq-AL"/>
        </w:rPr>
      </w:pPr>
      <w:r>
        <w:rPr>
          <w:lang w:val="sq-AL"/>
        </w:rPr>
        <w:t>I. Kushtet lidhur me tranzicionin për transportin hekurudhor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 këtij Traktati derisa të jenë përmbushur nga Mali i Zi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lang w:val="sq-AL"/>
        </w:rPr>
      </w:pPr>
      <w:r>
        <w:rPr>
          <w:lang w:val="sq-AL"/>
        </w:rPr>
        <w:t>2. Periudha e dytë e përkohshme do të shtrihet nga fundi i periudhës së parë të përkohshme derisa të jenë përmbushur nga Mali i Zi të gjitha kushtet e përcaktuara në nenin 2(2) të këtij Protokolli, të verifikuara nga një vlerësim i kryer nga Komisioni Evropian, në përputhje me procedurat e referuara në nenin 40 të Traktatit Kryesor.</w:t>
      </w:r>
    </w:p>
    <w:p w:rsidR="00CD0514" w:rsidRDefault="00CB4C43" w:rsidP="00CD0514">
      <w:pPr>
        <w:pStyle w:val="Paragrafi"/>
        <w:rPr>
          <w:lang w:val="sq-AL"/>
        </w:rPr>
      </w:pPr>
      <w:r>
        <w:rPr>
          <w:lang w:val="sq-AL"/>
        </w:rPr>
        <w:t xml:space="preserve">3. </w:t>
      </w:r>
      <w:r w:rsidR="00CD0514">
        <w:rPr>
          <w:lang w:val="sq-AL"/>
        </w:rPr>
        <w:t>Mali i Zi mund t’i kërkojë Komisionit Evropian në fund të periudhës së parë të përkohshme që të vlerësojë progresin në përputhje me nenin 40 të Traktatit Kryesor, me synimin që të kalojë drejtpërdrejt tek integrimi i tregut sipas nenit 11 të Traktatit Kryesor.</w:t>
      </w:r>
    </w:p>
    <w:p w:rsidR="00CD0514" w:rsidRDefault="00CD0514" w:rsidP="00CD0514">
      <w:pPr>
        <w:pStyle w:val="NeniNr"/>
        <w:keepNext w:val="0"/>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Mali i Zi: </w:t>
      </w:r>
    </w:p>
    <w:p w:rsidR="00CD0514" w:rsidRDefault="00CD0514" w:rsidP="00CD0514">
      <w:pPr>
        <w:pStyle w:val="Paragrafi"/>
        <w:rPr>
          <w:lang w:val="sq-AL"/>
        </w:rPr>
      </w:pPr>
      <w:r>
        <w:rPr>
          <w:lang w:val="sq-AL"/>
        </w:rPr>
        <w:t>i) Do të ketë zbatuar të gjithë legjislacionin mbi hekurudhat, siç përcaktohet në aneksin I;</w:t>
      </w:r>
    </w:p>
    <w:p w:rsidR="00CD0514" w:rsidRDefault="00CD0514" w:rsidP="00CD0514">
      <w:pPr>
        <w:pStyle w:val="Paragrafi"/>
        <w:rPr>
          <w:lang w:val="sq-AL"/>
        </w:rPr>
      </w:pPr>
      <w:r>
        <w:rPr>
          <w:lang w:val="sq-AL"/>
        </w:rPr>
        <w:t xml:space="preserve">ii) Do të ketë bërë progres të mjaftueshëm në zbatimin e rregullave mbi ndihmën shtetërore dhe </w:t>
      </w:r>
      <w:r>
        <w:rPr>
          <w:lang w:val="sq-AL"/>
        </w:rPr>
        <w:lastRenderedPageBreak/>
        <w:t>konkurrencën që përfshihet në një marrëveshje të referuar në nenin 17 të Traktatit Kryesor ose në aneksin III, cilado që të jetë e zbatueshme.</w:t>
      </w:r>
    </w:p>
    <w:p w:rsidR="00CD0514" w:rsidRDefault="00CB4C43" w:rsidP="00CD0514">
      <w:pPr>
        <w:pStyle w:val="Paragrafi"/>
        <w:rPr>
          <w:lang w:val="sq-AL"/>
        </w:rPr>
      </w:pPr>
      <w:r>
        <w:rPr>
          <w:lang w:val="sq-AL"/>
        </w:rPr>
        <w:t xml:space="preserve">2. </w:t>
      </w:r>
      <w:r w:rsidR="00CD0514">
        <w:rPr>
          <w:lang w:val="sq-AL"/>
        </w:rPr>
        <w:t>Nga fundi i periudhës së dytë të përkohshme, Mali i Zi do të zbatojë këtë Traktat, duke përfshirë të gjithë legjislacionin mbi hekurudhat dhe rregullat mbi ndihmën shtetërore dhe konkurrencën e referuar në paragrafin 1.</w:t>
      </w:r>
    </w:p>
    <w:p w:rsidR="00CD0514" w:rsidRDefault="00CD0514" w:rsidP="00CD0514">
      <w:pPr>
        <w:pStyle w:val="NeniNr"/>
        <w:keepNext w:val="0"/>
        <w:rPr>
          <w:sz w:val="16"/>
          <w:lang w:val="sq-AL"/>
        </w:rPr>
      </w:pPr>
    </w:p>
    <w:p w:rsidR="00CD0514" w:rsidRDefault="00CD0514" w:rsidP="00CD0514">
      <w:pPr>
        <w:pStyle w:val="NeniNr"/>
        <w:keepNext w:val="0"/>
        <w:rPr>
          <w:lang w:val="sq-AL"/>
        </w:rPr>
      </w:pPr>
      <w:r>
        <w:rPr>
          <w:lang w:val="sq-AL"/>
        </w:rPr>
        <w:t>Neni 3</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Pavarësisht nenit 1(1) të Traktatit Kryesor:</w:t>
      </w:r>
    </w:p>
    <w:p w:rsidR="00CD0514" w:rsidRDefault="00CB4C43" w:rsidP="00CD0514">
      <w:pPr>
        <w:pStyle w:val="Paragrafi"/>
        <w:rPr>
          <w:lang w:val="sq-AL"/>
        </w:rPr>
      </w:pPr>
      <w:r>
        <w:rPr>
          <w:lang w:val="sq-AL"/>
        </w:rPr>
        <w:t xml:space="preserve">i) </w:t>
      </w:r>
      <w:r w:rsidR="00CD0514">
        <w:rPr>
          <w:lang w:val="sq-AL"/>
        </w:rPr>
        <w:t>Gjatë periudhës së parë të përkohshme, sipërmarrjeve hekurudhore të licencuara në Malin e Zi do t’u jepet akses në infrastrukturën hekurudhore në Malin e Zi;</w:t>
      </w:r>
    </w:p>
    <w:p w:rsidR="00CD0514" w:rsidRDefault="00CB4C43" w:rsidP="00CD0514">
      <w:pPr>
        <w:pStyle w:val="Paragrafi"/>
        <w:rPr>
          <w:lang w:val="sq-AL"/>
        </w:rPr>
      </w:pPr>
      <w:r>
        <w:rPr>
          <w:lang w:val="sq-AL"/>
        </w:rPr>
        <w:t xml:space="preserve">ii) </w:t>
      </w:r>
      <w:r w:rsidR="00CD0514">
        <w:rPr>
          <w:lang w:val="sq-AL"/>
        </w:rPr>
        <w:t>Gjatë periudhës së dytë të përkohshme, sipërmarrjet hekurudhore të licencuara në Malin e Zi do të lejohen të ushtrojnë të drejtat e trafikut që jepen në legjislacionin hekurudhor të referuar në aneksin I mbi infrastrukturën hekurudhore të çdo Pale tjetër të Evropës Juglindore.</w:t>
      </w:r>
    </w:p>
    <w:p w:rsidR="00CD0514" w:rsidRDefault="00CD0514" w:rsidP="00CD0514">
      <w:pPr>
        <w:pStyle w:val="Paragrafi"/>
        <w:ind w:firstLine="0"/>
        <w:rPr>
          <w:sz w:val="14"/>
          <w:lang w:val="sq-AL"/>
        </w:rPr>
      </w:pPr>
    </w:p>
    <w:p w:rsidR="00CD0514" w:rsidRDefault="00CD0514" w:rsidP="00CD0514">
      <w:pPr>
        <w:pStyle w:val="Paragrafi"/>
        <w:ind w:firstLine="0"/>
        <w:jc w:val="center"/>
        <w:rPr>
          <w:b/>
          <w:lang w:val="sq-AL"/>
        </w:rPr>
      </w:pPr>
      <w:r>
        <w:rPr>
          <w:b/>
          <w:lang w:val="sq-AL"/>
        </w:rPr>
        <w:t>II. Kushtet lidhur me tranzicionin për transportin detar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 këtij Traktati derisa të jenë përmbushur nga Mali i Zi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lang w:val="sq-AL"/>
        </w:rPr>
      </w:pPr>
      <w:r>
        <w:rPr>
          <w:lang w:val="sq-AL"/>
        </w:rPr>
        <w:t>2. Periudha e dytë e përkohshme do të shtrihet nga fundi i periudhës së parë të përkohshme derisa të jenë përmbushur nga Mali i Zi të gjitha kushtet e përcaktuara në nenin 2(2) të këtij Protokolli, të verifikuara nga një vlerësim i kryer nga Komisioni Evropian, në përputhje me procedurat e referuara në nenin 40 të Traktatit Kryesor.</w:t>
      </w: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w:t>
      </w:r>
    </w:p>
    <w:p w:rsidR="00CD0514" w:rsidRDefault="00CD0514" w:rsidP="00CD0514">
      <w:pPr>
        <w:pStyle w:val="Paragrafi"/>
        <w:rPr>
          <w:lang w:val="sq-AL"/>
        </w:rPr>
      </w:pPr>
      <w:r>
        <w:rPr>
          <w:lang w:val="sq-AL"/>
        </w:rPr>
        <w:t>i) Mali i Zi do të ketë zbatuar të gjithë legjislacionin mbi legjislacion detar siç përcaktohet në aneksin I me përjashtim të Rregullores (KEE) nr. 3577/92;</w:t>
      </w:r>
    </w:p>
    <w:p w:rsidR="00CD0514" w:rsidRDefault="00CB4C43" w:rsidP="00CD0514">
      <w:pPr>
        <w:pStyle w:val="Paragrafi"/>
        <w:rPr>
          <w:lang w:val="sq-AL"/>
        </w:rPr>
      </w:pPr>
      <w:r>
        <w:rPr>
          <w:lang w:val="sq-AL"/>
        </w:rPr>
        <w:t xml:space="preserve">ii) </w:t>
      </w:r>
      <w:r w:rsidR="00CD0514">
        <w:rPr>
          <w:lang w:val="sq-AL"/>
        </w:rPr>
        <w:t>Qytetarët e Malit të Zi dhe shoqëritë e transportit detar të ngritura në Malin e Zi do të gëzojnë të drejtën të transportojnë pasagjerë ose mallra me mjete detare ndërmjet çdo porti të një Shteti Anëtar dhe çdo porti të një Shteti tjetër Anëtar ose të një vendi që nuk është Anëtar i Bashkimit Evropian. Kjo do të zbatohet për qytetarët dhe shoqëritë e transportit detar të Malit të Zi të ngritura jashtë Malit të Zi dhe që kontrollohen nga qytetarë të Malit të Zi, nëse mjetet e tyre detare janë të regjistruara në Malin e Zi, në përputhje me legjislacionin e saj.</w:t>
      </w:r>
    </w:p>
    <w:p w:rsidR="00CD0514" w:rsidRDefault="00CD0514" w:rsidP="00CD0514">
      <w:pPr>
        <w:pStyle w:val="Paragrafi"/>
        <w:rPr>
          <w:lang w:val="sq-AL"/>
        </w:rPr>
      </w:pPr>
      <w:r>
        <w:rPr>
          <w:lang w:val="sq-AL"/>
        </w:rPr>
        <w:t>Në mënyrë reciproke, pronarë anijesh në BE do të gëzojnë të drejtën të transportojnë pasagjerë ose mallra me mjete detare ndërmjet çdo porti ose instalim larg bregut të një Shteti Anëtar të BE-së dhe të Malit të Zi, dhe çdo porti ose instalim larg bregut të një vendi që nuk është Anëtar i Bashkimit Evropian dhe Malit të Zi. Kjo do të zbatohet për qytetarët e Shteteve Anëtare të BE-së dhe shoqëritë e transportit detar të BE-së të ngritura jashtë Bashkimit Evropian dhe që kontrollohen nga qytetarë të Shteteve Anëtare të BE-së, nëse mjetet e tyre detare janë të regjistruara në Shtetet Anëtare të BE-së në përputhje me legjislacionin e tyre.</w:t>
      </w:r>
    </w:p>
    <w:p w:rsidR="00CD0514" w:rsidRDefault="00CD0514" w:rsidP="00CD0514">
      <w:pPr>
        <w:pStyle w:val="Paragrafi"/>
        <w:rPr>
          <w:lang w:val="sq-AL"/>
        </w:rPr>
      </w:pPr>
      <w:r>
        <w:rPr>
          <w:lang w:val="sq-AL"/>
        </w:rPr>
        <w:t>2. Nga fundi i periudhës së dytë të përkohshme:</w:t>
      </w:r>
    </w:p>
    <w:p w:rsidR="00CD0514" w:rsidRDefault="00CD0514" w:rsidP="00CB4C43">
      <w:pPr>
        <w:pStyle w:val="Paragrafi"/>
        <w:rPr>
          <w:lang w:val="sq-AL"/>
        </w:rPr>
      </w:pPr>
      <w:r>
        <w:rPr>
          <w:lang w:val="sq-AL"/>
        </w:rPr>
        <w:t>i) Mali i Zi do të zbatojë këtë Traktat, duke përfshirë gjithë legjislaci</w:t>
      </w:r>
      <w:r w:rsidR="00CB4C43">
        <w:rPr>
          <w:lang w:val="sq-AL"/>
        </w:rPr>
        <w:t>onin e përcaktuar në aneksin I;</w:t>
      </w:r>
    </w:p>
    <w:p w:rsidR="00CD0514" w:rsidRDefault="00CB4C43" w:rsidP="00CD0514">
      <w:pPr>
        <w:pStyle w:val="Paragrafi"/>
        <w:rPr>
          <w:lang w:val="sq-AL"/>
        </w:rPr>
      </w:pPr>
      <w:r>
        <w:rPr>
          <w:lang w:val="sq-AL"/>
        </w:rPr>
        <w:t xml:space="preserve">ii) </w:t>
      </w:r>
      <w:r w:rsidR="00CD0514">
        <w:rPr>
          <w:lang w:val="sq-AL"/>
        </w:rPr>
        <w:t>Pronarë anijesh të BE-së që drejtojnë anije të regjistruara në një Shtet Anëtar të BE-së ose në Malin e Zi dhe që mbajnë flamurin e atij Shteti Anëtar apo të Malit të Zi, do të kenë lirinë që të ofrojnë shërbime transporti brenda Malit të Zi dhe nën kushtet e përcaktuara në Rregulloren (KEE) nr. 3577/92.</w:t>
      </w:r>
    </w:p>
    <w:p w:rsidR="00CD0514" w:rsidRDefault="00CD0514" w:rsidP="00CD0514">
      <w:pPr>
        <w:pStyle w:val="Paragrafi"/>
        <w:rPr>
          <w:lang w:val="sq-AL"/>
        </w:rPr>
      </w:pPr>
      <w:r>
        <w:rPr>
          <w:lang w:val="sq-AL"/>
        </w:rPr>
        <w:lastRenderedPageBreak/>
        <w:t>Në mënyrë reciproke, pronarë anijesh të Malit të Zi që drejtojnë anije të regjistruara në një Shtet Anëtar të BE-së ose në Malin e Zi dhe që mbajnë flamurin e atij Shteti Anëtar apo të Malit të Zi do të kenë lirinë që të ofrojnë shërbime transporti brenda çdo Shteti Anëtar të BE-së nën kushtet e përcaktuara në Rregulloren nr. 3577/92.</w:t>
      </w:r>
    </w:p>
    <w:p w:rsidR="00CD0514" w:rsidRDefault="00CD0514" w:rsidP="00CD0514">
      <w:pPr>
        <w:pStyle w:val="Paragrafi"/>
        <w:ind w:firstLine="0"/>
        <w:jc w:val="center"/>
        <w:rPr>
          <w:b/>
          <w:sz w:val="14"/>
          <w:lang w:val="sq-AL"/>
        </w:rPr>
      </w:pPr>
    </w:p>
    <w:p w:rsidR="00CD0514" w:rsidRDefault="00CD0514" w:rsidP="00CD0514">
      <w:pPr>
        <w:pStyle w:val="Paragrafi"/>
        <w:ind w:firstLine="0"/>
        <w:jc w:val="center"/>
        <w:rPr>
          <w:b/>
          <w:lang w:val="sq-AL"/>
        </w:rPr>
      </w:pPr>
      <w:r>
        <w:rPr>
          <w:b/>
          <w:lang w:val="sq-AL"/>
        </w:rPr>
        <w:t>III. Kushtet lidhur me tranzicionin për transportin në rrugët ujore tokësore</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Periudha e parë e përkohshme do të shtrihet nga hyrja në fuqi e këtij Traktati derisa të jenë përmbushur të gjitha kushtet e përcaktuara në nenin 2 të këtij Protokolli nga Mali i Zi, të verifikuara nga një vlerësim i kryer nga Komisioni Evropian në përputhje me procedurat e referuara në nenin 40 të Traktatit Kryesor.</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Nga fundi i periudhës së përkohshme:</w:t>
      </w:r>
    </w:p>
    <w:p w:rsidR="00CD0514" w:rsidRDefault="00CD0514" w:rsidP="00CD0514">
      <w:pPr>
        <w:pStyle w:val="Paragrafi"/>
        <w:rPr>
          <w:lang w:val="sq-AL"/>
        </w:rPr>
      </w:pPr>
      <w:r>
        <w:rPr>
          <w:lang w:val="sq-AL"/>
        </w:rPr>
        <w:t>i) Mali i Zi do të zbatojë këtë Traktat, duke përfshirë të gjithë legjislacionin e përcaktuar në aneksin I;</w:t>
      </w:r>
    </w:p>
    <w:p w:rsidR="00CD0514" w:rsidRDefault="00CD0514" w:rsidP="00CD0514">
      <w:pPr>
        <w:pStyle w:val="Paragrafi"/>
        <w:rPr>
          <w:lang w:val="sq-AL"/>
        </w:rPr>
      </w:pPr>
      <w:r>
        <w:rPr>
          <w:lang w:val="sq-AL"/>
        </w:rPr>
        <w:t>ii) Mali i Zi do të gëzojë të drejtën të transportojë pasagjerë ose mallra nëpërmjet rrugëve ujore tokësore ndërmjet çdo porti të një Shteti Anëtar dhe çdo porti apo instalimi larg bregut të një Shteti Anëtar tjetër.</w:t>
      </w:r>
    </w:p>
    <w:p w:rsidR="00CD0514" w:rsidRDefault="00CD0514" w:rsidP="00CD0514">
      <w:pPr>
        <w:pStyle w:val="Paragrafi"/>
        <w:rPr>
          <w:sz w:val="14"/>
          <w:lang w:val="sq-AL"/>
        </w:rPr>
      </w:pPr>
    </w:p>
    <w:p w:rsidR="00CD0514" w:rsidRDefault="00CD0514" w:rsidP="00CD0514">
      <w:pPr>
        <w:pStyle w:val="NeniTitull"/>
        <w:keepNext w:val="0"/>
        <w:rPr>
          <w:b w:val="0"/>
          <w:lang w:val="sq-AL"/>
        </w:rPr>
      </w:pPr>
      <w:r>
        <w:rPr>
          <w:b w:val="0"/>
          <w:lang w:val="sq-AL"/>
        </w:rPr>
        <w:t>PROTOKOLLI VI</w:t>
      </w:r>
    </w:p>
    <w:p w:rsidR="00CD0514" w:rsidRDefault="00CD0514" w:rsidP="00CD0514">
      <w:pPr>
        <w:pStyle w:val="NeniTitull"/>
        <w:keepNext w:val="0"/>
        <w:rPr>
          <w:b w:val="0"/>
          <w:lang w:val="sq-AL"/>
        </w:rPr>
      </w:pPr>
      <w:r>
        <w:rPr>
          <w:b w:val="0"/>
          <w:lang w:val="sq-AL"/>
        </w:rPr>
        <w:t>DISPOZITA TË PËRKOHSHME NDËRMJET BASHKIMIT EVROPIAN, NGA NJËRA ANË DHE REPUBLIKËS SË SERBISË, NGA ANA TJETËR</w:t>
      </w:r>
    </w:p>
    <w:p w:rsidR="00CD0514" w:rsidRDefault="00CD0514" w:rsidP="00CD0514">
      <w:pPr>
        <w:pStyle w:val="Paragrafi"/>
        <w:rPr>
          <w:sz w:val="14"/>
          <w:lang w:val="sq-AL"/>
        </w:rPr>
      </w:pPr>
    </w:p>
    <w:p w:rsidR="00CD0514" w:rsidRDefault="00CD0514" w:rsidP="00CD0514">
      <w:pPr>
        <w:pStyle w:val="NeniTitull"/>
        <w:keepNext w:val="0"/>
        <w:rPr>
          <w:lang w:val="sq-AL"/>
        </w:rPr>
      </w:pPr>
      <w:r>
        <w:rPr>
          <w:lang w:val="sq-AL"/>
        </w:rPr>
        <w:t>I. Kushtet lidhur me tranzicionin për transportin hekurudhor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 këtij Traktati derisa të jenë përmbushur nga Republika e Serbisë të gjitha kushtet e përcaktuara në nenin 2(1) të këtij Protokolli, që në vijim në këtë dokument do të referohet si “Serbia”, të verifikuara nga një vlerësim i kryer nga Komisioni Evropian, në përputhje me procedurat e referuara në nenin 40 të Traktatit Kryesor.</w:t>
      </w:r>
    </w:p>
    <w:p w:rsidR="00CD0514" w:rsidRDefault="00CD0514" w:rsidP="00CD0514">
      <w:pPr>
        <w:pStyle w:val="Paragrafi"/>
        <w:rPr>
          <w:lang w:val="sq-AL"/>
        </w:rPr>
      </w:pPr>
      <w:r>
        <w:rPr>
          <w:lang w:val="sq-AL"/>
        </w:rPr>
        <w:t>2. Periudha e dytë e përkohshme do të shtrihet nga fundi i periudhës së parë të përkohshme derisa të jenë përmbushur nga Serbia të gjitha kushtet e përcaktuara në nenin 2(2) të këtij Protokolli, të verifikuara nga një vlerësim i kryer nga Komisioni Evropian, në përputhje me procedurat e referuara në nenin 40 të Traktatit Kryesor.</w:t>
      </w:r>
    </w:p>
    <w:p w:rsidR="00CD0514" w:rsidRDefault="00CB4C43" w:rsidP="00CD0514">
      <w:pPr>
        <w:pStyle w:val="Paragrafi"/>
        <w:rPr>
          <w:lang w:val="sq-AL"/>
        </w:rPr>
      </w:pPr>
      <w:r>
        <w:rPr>
          <w:lang w:val="sq-AL"/>
        </w:rPr>
        <w:t xml:space="preserve">3. </w:t>
      </w:r>
      <w:r w:rsidR="00CD0514">
        <w:rPr>
          <w:lang w:val="sq-AL"/>
        </w:rPr>
        <w:t>Serbia mund t’i kërkojë Komisionit Evropian në fund të periudhës së parë të përkohshme që të vlerësojë progresin, në përputhje me nenin 40 të Traktatit Kryesor, me synimin që të kalojë drejtpërdrejt tek integrimi i tregut sipas nenit 11 të Traktatit Kryesor.</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Serbia: </w:t>
      </w:r>
    </w:p>
    <w:p w:rsidR="00CD0514" w:rsidRDefault="00CD0514" w:rsidP="00CD0514">
      <w:pPr>
        <w:pStyle w:val="Paragrafi"/>
        <w:rPr>
          <w:lang w:val="sq-AL"/>
        </w:rPr>
      </w:pPr>
      <w:r>
        <w:rPr>
          <w:lang w:val="sq-AL"/>
        </w:rPr>
        <w:t>i) Do të ketë zbatuar të gjithë legjislacionin mbi hekurudhat siç përcaktohet në aneksin I;</w:t>
      </w:r>
    </w:p>
    <w:p w:rsidR="00CD0514" w:rsidRDefault="00CB4C43" w:rsidP="00CD0514">
      <w:pPr>
        <w:pStyle w:val="Paragrafi"/>
        <w:rPr>
          <w:lang w:val="sq-AL"/>
        </w:rPr>
      </w:pPr>
      <w:r>
        <w:rPr>
          <w:lang w:val="sq-AL"/>
        </w:rPr>
        <w:t xml:space="preserve">ii) </w:t>
      </w:r>
      <w:r w:rsidR="00CD0514">
        <w:rPr>
          <w:lang w:val="sq-AL"/>
        </w:rPr>
        <w:t>Do të ketë bërë progres të mjaftueshëm në zbatimin e rregullave mbi ndihmën shtetërore dhe konkurrencën që përfshihet në një marrëveshje e referuar në nenin 17 të Traktatit Kryesor ose në aneksin III, cilado që të jetë e zbatueshme.</w:t>
      </w:r>
    </w:p>
    <w:p w:rsidR="00CD0514" w:rsidRDefault="00CB4C43" w:rsidP="00CD0514">
      <w:pPr>
        <w:pStyle w:val="Paragrafi"/>
        <w:rPr>
          <w:lang w:val="sq-AL"/>
        </w:rPr>
      </w:pPr>
      <w:r>
        <w:rPr>
          <w:lang w:val="sq-AL"/>
        </w:rPr>
        <w:t>2.</w:t>
      </w:r>
      <w:r w:rsidR="00CD0514">
        <w:rPr>
          <w:lang w:val="sq-AL"/>
        </w:rPr>
        <w:t xml:space="preserve"> Nga fundi i periudhës së dytë të përkohshme, Serbia do të zbatojë këtë Traktat, duke përfshirë të gjithë legjislacionin mbi hekurudhat dhe rregullat mbi ndihmën shtetërore dhe konkurrencën e referuar në paragrafin 1.</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lastRenderedPageBreak/>
        <w:t>Neni 3</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Pavarësisht nenit 1(1) të Traktatit Kryesor:</w:t>
      </w:r>
    </w:p>
    <w:p w:rsidR="00CD0514" w:rsidRDefault="00CD0514" w:rsidP="00CD0514">
      <w:pPr>
        <w:pStyle w:val="Paragrafi"/>
        <w:rPr>
          <w:lang w:val="sq-AL"/>
        </w:rPr>
      </w:pPr>
      <w:r>
        <w:rPr>
          <w:lang w:val="sq-AL"/>
        </w:rPr>
        <w:t>i) Gjatë periudhës së parë të përkohshme sipërmarrjeve hekurudhore të licencuara në Serbi, do t’u jepet akses në infrastrukturën hekurudhore në Serbinë;</w:t>
      </w:r>
    </w:p>
    <w:p w:rsidR="00CD0514" w:rsidRDefault="00CD0514" w:rsidP="00CD0514">
      <w:pPr>
        <w:pStyle w:val="Paragrafi"/>
        <w:rPr>
          <w:lang w:val="sq-AL"/>
        </w:rPr>
      </w:pPr>
      <w:r>
        <w:rPr>
          <w:lang w:val="sq-AL"/>
        </w:rPr>
        <w:t>ii) Gjatë periudhës së dytë të përkohshme sipërmarrjet hekurudhore të licencuara në Serbi do të lejohen të ushtrojnë të drejtat e trafikut që jepen në legjislacionin hekurudhor të referuara në aneksin I mbi infrastrukturën hekurudhore të çdo Pale tjetër të Evropës Juglindore.</w:t>
      </w:r>
    </w:p>
    <w:p w:rsidR="00CD0514" w:rsidRDefault="00CD0514" w:rsidP="00CD0514">
      <w:pPr>
        <w:pStyle w:val="Paragrafi"/>
        <w:ind w:firstLine="0"/>
        <w:rPr>
          <w:b/>
          <w:sz w:val="14"/>
          <w:lang w:val="sq-AL"/>
        </w:rPr>
      </w:pPr>
    </w:p>
    <w:p w:rsidR="00CD0514" w:rsidRDefault="00CD0514" w:rsidP="00CD0514">
      <w:pPr>
        <w:pStyle w:val="Paragrafi"/>
        <w:ind w:firstLine="0"/>
        <w:jc w:val="center"/>
        <w:rPr>
          <w:b/>
          <w:lang w:val="sq-AL"/>
        </w:rPr>
      </w:pPr>
      <w:r>
        <w:rPr>
          <w:b/>
          <w:lang w:val="sq-AL"/>
        </w:rPr>
        <w:t>II. Kushtet lidhur me tranzicionin për transportin detar</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D0514" w:rsidP="00CD0514">
      <w:pPr>
        <w:pStyle w:val="Paragrafi"/>
        <w:rPr>
          <w:lang w:val="sq-AL"/>
        </w:rPr>
      </w:pPr>
      <w:r>
        <w:rPr>
          <w:lang w:val="sq-AL"/>
        </w:rPr>
        <w:t>1. Periudha e parë e përkohshme do të shtrihet nga hyrja në fuqi e këtij Traktati derisa të jenë përmbushur nga Serbia të gjitha kushtet e përcaktuara në nenin 2(1) të këtij Protokolli, të verifikuara nga një vlerësim i kryer nga Komisioni Evropian, në përputhje me procedurat e referuara në nenin 40 të Traktatit Kryesor.</w:t>
      </w:r>
    </w:p>
    <w:p w:rsidR="00CD0514" w:rsidRDefault="00CD0514" w:rsidP="00CD0514">
      <w:pPr>
        <w:pStyle w:val="Paragrafi"/>
        <w:rPr>
          <w:lang w:val="sq-AL"/>
        </w:rPr>
      </w:pPr>
    </w:p>
    <w:p w:rsidR="00CD0514" w:rsidRDefault="00CD0514" w:rsidP="00CD0514">
      <w:pPr>
        <w:pStyle w:val="Paragrafi"/>
        <w:rPr>
          <w:lang w:val="sq-AL"/>
        </w:rPr>
      </w:pPr>
      <w:r>
        <w:rPr>
          <w:lang w:val="sq-AL"/>
        </w:rPr>
        <w:t>2. Periudha e dytë e përkohshme do të shtrihet nga fundi i periudhës së parë të përkohshme derisa të jenë përmbushur nga Serbia të gjitha kushtet e përcaktuara në nenin 2(2) të këtij Protokolli, të verifikuara nga një vlerësim i kryer nga Komisioni Evropian, në përputhje me procedurat e referuara në nenin 40 të Traktatit Kryesor.</w:t>
      </w:r>
    </w:p>
    <w:p w:rsidR="00CD0514" w:rsidRDefault="00CD0514" w:rsidP="00CD0514">
      <w:pPr>
        <w:pStyle w:val="Paragrafi"/>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 xml:space="preserve">1. Nga fundi i periudhës së parë të përkohshme, Serbia: </w:t>
      </w:r>
    </w:p>
    <w:p w:rsidR="00CD0514" w:rsidRDefault="00CD0514" w:rsidP="00CD0514">
      <w:pPr>
        <w:pStyle w:val="Paragrafi"/>
        <w:rPr>
          <w:lang w:val="sq-AL"/>
        </w:rPr>
      </w:pPr>
      <w:r>
        <w:rPr>
          <w:lang w:val="sq-AL"/>
        </w:rPr>
        <w:t>i) Do të ketë zbatuar të gjithë legjislacionin mbi legjislacion detar, siç përcaktohet në aneksin I, me përjashtim të Rregullores (KEE) nr. 3577/92;</w:t>
      </w:r>
    </w:p>
    <w:p w:rsidR="00CD0514" w:rsidRDefault="00CB4C43" w:rsidP="00CD0514">
      <w:pPr>
        <w:pStyle w:val="Paragrafi"/>
        <w:rPr>
          <w:lang w:val="sq-AL"/>
        </w:rPr>
      </w:pPr>
      <w:r>
        <w:rPr>
          <w:lang w:val="sq-AL"/>
        </w:rPr>
        <w:t xml:space="preserve">ii) </w:t>
      </w:r>
      <w:r w:rsidR="00CD0514">
        <w:rPr>
          <w:lang w:val="sq-AL"/>
        </w:rPr>
        <w:t>Qytetarët e Serbisë dhe shoqëritë e transportit detar të ngritura në Serbinë do të gëzojnë të drejtën të transportojnë pasagjerë ose mallra me mjete detare ndërmjet çdo porti të një Shteti Anëtar dhe çdo porti të një Shteti tjetër Anëtar ose të një vendi që nuk është Anëtar i Bashkimit Evropian. Kjo do të zbatohet për qytetarët dhe shoqëritë e transportit detar të Serbisë të ngritura jashtë Serbisë dhe që kontrollohen nga qytetarë të Serbisë, nëse mjetet e tyre detare janë të regjistruara në Serbi, në përputhje me legjislacionin e saj.</w:t>
      </w:r>
    </w:p>
    <w:p w:rsidR="00CD0514" w:rsidRDefault="00CD0514" w:rsidP="00CD0514">
      <w:pPr>
        <w:pStyle w:val="Paragrafi"/>
        <w:rPr>
          <w:lang w:val="sq-AL"/>
        </w:rPr>
      </w:pPr>
      <w:r>
        <w:rPr>
          <w:lang w:val="sq-AL"/>
        </w:rPr>
        <w:t>Në mënyrë reciproke, pronarë anijesh në BE do të gëzojnë të drejtën të transportojnë pasagjerë ose mallra me mjete detare ndërmjet çdo porti ose instalim larg bregut të një Shteti Anëtar të BE-së dhe të Serbisë, dhe çdo porti ose instalim larg bregut të një vendi që nuk është Anëtar i Bashkimit Evropian dhe Serbisë. Kjo do të zbatohet për qytetarët e Shteteve Anëtare të BE-së dhe shoqëritë e transportit detar të BE-së të ngritura jashtë Bashkimit Evropian dhe që kontrollohen nga qytetarë të Shteteve Anëtare të BE-së, nëse mjetet e tyre detare janë të regjistruara në Shtetet Anëtare të BE-së, në përputhje me legjislacionin e tyre.</w:t>
      </w:r>
    </w:p>
    <w:p w:rsidR="00CD0514" w:rsidRDefault="00CD0514" w:rsidP="00CD0514">
      <w:pPr>
        <w:pStyle w:val="Paragrafi"/>
        <w:rPr>
          <w:lang w:val="sq-AL"/>
        </w:rPr>
      </w:pPr>
      <w:r>
        <w:rPr>
          <w:lang w:val="sq-AL"/>
        </w:rPr>
        <w:t>2. Nga fundi i periudhës së dytë të përkohshme:</w:t>
      </w:r>
    </w:p>
    <w:p w:rsidR="00CD0514" w:rsidRDefault="00CD0514" w:rsidP="00CD0514">
      <w:pPr>
        <w:pStyle w:val="Paragrafi"/>
        <w:rPr>
          <w:lang w:val="sq-AL"/>
        </w:rPr>
      </w:pPr>
      <w:r>
        <w:rPr>
          <w:lang w:val="sq-AL"/>
        </w:rPr>
        <w:t>i) Serbia do të zbatojë këtë Traktat, duke përfshirë të gjithë legjislacionin e përcaktuar në aneksin I.</w:t>
      </w:r>
    </w:p>
    <w:p w:rsidR="00CD0514" w:rsidRDefault="00CB4C43" w:rsidP="00CD0514">
      <w:pPr>
        <w:pStyle w:val="Paragrafi"/>
        <w:rPr>
          <w:lang w:val="sq-AL"/>
        </w:rPr>
      </w:pPr>
      <w:r>
        <w:rPr>
          <w:lang w:val="sq-AL"/>
        </w:rPr>
        <w:t xml:space="preserve">ii) </w:t>
      </w:r>
      <w:r w:rsidR="00CD0514">
        <w:rPr>
          <w:lang w:val="sq-AL"/>
        </w:rPr>
        <w:t>Pronarë anijesh të BE-së që drejtojnë anije të regjistruara në një Shtet Anëtar të BE-së ose në Serbinë dhe që mbajnë flamurin e atij Shteti Anëtar apo të Serbisë, do të kenë lirinë që të ofrojnë shërbime transporti brenda Serbisë dhe nën kushtet e përcaktuara në Rregulloren (KEE) nr. 3577/92.</w:t>
      </w:r>
    </w:p>
    <w:p w:rsidR="00CD0514" w:rsidRDefault="00CD0514" w:rsidP="00CD0514">
      <w:pPr>
        <w:pStyle w:val="Paragrafi"/>
        <w:rPr>
          <w:lang w:val="sq-AL"/>
        </w:rPr>
      </w:pPr>
      <w:r>
        <w:rPr>
          <w:lang w:val="sq-AL"/>
        </w:rPr>
        <w:t>Në mënyrë reciproke, pronarë anijesh të Serbisë që drejtojnë anije të regjistruara në një Shtet Anëtar të BE-së ose në Serbi dhe që mbajnë flamurin e atij Shteti Anëtar apo të Serbisë do të kenë lirinë që të ofrojnë shërbime transporti brenda çdo Shteti Anëtar të BE-së nën kushtet e përcaktuara në Rregulloren nr. 3577/92.</w:t>
      </w:r>
    </w:p>
    <w:p w:rsidR="00CD0514" w:rsidRDefault="00CD0514" w:rsidP="00CD0514">
      <w:pPr>
        <w:pStyle w:val="Paragrafi"/>
        <w:ind w:firstLine="0"/>
        <w:rPr>
          <w:sz w:val="14"/>
          <w:lang w:val="sq-AL"/>
        </w:rPr>
      </w:pPr>
    </w:p>
    <w:p w:rsidR="00CD0514" w:rsidRDefault="00CD0514" w:rsidP="00CD0514">
      <w:pPr>
        <w:pStyle w:val="Paragrafi"/>
        <w:ind w:firstLine="0"/>
        <w:jc w:val="center"/>
        <w:rPr>
          <w:b/>
          <w:lang w:val="sq-AL"/>
        </w:rPr>
      </w:pPr>
      <w:r>
        <w:rPr>
          <w:b/>
          <w:lang w:val="sq-AL"/>
        </w:rPr>
        <w:lastRenderedPageBreak/>
        <w:t>III. Kushtet lidhur me tranzicionin për transportin në rrugët ujore tokësore</w:t>
      </w:r>
    </w:p>
    <w:p w:rsidR="00CD0514" w:rsidRDefault="00CD0514" w:rsidP="00CD0514">
      <w:pPr>
        <w:pStyle w:val="NeniNr"/>
        <w:keepNext w:val="0"/>
        <w:rPr>
          <w:lang w:val="sq-AL"/>
        </w:rPr>
      </w:pPr>
      <w:r>
        <w:rPr>
          <w:lang w:val="sq-AL"/>
        </w:rPr>
        <w:t>Neni 1</w:t>
      </w:r>
    </w:p>
    <w:p w:rsidR="00CD0514" w:rsidRDefault="00CD0514" w:rsidP="00CD0514">
      <w:pPr>
        <w:pStyle w:val="Paragrafi"/>
        <w:rPr>
          <w:sz w:val="14"/>
          <w:lang w:val="sq-AL"/>
        </w:rPr>
      </w:pPr>
    </w:p>
    <w:p w:rsidR="00CD0514" w:rsidRDefault="00CB4C43" w:rsidP="00CD0514">
      <w:pPr>
        <w:pStyle w:val="Paragrafi"/>
        <w:rPr>
          <w:lang w:val="sq-AL"/>
        </w:rPr>
      </w:pPr>
      <w:r>
        <w:rPr>
          <w:lang w:val="sq-AL"/>
        </w:rPr>
        <w:t xml:space="preserve">1. </w:t>
      </w:r>
      <w:r w:rsidR="00CD0514">
        <w:rPr>
          <w:lang w:val="sq-AL"/>
        </w:rPr>
        <w:t>Periudha e parë e përkohshme do të shtrihet nga hyrja në fuqi e këtij Traktati derisa të jenë përmbushur nga Serbia të gjitha kushtet e përcaktuara në nenin 2 të këtij Protokolli, të verifikuara nga një vlerësim i kryer nga Komisioni Evropian, në përputhje me procedurat e referuara në nenin 40 të Traktatit Kryesor.</w:t>
      </w:r>
    </w:p>
    <w:p w:rsidR="00CD0514" w:rsidRDefault="00CD0514" w:rsidP="00CD0514">
      <w:pPr>
        <w:pStyle w:val="NeniNr"/>
        <w:keepNext w:val="0"/>
        <w:rPr>
          <w:sz w:val="14"/>
          <w:lang w:val="sq-AL"/>
        </w:rPr>
      </w:pPr>
    </w:p>
    <w:p w:rsidR="00CD0514" w:rsidRDefault="00CD0514" w:rsidP="00CD0514">
      <w:pPr>
        <w:pStyle w:val="NeniNr"/>
        <w:keepNext w:val="0"/>
        <w:rPr>
          <w:lang w:val="sq-AL"/>
        </w:rPr>
      </w:pPr>
      <w:r>
        <w:rPr>
          <w:lang w:val="sq-AL"/>
        </w:rPr>
        <w:t>Neni 2</w:t>
      </w:r>
    </w:p>
    <w:p w:rsidR="00CD0514" w:rsidRDefault="00CD0514" w:rsidP="00CD0514">
      <w:pPr>
        <w:pStyle w:val="Paragrafi"/>
        <w:rPr>
          <w:sz w:val="14"/>
          <w:lang w:val="sq-AL"/>
        </w:rPr>
      </w:pPr>
    </w:p>
    <w:p w:rsidR="00CD0514" w:rsidRDefault="00CD0514" w:rsidP="00CD0514">
      <w:pPr>
        <w:pStyle w:val="Paragrafi"/>
        <w:rPr>
          <w:lang w:val="sq-AL"/>
        </w:rPr>
      </w:pPr>
      <w:r>
        <w:rPr>
          <w:lang w:val="sq-AL"/>
        </w:rPr>
        <w:t>Nga fundi i periudhës së përkohshme:</w:t>
      </w:r>
    </w:p>
    <w:p w:rsidR="00CD0514" w:rsidRDefault="00CD0514" w:rsidP="00CD0514">
      <w:pPr>
        <w:pStyle w:val="Paragrafi"/>
        <w:rPr>
          <w:lang w:val="sq-AL"/>
        </w:rPr>
      </w:pPr>
      <w:r>
        <w:rPr>
          <w:lang w:val="sq-AL"/>
        </w:rPr>
        <w:t>i) Serbia do të zbatojë këtë Traktat, duke përfshirë të gjithë legjislacionin e përcaktuar në aneksin I.</w:t>
      </w:r>
    </w:p>
    <w:p w:rsidR="00CD0514" w:rsidRDefault="00CD0514" w:rsidP="00CD0514">
      <w:pPr>
        <w:pStyle w:val="Paragrafi"/>
        <w:rPr>
          <w:lang w:val="sq-AL"/>
        </w:rPr>
      </w:pPr>
      <w:r>
        <w:rPr>
          <w:lang w:val="sq-AL"/>
        </w:rPr>
        <w:t>ii) Serbia do të gëzojë të drejtën të transportojë pasagjerë ose mallra nëpërmjet rrugëve ujore tokësore ndërmjet çdo porti të një Shteti Anëtar dhe çdo porti apo instalimi larg bregut të një Shteti Anëtar tjetër.</w:t>
      </w:r>
    </w:p>
    <w:p w:rsidR="00CD0514" w:rsidRDefault="00CD0514" w:rsidP="00CD0514">
      <w:pPr>
        <w:pStyle w:val="Paragrafi"/>
        <w:rPr>
          <w:sz w:val="14"/>
          <w:lang w:val="sq-AL"/>
        </w:rPr>
      </w:pPr>
    </w:p>
    <w:p w:rsidR="00CD0514" w:rsidRDefault="00CD0514" w:rsidP="00CD0514">
      <w:pPr>
        <w:pStyle w:val="NeniTitull"/>
        <w:keepNext w:val="0"/>
        <w:rPr>
          <w:lang w:val="sq-AL"/>
        </w:rPr>
      </w:pPr>
    </w:p>
    <w:p w:rsidR="001517D7" w:rsidRDefault="001517D7"/>
    <w:sectPr w:rsidR="001517D7" w:rsidSect="00CD05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514" w:rsidRDefault="00CD0514" w:rsidP="00CD0514">
      <w:pPr>
        <w:spacing w:after="0" w:line="240" w:lineRule="auto"/>
      </w:pPr>
      <w:r>
        <w:separator/>
      </w:r>
    </w:p>
  </w:endnote>
  <w:endnote w:type="continuationSeparator" w:id="0">
    <w:p w:rsidR="00CD0514" w:rsidRDefault="00CD0514" w:rsidP="00CD0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514" w:rsidRDefault="00CD0514" w:rsidP="00CD0514">
      <w:pPr>
        <w:spacing w:after="0" w:line="240" w:lineRule="auto"/>
      </w:pPr>
      <w:r>
        <w:separator/>
      </w:r>
    </w:p>
  </w:footnote>
  <w:footnote w:type="continuationSeparator" w:id="0">
    <w:p w:rsidR="00CD0514" w:rsidRDefault="00CD0514" w:rsidP="00CD0514">
      <w:pPr>
        <w:spacing w:after="0" w:line="240" w:lineRule="auto"/>
      </w:pPr>
      <w:r>
        <w:continuationSeparator/>
      </w:r>
    </w:p>
  </w:footnote>
  <w:footnote w:id="1">
    <w:p w:rsidR="00CD0514" w:rsidRDefault="00CD0514" w:rsidP="00CD0514">
      <w:pPr>
        <w:pStyle w:val="Paragrafi"/>
        <w:ind w:firstLine="0"/>
        <w:rPr>
          <w:spacing w:val="-4"/>
          <w:sz w:val="18"/>
          <w:szCs w:val="18"/>
          <w:lang w:val="sq-AL"/>
        </w:rPr>
      </w:pPr>
      <w:r>
        <w:rPr>
          <w:rStyle w:val="FootnoteReference"/>
          <w:sz w:val="18"/>
          <w:szCs w:val="18"/>
        </w:rPr>
        <w:footnoteRef/>
      </w:r>
      <w:r>
        <w:rPr>
          <w:sz w:val="18"/>
          <w:szCs w:val="18"/>
        </w:rPr>
        <w:t xml:space="preserve"> </w:t>
      </w:r>
      <w:r>
        <w:rPr>
          <w:spacing w:val="3"/>
          <w:sz w:val="18"/>
          <w:szCs w:val="18"/>
          <w:lang w:val="sq-AL"/>
        </w:rPr>
        <w:t xml:space="preserve">Ky përcaktim nuk cenon pozicionet mbi statusin dhe është në </w:t>
      </w:r>
      <w:r>
        <w:rPr>
          <w:spacing w:val="-4"/>
          <w:sz w:val="18"/>
          <w:szCs w:val="18"/>
          <w:lang w:val="sq-AL"/>
        </w:rPr>
        <w:t>përputhje me Rezolutën UNSCR 1244/1999 dhe Opinionin e Gjykatës Ndërkombëtare të Drejtësisë mbi deklaratën e Pavarësisë së Kosovës.</w:t>
      </w:r>
    </w:p>
    <w:p w:rsidR="00CD0514" w:rsidRDefault="00CD0514" w:rsidP="00CD0514">
      <w:pPr>
        <w:pStyle w:val="FootnoteText"/>
        <w:rPr>
          <w:lang w:val="en-US"/>
        </w:rPr>
      </w:pPr>
    </w:p>
  </w:footnote>
  <w:footnote w:id="2">
    <w:p w:rsidR="00CD0514" w:rsidRDefault="00CD0514" w:rsidP="00CD0514">
      <w:pPr>
        <w:pStyle w:val="FootnoteText"/>
        <w:ind w:firstLine="0"/>
        <w:rPr>
          <w:rFonts w:ascii="Garamond" w:hAnsi="Garamond"/>
          <w:spacing w:val="-4"/>
          <w:sz w:val="18"/>
          <w:szCs w:val="18"/>
          <w:lang w:val="es-ES"/>
        </w:rPr>
      </w:pPr>
      <w:r>
        <w:rPr>
          <w:rStyle w:val="FootnoteReference"/>
          <w:rFonts w:ascii="Garamond" w:hAnsi="Garamond"/>
          <w:spacing w:val="-4"/>
          <w:sz w:val="18"/>
          <w:szCs w:val="18"/>
        </w:rPr>
        <w:footnoteRef/>
      </w:r>
      <w:r>
        <w:rPr>
          <w:rFonts w:ascii="Garamond" w:hAnsi="Garamond"/>
          <w:spacing w:val="-4"/>
          <w:sz w:val="18"/>
          <w:szCs w:val="18"/>
        </w:rPr>
        <w:t xml:space="preserve"> </w:t>
      </w:r>
      <w:r>
        <w:rPr>
          <w:rStyle w:val="Strong"/>
          <w:rFonts w:ascii="Garamond" w:hAnsi="Garamond"/>
          <w:b w:val="0"/>
          <w:bCs w:val="0"/>
          <w:spacing w:val="-4"/>
          <w:sz w:val="18"/>
          <w:szCs w:val="18"/>
        </w:rPr>
        <w:t xml:space="preserve">Rregullorja e deleguar e Komisionit (BE) 2016/758, e datës 4 shkurt 2016, me të cilën ndryshohet Rregullorja (BE) nr. 1315/2013, të Parlamentit Evropian dhe Këshillit në lidhje me përshtatjen e aneksit III, sipas saj </w:t>
      </w:r>
      <w:r>
        <w:rPr>
          <w:rFonts w:ascii="Garamond" w:hAnsi="Garamond"/>
          <w:bCs/>
          <w:noProof/>
          <w:spacing w:val="-4"/>
          <w:sz w:val="18"/>
          <w:szCs w:val="18"/>
        </w:rPr>
        <w:t>(OJ BE L </w:t>
      </w:r>
      <w:r>
        <w:rPr>
          <w:rFonts w:ascii="Garamond" w:hAnsi="Garamond"/>
          <w:spacing w:val="-4"/>
          <w:sz w:val="18"/>
          <w:szCs w:val="18"/>
        </w:rPr>
        <w:t>126, 14.5.2016, faqja 3).</w:t>
      </w:r>
    </w:p>
  </w:footnote>
  <w:footnote w:id="3">
    <w:p w:rsidR="00CD0514" w:rsidRDefault="00CD0514" w:rsidP="00CD0514">
      <w:pPr>
        <w:pStyle w:val="FootnoteText"/>
        <w:ind w:firstLine="0"/>
        <w:rPr>
          <w:rFonts w:ascii="Garamond" w:hAnsi="Garamond"/>
          <w:spacing w:val="-4"/>
          <w:sz w:val="18"/>
          <w:szCs w:val="18"/>
          <w:lang w:val="es-ES"/>
        </w:rPr>
      </w:pPr>
      <w:r>
        <w:rPr>
          <w:rStyle w:val="FootnoteReference"/>
          <w:rFonts w:ascii="Garamond" w:hAnsi="Garamond"/>
          <w:sz w:val="18"/>
          <w:szCs w:val="18"/>
        </w:rPr>
        <w:footnoteRef/>
      </w:r>
      <w:r>
        <w:rPr>
          <w:rFonts w:ascii="Garamond" w:hAnsi="Garamond"/>
          <w:sz w:val="18"/>
          <w:szCs w:val="18"/>
          <w:lang w:val="es-ES"/>
        </w:rPr>
        <w:t xml:space="preserve"> </w:t>
      </w:r>
      <w:r>
        <w:rPr>
          <w:rFonts w:ascii="Garamond" w:hAnsi="Garamond"/>
          <w:spacing w:val="-1"/>
          <w:sz w:val="18"/>
          <w:szCs w:val="18"/>
        </w:rPr>
        <w:t xml:space="preserve">Rregullore (KE) </w:t>
      </w:r>
      <w:r>
        <w:rPr>
          <w:rFonts w:ascii="Garamond" w:hAnsi="Garamond"/>
          <w:spacing w:val="2"/>
          <w:sz w:val="18"/>
          <w:szCs w:val="18"/>
        </w:rPr>
        <w:t xml:space="preserve">nr. </w:t>
      </w:r>
      <w:r>
        <w:rPr>
          <w:rFonts w:ascii="Garamond" w:hAnsi="Garamond"/>
          <w:spacing w:val="1"/>
          <w:sz w:val="18"/>
          <w:szCs w:val="18"/>
        </w:rPr>
        <w:t>1049</w:t>
      </w:r>
      <w:r>
        <w:rPr>
          <w:rFonts w:ascii="Garamond" w:hAnsi="Garamond"/>
          <w:spacing w:val="-3"/>
          <w:sz w:val="18"/>
          <w:szCs w:val="18"/>
        </w:rPr>
        <w:t>/</w:t>
      </w:r>
      <w:r>
        <w:rPr>
          <w:rFonts w:ascii="Garamond" w:hAnsi="Garamond"/>
          <w:spacing w:val="1"/>
          <w:sz w:val="18"/>
          <w:szCs w:val="18"/>
        </w:rPr>
        <w:t>20</w:t>
      </w:r>
      <w:r>
        <w:rPr>
          <w:rFonts w:ascii="Garamond" w:hAnsi="Garamond"/>
          <w:spacing w:val="-1"/>
          <w:sz w:val="18"/>
          <w:szCs w:val="18"/>
        </w:rPr>
        <w:t>0</w:t>
      </w:r>
      <w:r>
        <w:rPr>
          <w:rFonts w:ascii="Garamond" w:hAnsi="Garamond"/>
          <w:sz w:val="18"/>
          <w:szCs w:val="18"/>
        </w:rPr>
        <w:t>1</w:t>
      </w:r>
      <w:r>
        <w:rPr>
          <w:rFonts w:ascii="Garamond" w:hAnsi="Garamond"/>
          <w:spacing w:val="-3"/>
          <w:sz w:val="18"/>
          <w:szCs w:val="18"/>
        </w:rPr>
        <w:t xml:space="preserve"> </w:t>
      </w:r>
      <w:r>
        <w:rPr>
          <w:rFonts w:ascii="Garamond" w:hAnsi="Garamond"/>
          <w:spacing w:val="1"/>
          <w:sz w:val="18"/>
          <w:szCs w:val="18"/>
        </w:rPr>
        <w:t xml:space="preserve">e Parlamentit Evropian dhe e </w:t>
      </w:r>
      <w:r>
        <w:rPr>
          <w:rFonts w:ascii="Garamond" w:hAnsi="Garamond"/>
          <w:spacing w:val="-4"/>
          <w:sz w:val="18"/>
          <w:szCs w:val="18"/>
        </w:rPr>
        <w:t>Këshillit, e datës 30 maj 2001, lidhur me aksesin publik në dokumentet e Parlamentit Evropian, Këshillit dhe Komisionit Evropian, OJ L 145, 31.5.2001, f. 43.</w:t>
      </w:r>
    </w:p>
  </w:footnote>
  <w:footnote w:id="4">
    <w:p w:rsidR="00CD0514" w:rsidRDefault="00CD0514" w:rsidP="00CD0514">
      <w:pPr>
        <w:pStyle w:val="Paragrafi"/>
        <w:ind w:firstLine="0"/>
        <w:rPr>
          <w:sz w:val="18"/>
          <w:szCs w:val="18"/>
          <w:lang w:val="sq-AL"/>
        </w:rPr>
      </w:pPr>
      <w:r>
        <w:rPr>
          <w:rStyle w:val="FootnoteReference"/>
          <w:sz w:val="18"/>
          <w:szCs w:val="18"/>
        </w:rPr>
        <w:t>*</w:t>
      </w:r>
      <w:r>
        <w:rPr>
          <w:sz w:val="18"/>
          <w:szCs w:val="18"/>
          <w:lang w:val="sq-AL"/>
        </w:rPr>
        <w:t>Ky përcaktim nuk cenon pozicionet mbi statusin dhe është në përputhje me</w:t>
      </w:r>
      <w:r>
        <w:rPr>
          <w:spacing w:val="-5"/>
          <w:sz w:val="18"/>
          <w:szCs w:val="18"/>
          <w:lang w:val="sq-AL"/>
        </w:rPr>
        <w:t xml:space="preserve"> </w:t>
      </w:r>
      <w:r>
        <w:rPr>
          <w:spacing w:val="1"/>
          <w:sz w:val="18"/>
          <w:szCs w:val="18"/>
          <w:lang w:val="sq-AL"/>
        </w:rPr>
        <w:t>Rezolutën</w:t>
      </w:r>
      <w:r>
        <w:rPr>
          <w:spacing w:val="-5"/>
          <w:sz w:val="18"/>
          <w:szCs w:val="18"/>
          <w:lang w:val="sq-AL"/>
        </w:rPr>
        <w:t xml:space="preserve"> </w:t>
      </w:r>
      <w:r>
        <w:rPr>
          <w:sz w:val="18"/>
          <w:szCs w:val="18"/>
          <w:lang w:val="sq-AL"/>
        </w:rPr>
        <w:t>UN</w:t>
      </w:r>
      <w:r>
        <w:rPr>
          <w:spacing w:val="7"/>
          <w:sz w:val="18"/>
          <w:szCs w:val="18"/>
          <w:lang w:val="sq-AL"/>
        </w:rPr>
        <w:t>S</w:t>
      </w:r>
      <w:r>
        <w:rPr>
          <w:spacing w:val="1"/>
          <w:sz w:val="18"/>
          <w:szCs w:val="18"/>
          <w:lang w:val="sq-AL"/>
        </w:rPr>
        <w:t>C</w:t>
      </w:r>
      <w:r>
        <w:rPr>
          <w:sz w:val="18"/>
          <w:szCs w:val="18"/>
          <w:lang w:val="sq-AL"/>
        </w:rPr>
        <w:t>R</w:t>
      </w:r>
      <w:r>
        <w:rPr>
          <w:spacing w:val="-8"/>
          <w:sz w:val="18"/>
          <w:szCs w:val="18"/>
          <w:lang w:val="sq-AL"/>
        </w:rPr>
        <w:t xml:space="preserve"> </w:t>
      </w:r>
      <w:r>
        <w:rPr>
          <w:spacing w:val="1"/>
          <w:sz w:val="18"/>
          <w:szCs w:val="18"/>
          <w:lang w:val="sq-AL"/>
        </w:rPr>
        <w:t>124</w:t>
      </w:r>
      <w:r>
        <w:rPr>
          <w:sz w:val="18"/>
          <w:szCs w:val="18"/>
          <w:lang w:val="sq-AL"/>
        </w:rPr>
        <w:t>4/1999</w:t>
      </w:r>
      <w:r>
        <w:rPr>
          <w:spacing w:val="-3"/>
          <w:sz w:val="18"/>
          <w:szCs w:val="18"/>
          <w:lang w:val="sq-AL"/>
        </w:rPr>
        <w:t xml:space="preserve"> </w:t>
      </w:r>
      <w:r>
        <w:rPr>
          <w:sz w:val="18"/>
          <w:szCs w:val="18"/>
          <w:lang w:val="sq-AL"/>
        </w:rPr>
        <w:t>dhe Opinionin e Gjykatës Ndërkombëtare të Drejtësisë</w:t>
      </w:r>
      <w:r>
        <w:rPr>
          <w:spacing w:val="-1"/>
          <w:sz w:val="18"/>
          <w:szCs w:val="18"/>
          <w:lang w:val="sq-AL"/>
        </w:rPr>
        <w:t xml:space="preserve"> </w:t>
      </w:r>
      <w:r>
        <w:rPr>
          <w:spacing w:val="1"/>
          <w:sz w:val="18"/>
          <w:szCs w:val="18"/>
          <w:lang w:val="sq-AL"/>
        </w:rPr>
        <w:t>mbi Deklaratën e Pavarësisë së Kosovës</w:t>
      </w:r>
      <w:r>
        <w:rPr>
          <w:sz w:val="18"/>
          <w:szCs w:val="18"/>
          <w:lang w:val="sq-AL"/>
        </w:rPr>
        <w:t>.</w:t>
      </w:r>
    </w:p>
    <w:p w:rsidR="00CD0514" w:rsidRDefault="00CD0514" w:rsidP="00CD0514">
      <w:pPr>
        <w:pStyle w:val="FootnoteText"/>
        <w:rPr>
          <w:lang w:val="en-US"/>
        </w:rPr>
      </w:pPr>
    </w:p>
  </w:footnote>
  <w:footnote w:id="5">
    <w:p w:rsidR="00CD0514" w:rsidRDefault="00CD0514" w:rsidP="00CD0514">
      <w:pPr>
        <w:pStyle w:val="FootnoteText"/>
        <w:rPr>
          <w:rFonts w:ascii="Garamond" w:hAnsi="Garamond"/>
          <w:sz w:val="18"/>
          <w:szCs w:val="18"/>
        </w:rPr>
      </w:pPr>
      <w:r>
        <w:rPr>
          <w:rStyle w:val="FootnoteReference"/>
          <w:rFonts w:ascii="Garamond" w:hAnsi="Garamond"/>
          <w:sz w:val="18"/>
          <w:szCs w:val="18"/>
        </w:rPr>
        <w:footnoteRef/>
      </w:r>
      <w:r>
        <w:rPr>
          <w:rFonts w:ascii="Garamond" w:hAnsi="Garamond"/>
          <w:sz w:val="18"/>
          <w:szCs w:val="18"/>
        </w:rPr>
        <w:t xml:space="preserve"> </w:t>
      </w:r>
      <w:r>
        <w:rPr>
          <w:rFonts w:ascii="Garamond" w:hAnsi="Garamond"/>
          <w:sz w:val="18"/>
          <w:szCs w:val="18"/>
        </w:rPr>
        <w:t xml:space="preserve">Kabotazh: E drejta e një kompanie për të transport të brendshëm (brenda vendit) mallrash ose pasagjerësh në një vend tjetër. </w:t>
      </w:r>
    </w:p>
  </w:footnote>
  <w:footnote w:id="6">
    <w:p w:rsidR="00CD0514" w:rsidRDefault="00CD0514" w:rsidP="00CD0514">
      <w:pPr>
        <w:pStyle w:val="FootnoteText"/>
        <w:ind w:firstLine="0"/>
        <w:rPr>
          <w:sz w:val="18"/>
          <w:szCs w:val="18"/>
          <w:lang w:val="en-US"/>
        </w:rPr>
      </w:pPr>
      <w:r>
        <w:rPr>
          <w:rStyle w:val="FootnoteReference"/>
          <w:sz w:val="18"/>
          <w:szCs w:val="18"/>
        </w:rPr>
        <w:footnoteRef/>
      </w:r>
      <w:r>
        <w:rPr>
          <w:sz w:val="18"/>
          <w:szCs w:val="18"/>
        </w:rPr>
        <w:t xml:space="preserve"> </w:t>
      </w:r>
      <w:r>
        <w:rPr>
          <w:rFonts w:ascii="Garamond" w:hAnsi="Garamond"/>
          <w:spacing w:val="3"/>
          <w:sz w:val="18"/>
          <w:szCs w:val="18"/>
        </w:rPr>
        <w:t>Ky përcaktim nuk cenon pozicionet mbi statusin dhe është në përputhje me</w:t>
      </w:r>
      <w:r>
        <w:rPr>
          <w:rFonts w:ascii="Garamond" w:hAnsi="Garamond"/>
          <w:spacing w:val="-5"/>
          <w:sz w:val="18"/>
          <w:szCs w:val="18"/>
        </w:rPr>
        <w:t xml:space="preserve"> </w:t>
      </w:r>
      <w:r>
        <w:rPr>
          <w:rFonts w:ascii="Garamond" w:hAnsi="Garamond"/>
          <w:spacing w:val="1"/>
          <w:sz w:val="18"/>
          <w:szCs w:val="18"/>
        </w:rPr>
        <w:t>Rezolutën</w:t>
      </w:r>
      <w:r>
        <w:rPr>
          <w:rFonts w:ascii="Garamond" w:hAnsi="Garamond"/>
          <w:spacing w:val="-5"/>
          <w:sz w:val="18"/>
          <w:szCs w:val="18"/>
        </w:rPr>
        <w:t xml:space="preserve"> </w:t>
      </w:r>
      <w:r>
        <w:rPr>
          <w:rFonts w:ascii="Garamond" w:hAnsi="Garamond"/>
          <w:sz w:val="18"/>
          <w:szCs w:val="18"/>
        </w:rPr>
        <w:t>U</w:t>
      </w:r>
      <w:r>
        <w:rPr>
          <w:rFonts w:ascii="Garamond" w:hAnsi="Garamond"/>
          <w:spacing w:val="3"/>
          <w:sz w:val="18"/>
          <w:szCs w:val="18"/>
        </w:rPr>
        <w:t>N</w:t>
      </w:r>
      <w:r>
        <w:rPr>
          <w:rFonts w:ascii="Garamond" w:hAnsi="Garamond"/>
          <w:spacing w:val="7"/>
          <w:sz w:val="18"/>
          <w:szCs w:val="18"/>
        </w:rPr>
        <w:t>S</w:t>
      </w:r>
      <w:r>
        <w:rPr>
          <w:rFonts w:ascii="Garamond" w:hAnsi="Garamond"/>
          <w:spacing w:val="1"/>
          <w:sz w:val="18"/>
          <w:szCs w:val="18"/>
        </w:rPr>
        <w:t>C</w:t>
      </w:r>
      <w:r>
        <w:rPr>
          <w:rFonts w:ascii="Garamond" w:hAnsi="Garamond"/>
          <w:sz w:val="18"/>
          <w:szCs w:val="18"/>
        </w:rPr>
        <w:t>R</w:t>
      </w:r>
      <w:r>
        <w:rPr>
          <w:rFonts w:ascii="Garamond" w:hAnsi="Garamond"/>
          <w:spacing w:val="-8"/>
          <w:sz w:val="18"/>
          <w:szCs w:val="18"/>
        </w:rPr>
        <w:t xml:space="preserve"> </w:t>
      </w:r>
      <w:r>
        <w:rPr>
          <w:rFonts w:ascii="Garamond" w:hAnsi="Garamond"/>
          <w:spacing w:val="1"/>
          <w:sz w:val="18"/>
          <w:szCs w:val="18"/>
        </w:rPr>
        <w:t>124</w:t>
      </w:r>
      <w:r>
        <w:rPr>
          <w:rFonts w:ascii="Garamond" w:hAnsi="Garamond"/>
          <w:sz w:val="18"/>
          <w:szCs w:val="18"/>
        </w:rPr>
        <w:t>4/1999</w:t>
      </w:r>
      <w:r>
        <w:rPr>
          <w:rFonts w:ascii="Garamond" w:hAnsi="Garamond"/>
          <w:spacing w:val="-3"/>
          <w:sz w:val="18"/>
          <w:szCs w:val="18"/>
        </w:rPr>
        <w:t xml:space="preserve"> </w:t>
      </w:r>
      <w:r>
        <w:rPr>
          <w:rFonts w:ascii="Garamond" w:hAnsi="Garamond"/>
          <w:sz w:val="18"/>
          <w:szCs w:val="18"/>
        </w:rPr>
        <w:t>dhe Opinionin e Gjykatës Ndërkombëtare të Drejtësisë</w:t>
      </w:r>
      <w:r>
        <w:rPr>
          <w:rFonts w:ascii="Garamond" w:hAnsi="Garamond"/>
          <w:spacing w:val="-1"/>
          <w:sz w:val="18"/>
          <w:szCs w:val="18"/>
        </w:rPr>
        <w:t xml:space="preserve"> </w:t>
      </w:r>
      <w:r>
        <w:rPr>
          <w:rFonts w:ascii="Garamond" w:hAnsi="Garamond"/>
          <w:spacing w:val="1"/>
          <w:sz w:val="18"/>
          <w:szCs w:val="18"/>
        </w:rPr>
        <w:t>mbi deklaratën e Pavarësisë së Kosovës.</w:t>
      </w:r>
    </w:p>
  </w:footnote>
  <w:footnote w:id="7">
    <w:p w:rsidR="00CD0514" w:rsidRDefault="00CD0514" w:rsidP="00CD0514">
      <w:pPr>
        <w:pStyle w:val="Paragrafi"/>
        <w:ind w:firstLine="0"/>
        <w:rPr>
          <w:sz w:val="20"/>
          <w:szCs w:val="20"/>
          <w:lang w:val="sq-AL"/>
        </w:rPr>
      </w:pPr>
      <w:r>
        <w:rPr>
          <w:rStyle w:val="FootnoteReference"/>
          <w:sz w:val="20"/>
          <w:szCs w:val="20"/>
        </w:rPr>
        <w:footnoteRef/>
      </w:r>
      <w:r>
        <w:rPr>
          <w:sz w:val="20"/>
          <w:szCs w:val="20"/>
        </w:rPr>
        <w:t xml:space="preserve"> </w:t>
      </w:r>
      <w:r>
        <w:rPr>
          <w:spacing w:val="3"/>
          <w:sz w:val="20"/>
          <w:szCs w:val="20"/>
          <w:lang w:val="sq-AL"/>
        </w:rPr>
        <w:t>Ky përcaktim nuk cenon pozicionet mbi statusin dhe është në përputhje me</w:t>
      </w:r>
      <w:r>
        <w:rPr>
          <w:spacing w:val="-5"/>
          <w:sz w:val="20"/>
          <w:szCs w:val="20"/>
          <w:lang w:val="sq-AL"/>
        </w:rPr>
        <w:t xml:space="preserve"> </w:t>
      </w:r>
      <w:r>
        <w:rPr>
          <w:spacing w:val="1"/>
          <w:sz w:val="20"/>
          <w:szCs w:val="20"/>
          <w:lang w:val="sq-AL"/>
        </w:rPr>
        <w:t>Rezolutën</w:t>
      </w:r>
      <w:r>
        <w:rPr>
          <w:spacing w:val="-5"/>
          <w:sz w:val="20"/>
          <w:szCs w:val="20"/>
          <w:lang w:val="sq-AL"/>
        </w:rPr>
        <w:t xml:space="preserve"> </w:t>
      </w:r>
      <w:r>
        <w:rPr>
          <w:sz w:val="20"/>
          <w:szCs w:val="20"/>
          <w:lang w:val="sq-AL"/>
        </w:rPr>
        <w:t>U</w:t>
      </w:r>
      <w:r>
        <w:rPr>
          <w:spacing w:val="3"/>
          <w:sz w:val="20"/>
          <w:szCs w:val="20"/>
          <w:lang w:val="sq-AL"/>
        </w:rPr>
        <w:t>N</w:t>
      </w:r>
      <w:r>
        <w:rPr>
          <w:spacing w:val="7"/>
          <w:sz w:val="20"/>
          <w:szCs w:val="20"/>
          <w:lang w:val="sq-AL"/>
        </w:rPr>
        <w:t>S</w:t>
      </w:r>
      <w:r>
        <w:rPr>
          <w:spacing w:val="1"/>
          <w:sz w:val="20"/>
          <w:szCs w:val="20"/>
          <w:lang w:val="sq-AL"/>
        </w:rPr>
        <w:t>C</w:t>
      </w:r>
      <w:r>
        <w:rPr>
          <w:sz w:val="20"/>
          <w:szCs w:val="20"/>
          <w:lang w:val="sq-AL"/>
        </w:rPr>
        <w:t>R</w:t>
      </w:r>
      <w:r>
        <w:rPr>
          <w:spacing w:val="-8"/>
          <w:sz w:val="20"/>
          <w:szCs w:val="20"/>
          <w:lang w:val="sq-AL"/>
        </w:rPr>
        <w:t xml:space="preserve"> </w:t>
      </w:r>
      <w:r>
        <w:rPr>
          <w:spacing w:val="1"/>
          <w:sz w:val="20"/>
          <w:szCs w:val="20"/>
          <w:lang w:val="sq-AL"/>
        </w:rPr>
        <w:t>124</w:t>
      </w:r>
      <w:r>
        <w:rPr>
          <w:sz w:val="20"/>
          <w:szCs w:val="20"/>
          <w:lang w:val="sq-AL"/>
        </w:rPr>
        <w:t>4/1999 dhe Opinionin e Gjykatës Ndërkombëtare të Drejtësisë</w:t>
      </w:r>
      <w:r>
        <w:rPr>
          <w:spacing w:val="-1"/>
          <w:sz w:val="20"/>
          <w:szCs w:val="20"/>
          <w:lang w:val="sq-AL"/>
        </w:rPr>
        <w:t xml:space="preserve"> </w:t>
      </w:r>
      <w:r>
        <w:rPr>
          <w:spacing w:val="1"/>
          <w:sz w:val="20"/>
          <w:szCs w:val="20"/>
          <w:lang w:val="sq-AL"/>
        </w:rPr>
        <w:t>mbi deklaratën e Pavarësisë së Kosovës</w:t>
      </w:r>
      <w:r>
        <w:rPr>
          <w:sz w:val="20"/>
          <w:szCs w:val="20"/>
          <w:lang w:val="sq-AL"/>
        </w:rPr>
        <w:t>.</w:t>
      </w:r>
    </w:p>
    <w:p w:rsidR="00CD0514" w:rsidRDefault="00CD0514" w:rsidP="00CD0514">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14"/>
    <w:rsid w:val="001517D7"/>
    <w:rsid w:val="00CB4C43"/>
    <w:rsid w:val="00CD0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7D6171EB-E097-4481-BE2C-1C057687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514"/>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CD0514"/>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CD0514"/>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CD0514"/>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0514"/>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D0514"/>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CD0514"/>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CD0514"/>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CD0514"/>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D051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CD0514"/>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CD0514"/>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CD051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D051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D051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CD0514"/>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CD0514"/>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CD05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0514"/>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CD0514"/>
    <w:rPr>
      <w:color w:val="0000FF"/>
      <w:u w:val="single"/>
    </w:rPr>
  </w:style>
  <w:style w:type="character" w:styleId="FollowedHyperlink">
    <w:name w:val="FollowedHyperlink"/>
    <w:uiPriority w:val="99"/>
    <w:semiHidden/>
    <w:unhideWhenUsed/>
    <w:rsid w:val="00CD0514"/>
    <w:rPr>
      <w:color w:val="800080"/>
      <w:u w:val="single"/>
    </w:rPr>
  </w:style>
  <w:style w:type="paragraph" w:styleId="HTMLAddress">
    <w:name w:val="HTML Address"/>
    <w:basedOn w:val="Normal"/>
    <w:link w:val="HTMLAddressChar"/>
    <w:semiHidden/>
    <w:unhideWhenUsed/>
    <w:rsid w:val="00CD051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D0514"/>
    <w:rPr>
      <w:rFonts w:ascii="Tahoma" w:eastAsia="Times New Roman" w:hAnsi="Tahoma" w:cs="Times New Roman"/>
      <w:i/>
      <w:iCs/>
      <w:lang w:val="de-AT" w:eastAsia="de-DE"/>
    </w:rPr>
  </w:style>
  <w:style w:type="character" w:styleId="HTMLCode">
    <w:name w:val="HTML Code"/>
    <w:semiHidden/>
    <w:unhideWhenUsed/>
    <w:rsid w:val="00CD0514"/>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CD0514"/>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CD0514"/>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CD0514"/>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CD0514"/>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CD0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CD0514"/>
    <w:rPr>
      <w:rFonts w:ascii="Courier New" w:eastAsia="Times New Roman" w:hAnsi="Courier New" w:cs="Times New Roman"/>
      <w:sz w:val="20"/>
      <w:lang w:val="de-AT" w:eastAsia="de-DE"/>
    </w:rPr>
  </w:style>
  <w:style w:type="character" w:styleId="HTMLSample">
    <w:name w:val="HTML Sample"/>
    <w:semiHidden/>
    <w:unhideWhenUsed/>
    <w:rsid w:val="00CD0514"/>
    <w:rPr>
      <w:rFonts w:ascii="Courier New" w:eastAsia="Times New Roman" w:hAnsi="Courier New" w:cs="Courier New" w:hint="default"/>
    </w:rPr>
  </w:style>
  <w:style w:type="character" w:styleId="HTMLTypewriter">
    <w:name w:val="HTML Typewriter"/>
    <w:semiHidden/>
    <w:unhideWhenUsed/>
    <w:rsid w:val="00CD0514"/>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CD0514"/>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CD0514"/>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CD0514"/>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CD0514"/>
    <w:rPr>
      <w:rFonts w:ascii="Times New Roman" w:eastAsia="Times New Roman" w:hAnsi="Times New Roman" w:cs="Times New Roman"/>
      <w:sz w:val="24"/>
      <w:szCs w:val="24"/>
      <w:lang w:val="sq-AL"/>
    </w:rPr>
  </w:style>
  <w:style w:type="character" w:customStyle="1" w:styleId="TOC3Char">
    <w:name w:val="TOC 3 Char"/>
    <w:basedOn w:val="DefaultParagraphFont"/>
    <w:link w:val="TOC3"/>
    <w:semiHidden/>
    <w:locked/>
    <w:rsid w:val="00CD0514"/>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CD0514"/>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CD0514"/>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CD0514"/>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CD0514"/>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CD0514"/>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locked/>
    <w:rsid w:val="00CD0514"/>
    <w:rPr>
      <w:rFonts w:ascii="Calibri" w:eastAsia="Calibri" w:hAnsi="Calibri" w:cs="Times New Roman"/>
    </w:rPr>
  </w:style>
  <w:style w:type="character" w:customStyle="1" w:styleId="FooterChar">
    <w:name w:val="Footer Char"/>
    <w:basedOn w:val="DefaultParagraphFont"/>
    <w:link w:val="Footer"/>
    <w:uiPriority w:val="99"/>
    <w:locked/>
    <w:rsid w:val="00CD0514"/>
    <w:rPr>
      <w:rFonts w:ascii="Calibri" w:eastAsia="Calibri" w:hAnsi="Calibri" w:cs="Times New Roman"/>
    </w:rPr>
  </w:style>
  <w:style w:type="paragraph" w:styleId="Index1">
    <w:name w:val="index 1"/>
    <w:basedOn w:val="Normal"/>
    <w:next w:val="Normal"/>
    <w:autoRedefine/>
    <w:semiHidden/>
    <w:unhideWhenUsed/>
    <w:rsid w:val="00CD0514"/>
    <w:pPr>
      <w:spacing w:after="0" w:line="240" w:lineRule="auto"/>
      <w:ind w:left="220" w:hanging="220"/>
    </w:pPr>
  </w:style>
  <w:style w:type="character" w:customStyle="1" w:styleId="EndnoteTextChar">
    <w:name w:val="Endnote Text Char"/>
    <w:aliases w:val="Char Char Char"/>
    <w:basedOn w:val="DefaultParagraphFont"/>
    <w:link w:val="EndnoteText"/>
    <w:locked/>
    <w:rsid w:val="00CD0514"/>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CD0514"/>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CD0514"/>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CD0514"/>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CD0514"/>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CD0514"/>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CD0514"/>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CD0514"/>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CD0514"/>
    <w:rPr>
      <w:rFonts w:ascii="Calibri" w:eastAsia="Calibri" w:hAnsi="Calibri" w:cs="Times New Roman"/>
    </w:rPr>
  </w:style>
  <w:style w:type="character" w:customStyle="1" w:styleId="MessageHeaderChar">
    <w:name w:val="Message Header Char"/>
    <w:basedOn w:val="DefaultParagraphFont"/>
    <w:link w:val="MessageHeader"/>
    <w:semiHidden/>
    <w:locked/>
    <w:rsid w:val="00CD0514"/>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CD0514"/>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CD0514"/>
    <w:rPr>
      <w:rFonts w:ascii="Tahoma" w:eastAsia="Times New Roman" w:hAnsi="Tahoma" w:cs="Times New Roman"/>
      <w:lang w:val="de-AT" w:eastAsia="de-DE"/>
    </w:rPr>
  </w:style>
  <w:style w:type="character" w:customStyle="1" w:styleId="DateChar">
    <w:name w:val="Date Char"/>
    <w:basedOn w:val="DefaultParagraphFont"/>
    <w:link w:val="Date"/>
    <w:semiHidden/>
    <w:locked/>
    <w:rsid w:val="00CD0514"/>
    <w:rPr>
      <w:rFonts w:ascii="Tahoma" w:eastAsia="Times New Roman" w:hAnsi="Tahoma" w:cs="Times New Roman"/>
      <w:lang w:val="de-AT" w:eastAsia="de-DE"/>
    </w:rPr>
  </w:style>
  <w:style w:type="paragraph" w:styleId="BodyText">
    <w:name w:val="Body Text"/>
    <w:basedOn w:val="Normal"/>
    <w:link w:val="BodyTextChar"/>
    <w:semiHidden/>
    <w:unhideWhenUsed/>
    <w:qFormat/>
    <w:rsid w:val="00CD0514"/>
    <w:pPr>
      <w:spacing w:after="120"/>
    </w:pPr>
    <w:rPr>
      <w:rFonts w:ascii="Arial" w:eastAsia="Times New Roman" w:hAnsi="Arial" w:cs="Arial"/>
      <w:color w:val="000000"/>
      <w:sz w:val="24"/>
      <w:szCs w:val="24"/>
    </w:rPr>
  </w:style>
  <w:style w:type="character" w:customStyle="1" w:styleId="BodyTextChar1">
    <w:name w:val="Body Text Char1"/>
    <w:basedOn w:val="DefaultParagraphFont"/>
    <w:semiHidden/>
    <w:rsid w:val="00CD0514"/>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CD0514"/>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CD0514"/>
    <w:pPr>
      <w:spacing w:after="120"/>
      <w:ind w:left="360"/>
    </w:pPr>
  </w:style>
  <w:style w:type="character" w:customStyle="1" w:styleId="BodyTextIndentChar1">
    <w:name w:val="Body Text Indent Char1"/>
    <w:basedOn w:val="DefaultParagraphFont"/>
    <w:uiPriority w:val="99"/>
    <w:semiHidden/>
    <w:rsid w:val="00CD0514"/>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CD0514"/>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CD0514"/>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CD0514"/>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CD0514"/>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CD0514"/>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CD0514"/>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CD0514"/>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CD0514"/>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CD0514"/>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CD0514"/>
    <w:rPr>
      <w:rFonts w:ascii="Tahoma" w:eastAsia="Calibri" w:hAnsi="Tahoma" w:cs="Tahoma"/>
      <w:sz w:val="16"/>
      <w:szCs w:val="16"/>
    </w:rPr>
  </w:style>
  <w:style w:type="character" w:customStyle="1" w:styleId="NoSpacingChar">
    <w:name w:val="No Spacing Char"/>
    <w:basedOn w:val="DefaultParagraphFont"/>
    <w:link w:val="NoSpacing"/>
    <w:uiPriority w:val="1"/>
    <w:locked/>
    <w:rsid w:val="00CD0514"/>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CD0514"/>
    <w:rPr>
      <w:rFonts w:ascii="Calibri" w:eastAsia="Times New Roman" w:hAnsi="Calibri" w:cs="Times New Roman"/>
    </w:rPr>
  </w:style>
  <w:style w:type="paragraph" w:styleId="ListParagraph">
    <w:name w:val="List Paragraph"/>
    <w:aliases w:val="List Paragraph2"/>
    <w:basedOn w:val="Normal"/>
    <w:link w:val="ListParagraphChar"/>
    <w:uiPriority w:val="34"/>
    <w:qFormat/>
    <w:rsid w:val="00CD0514"/>
    <w:pPr>
      <w:ind w:left="720" w:firstLine="0"/>
      <w:contextualSpacing/>
      <w:jc w:val="left"/>
    </w:pPr>
    <w:rPr>
      <w:rFonts w:eastAsia="Times New Roman"/>
    </w:rPr>
  </w:style>
  <w:style w:type="character" w:customStyle="1" w:styleId="QuoteChar">
    <w:name w:val="Quote Char"/>
    <w:basedOn w:val="DefaultParagraphFont"/>
    <w:link w:val="Quote"/>
    <w:uiPriority w:val="29"/>
    <w:locked/>
    <w:rsid w:val="00CD0514"/>
    <w:rPr>
      <w:rFonts w:ascii="Times New Roman" w:eastAsia="Times New Roman" w:hAnsi="Times New Roman" w:cs="Times New Roman"/>
      <w:i/>
      <w:iCs/>
      <w:color w:val="000000"/>
      <w:sz w:val="20"/>
      <w:szCs w:val="20"/>
    </w:rPr>
  </w:style>
  <w:style w:type="character" w:customStyle="1" w:styleId="AktiChar">
    <w:name w:val="Akti Char"/>
    <w:basedOn w:val="DefaultParagraphFont"/>
    <w:link w:val="Akti"/>
    <w:locked/>
    <w:rsid w:val="00CD0514"/>
    <w:rPr>
      <w:rFonts w:ascii="Garamond" w:eastAsia="MS Mincho" w:hAnsi="Garamond" w:cs="CG Times"/>
      <w:b/>
      <w:bCs/>
      <w:caps/>
      <w:color w:val="000000"/>
      <w:sz w:val="24"/>
      <w:lang w:val="en-GB"/>
    </w:rPr>
  </w:style>
  <w:style w:type="paragraph" w:customStyle="1" w:styleId="Akti">
    <w:name w:val="Akti"/>
    <w:link w:val="AktiChar"/>
    <w:rsid w:val="00CD0514"/>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CD0514"/>
    <w:rPr>
      <w:rFonts w:ascii="Garamond" w:eastAsia="MS Mincho" w:hAnsi="Garamond" w:cs="CG Times"/>
      <w:b/>
      <w:bCs/>
      <w:sz w:val="24"/>
      <w:lang w:val="en-GB"/>
    </w:rPr>
  </w:style>
  <w:style w:type="paragraph" w:customStyle="1" w:styleId="NumriData">
    <w:name w:val="Numri_Data"/>
    <w:next w:val="Normal"/>
    <w:link w:val="NumriDataChar"/>
    <w:rsid w:val="00CD0514"/>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CD0514"/>
    <w:rPr>
      <w:rFonts w:ascii="Garamond" w:eastAsia="MS Mincho" w:hAnsi="Garamond" w:cs="CG Times"/>
      <w:sz w:val="24"/>
    </w:rPr>
  </w:style>
  <w:style w:type="paragraph" w:customStyle="1" w:styleId="Paragrafi">
    <w:name w:val="Paragrafi"/>
    <w:link w:val="ParagrafiChar"/>
    <w:rsid w:val="00CD0514"/>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uiPriority w:val="99"/>
    <w:locked/>
    <w:rsid w:val="00CD0514"/>
    <w:rPr>
      <w:rFonts w:ascii="Garamond" w:eastAsia="MS Mincho" w:hAnsi="Garamond" w:cs="CG Times"/>
      <w:b/>
      <w:bCs/>
      <w:caps/>
      <w:sz w:val="24"/>
      <w:lang w:val="en-GB"/>
    </w:rPr>
  </w:style>
  <w:style w:type="paragraph" w:customStyle="1" w:styleId="Titulli">
    <w:name w:val="Titulli"/>
    <w:next w:val="Normal"/>
    <w:link w:val="TitulliChar"/>
    <w:uiPriority w:val="99"/>
    <w:rsid w:val="00CD051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CD0514"/>
    <w:rPr>
      <w:rFonts w:ascii="Garamond" w:eastAsia="MS Mincho" w:hAnsi="Garamond" w:cs="CG Times"/>
      <w:sz w:val="24"/>
      <w:lang w:val="en-GB"/>
    </w:rPr>
  </w:style>
  <w:style w:type="paragraph" w:customStyle="1" w:styleId="NeniNr">
    <w:name w:val="Neni_Nr"/>
    <w:next w:val="Normal"/>
    <w:link w:val="NeniNrChar"/>
    <w:rsid w:val="00CD051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CD0514"/>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CD0514"/>
    <w:rPr>
      <w:rFonts w:ascii="Garamond" w:eastAsia="MS Mincho" w:hAnsi="Garamond" w:cs="CG Times"/>
      <w:caps/>
      <w:sz w:val="24"/>
      <w:lang w:val="en-GB"/>
    </w:rPr>
  </w:style>
  <w:style w:type="paragraph" w:customStyle="1" w:styleId="Autoriteti">
    <w:name w:val="Autoriteti"/>
    <w:next w:val="Normal"/>
    <w:link w:val="AutoritetiChar"/>
    <w:rsid w:val="00CD0514"/>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CD0514"/>
    <w:rPr>
      <w:rFonts w:ascii="Garamond" w:eastAsia="MS Mincho" w:hAnsi="Garamond" w:cs="Times New Roman"/>
      <w:b/>
      <w:bCs/>
      <w:sz w:val="24"/>
      <w:lang w:val="en-GB"/>
    </w:rPr>
  </w:style>
  <w:style w:type="paragraph" w:customStyle="1" w:styleId="AutoritetiEmer">
    <w:name w:val="Autoriteti_Emer"/>
    <w:next w:val="Normal"/>
    <w:link w:val="AutoritetiEmerChar"/>
    <w:rsid w:val="00CD0514"/>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CD0514"/>
    <w:pPr>
      <w:ind w:firstLine="0"/>
      <w:jc w:val="center"/>
    </w:pPr>
    <w:rPr>
      <w:caps/>
      <w:szCs w:val="24"/>
    </w:rPr>
  </w:style>
  <w:style w:type="paragraph" w:customStyle="1" w:styleId="Vendosi">
    <w:name w:val="Vendosi"/>
    <w:basedOn w:val="Titull-Titull"/>
    <w:uiPriority w:val="99"/>
    <w:qFormat/>
    <w:rsid w:val="00CD0514"/>
  </w:style>
  <w:style w:type="paragraph" w:customStyle="1" w:styleId="Hapesira7">
    <w:name w:val="Hapesira 7"/>
    <w:basedOn w:val="Paragrafi"/>
    <w:uiPriority w:val="99"/>
    <w:qFormat/>
    <w:rsid w:val="00CD0514"/>
    <w:rPr>
      <w:sz w:val="14"/>
      <w:szCs w:val="24"/>
    </w:rPr>
  </w:style>
  <w:style w:type="character" w:customStyle="1" w:styleId="Style1Char">
    <w:name w:val="Style1 Char"/>
    <w:link w:val="Style1"/>
    <w:locked/>
    <w:rsid w:val="00CD0514"/>
    <w:rPr>
      <w:rFonts w:ascii="CG Times" w:eastAsia="MS Mincho" w:hAnsi="CG Times" w:cs="CG Times"/>
      <w:b/>
      <w:bCs/>
      <w:caps/>
      <w:color w:val="000000"/>
      <w:sz w:val="21"/>
      <w:lang w:val="en-GB"/>
    </w:rPr>
  </w:style>
  <w:style w:type="paragraph" w:customStyle="1" w:styleId="Style1">
    <w:name w:val="Style1"/>
    <w:basedOn w:val="Akti"/>
    <w:link w:val="Style1Char"/>
    <w:qFormat/>
    <w:rsid w:val="00CD0514"/>
    <w:rPr>
      <w:rFonts w:ascii="CG Times" w:hAnsi="CG Times"/>
      <w:sz w:val="21"/>
    </w:rPr>
  </w:style>
  <w:style w:type="paragraph" w:customStyle="1" w:styleId="ADDRESS">
    <w:name w:val="ADDRESS"/>
    <w:basedOn w:val="Normal"/>
    <w:uiPriority w:val="99"/>
    <w:rsid w:val="00CD0514"/>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CD0514"/>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CD0514"/>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CD0514"/>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CD05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CD051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CD051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CD05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CD051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CD051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CD051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CD05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CD051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CD05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CD051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CD0514"/>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CD051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CD051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CD051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CD051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CD051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CD051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CD051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CD051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CD05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CD051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CD0514"/>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CD0514"/>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CD051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CD051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CD051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CD051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CD051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CD051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CD051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CD051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CD0514"/>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CD0514"/>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CD051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CD051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CD051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CD051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CD05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CD051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CD051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CD051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CD0514"/>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CD051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CD051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CD051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CD051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CD051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CD051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CD051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CD051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CD051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CD051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CD051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CD051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CD05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CD051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CD05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CD051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CD051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CD051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CD05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CD05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CD051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CD051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CD05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CD051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CD05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CD05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CD05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CD05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CD051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CD051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CD051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CD051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CD051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CD051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CD0514"/>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CD05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CD0514"/>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D0514"/>
    <w:rPr>
      <w:sz w:val="24"/>
      <w:lang w:val="en-GB" w:eastAsia="fr-FR"/>
    </w:rPr>
  </w:style>
  <w:style w:type="paragraph" w:customStyle="1" w:styleId="JuPara">
    <w:name w:val="Ju_Para"/>
    <w:basedOn w:val="Normal"/>
    <w:link w:val="JuParaCar"/>
    <w:rsid w:val="00CD0514"/>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CD0514"/>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CD0514"/>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CD0514"/>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CD0514"/>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CD051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CD051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CD051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CD0514"/>
    <w:pPr>
      <w:widowControl w:val="0"/>
    </w:pPr>
    <w:rPr>
      <w:rFonts w:ascii="Helvetica" w:eastAsia="Times New Roman" w:hAnsi="Helvetica" w:cs="Helvetica"/>
      <w:lang w:val="sq-AL"/>
    </w:rPr>
  </w:style>
  <w:style w:type="paragraph" w:customStyle="1" w:styleId="CM57">
    <w:name w:val="CM57"/>
    <w:basedOn w:val="Normal"/>
    <w:next w:val="Normal"/>
    <w:uiPriority w:val="99"/>
    <w:rsid w:val="00CD051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CD051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CD0514"/>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CD0514"/>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CD0514"/>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CD0514"/>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rsid w:val="00CD051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CD0514"/>
    <w:rPr>
      <w:b w:val="0"/>
    </w:rPr>
  </w:style>
  <w:style w:type="paragraph" w:customStyle="1" w:styleId="StyleStyle1Bold">
    <w:name w:val="Style Style1 + Bold"/>
    <w:basedOn w:val="Style1"/>
    <w:uiPriority w:val="99"/>
    <w:rsid w:val="00CD0514"/>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CD0514"/>
    <w:rPr>
      <w:rFonts w:ascii="EUAlbertina" w:hAnsi="EUAlbertina"/>
      <w:color w:val="auto"/>
    </w:rPr>
  </w:style>
  <w:style w:type="paragraph" w:customStyle="1" w:styleId="CM4">
    <w:name w:val="CM4"/>
    <w:basedOn w:val="Normal"/>
    <w:next w:val="Normal"/>
    <w:uiPriority w:val="99"/>
    <w:rsid w:val="00CD051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CD0514"/>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CD0514"/>
    <w:rPr>
      <w:rFonts w:ascii="Calibri" w:eastAsia="Times New Roman" w:hAnsi="Calibri" w:cs="Times New Roman"/>
      <w:sz w:val="24"/>
      <w:szCs w:val="24"/>
      <w:lang w:val="en-GB" w:eastAsia="en-GB"/>
    </w:rPr>
  </w:style>
  <w:style w:type="paragraph" w:customStyle="1" w:styleId="Point1">
    <w:name w:val="Point 1"/>
    <w:basedOn w:val="Normal"/>
    <w:link w:val="Point1Char"/>
    <w:rsid w:val="00CD0514"/>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CD0514"/>
    <w:rPr>
      <w:rFonts w:ascii="Calibri" w:eastAsia="Times New Roman" w:hAnsi="Calibri" w:cs="Times New Roman"/>
      <w:sz w:val="24"/>
      <w:szCs w:val="24"/>
      <w:lang w:val="en-GB" w:eastAsia="en-GB"/>
    </w:rPr>
  </w:style>
  <w:style w:type="paragraph" w:customStyle="1" w:styleId="Text1">
    <w:name w:val="Text 1"/>
    <w:basedOn w:val="Normal"/>
    <w:link w:val="Text1Char"/>
    <w:rsid w:val="00CD051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CD0514"/>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CD0514"/>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CD051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CD051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CD0514"/>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CD0514"/>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CD0514"/>
  </w:style>
  <w:style w:type="paragraph" w:customStyle="1" w:styleId="Point0">
    <w:name w:val="Point 0"/>
    <w:basedOn w:val="Normal"/>
    <w:uiPriority w:val="99"/>
    <w:rsid w:val="00CD0514"/>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CD0514"/>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CD0514"/>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CD0514"/>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CD0514"/>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CD0514"/>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CD0514"/>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CD0514"/>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CD0514"/>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CD0514"/>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CD0514"/>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CD0514"/>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CD051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CD0514"/>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CD0514"/>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CD0514"/>
    <w:rPr>
      <w:rFonts w:ascii="CG Times" w:eastAsia="Times New Roman" w:hAnsi="CG Times" w:cs="Times New Roman"/>
      <w:b/>
      <w:szCs w:val="24"/>
    </w:rPr>
  </w:style>
  <w:style w:type="paragraph" w:customStyle="1" w:styleId="ParagrafiCharCharChar">
    <w:name w:val="Paragrafi Char Char Char"/>
    <w:link w:val="ParagrafiCharCharCharChar"/>
    <w:rsid w:val="00CD0514"/>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CD0514"/>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CD0514"/>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CD0514"/>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CD051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CD0514"/>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CD0514"/>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D0514"/>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CD051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D0514"/>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CD0514"/>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CD051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CD0514"/>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CD0514"/>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CD0514"/>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CD0514"/>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rsid w:val="00CD05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CD0514"/>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CD0514"/>
    <w:pPr>
      <w:tabs>
        <w:tab w:val="left" w:pos="6575"/>
      </w:tabs>
    </w:pPr>
    <w:rPr>
      <w:spacing w:val="-4"/>
    </w:rPr>
  </w:style>
  <w:style w:type="paragraph" w:customStyle="1" w:styleId="Cover1">
    <w:name w:val="Cover1"/>
    <w:basedOn w:val="Normal"/>
    <w:next w:val="Normal"/>
    <w:uiPriority w:val="99"/>
    <w:rsid w:val="00CD051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CD0514"/>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CD051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CD0514"/>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CD0514"/>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CD0514"/>
    <w:rPr>
      <w:rFonts w:ascii="Times New Roman" w:hAnsi="Times New Roman" w:cs="Times New Roman"/>
      <w:sz w:val="21"/>
      <w:szCs w:val="21"/>
      <w:shd w:val="clear" w:color="auto" w:fill="FFFFFF"/>
    </w:rPr>
  </w:style>
  <w:style w:type="paragraph" w:customStyle="1" w:styleId="BodyText1">
    <w:name w:val="Body Text1"/>
    <w:basedOn w:val="Normal"/>
    <w:link w:val="Bodytext0"/>
    <w:rsid w:val="00CD0514"/>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CD051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CD0514"/>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CD051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CD051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CD051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CD05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CD051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D0514"/>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CD05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CD0514"/>
    <w:rPr>
      <w:vertAlign w:val="superscript"/>
    </w:rPr>
  </w:style>
  <w:style w:type="paragraph" w:customStyle="1" w:styleId="Char2">
    <w:name w:val="Char2"/>
    <w:basedOn w:val="Normal"/>
    <w:link w:val="FootnoteReference"/>
    <w:uiPriority w:val="99"/>
    <w:rsid w:val="00CD0514"/>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D0514"/>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CD0514"/>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CD0514"/>
    <w:rPr>
      <w:sz w:val="24"/>
    </w:rPr>
  </w:style>
  <w:style w:type="paragraph" w:customStyle="1" w:styleId="xl160">
    <w:name w:val="xl160"/>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CD0514"/>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CD0514"/>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CD0514"/>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CD0514"/>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CD051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CD0514"/>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CD051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CD0514"/>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CD0514"/>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CD0514"/>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CD0514"/>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CD051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CD0514"/>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CD0514"/>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CD0514"/>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CD0514"/>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CD0514"/>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CD0514"/>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CD0514"/>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CD0514"/>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CD0514"/>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CD0514"/>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CD0514"/>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CD0514"/>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CD0514"/>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CD0514"/>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CD0514"/>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CD0514"/>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CD0514"/>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CD0514"/>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CD0514"/>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CD0514"/>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CD0514"/>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CD0514"/>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CD0514"/>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CD0514"/>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CD0514"/>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CD0514"/>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CD0514"/>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CD0514"/>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CD0514"/>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CD0514"/>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CD0514"/>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CD0514"/>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CD0514"/>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CD0514"/>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CD0514"/>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CD0514"/>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CD0514"/>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CD0514"/>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CD0514"/>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CD0514"/>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CD0514"/>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CD0514"/>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CD0514"/>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CD0514"/>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CD0514"/>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CD0514"/>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CD0514"/>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CD0514"/>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CD051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CD051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CD0514"/>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CD0514"/>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CD0514"/>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CD0514"/>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CD051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CD0514"/>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CD0514"/>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CD0514"/>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CD0514"/>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CD0514"/>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CD0514"/>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CD0514"/>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CD0514"/>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CD0514"/>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CD0514"/>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CD0514"/>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CD0514"/>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CD0514"/>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CD0514"/>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CD0514"/>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CD0514"/>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CD0514"/>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CD0514"/>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CD0514"/>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CD0514"/>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CD0514"/>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CD0514"/>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CD0514"/>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CD0514"/>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CD0514"/>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CD0514"/>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CD0514"/>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CD0514"/>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CD0514"/>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CD0514"/>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CD0514"/>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CD0514"/>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CD0514"/>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CD0514"/>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CD0514"/>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CD0514"/>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CD0514"/>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CD0514"/>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CD0514"/>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CD0514"/>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CD0514"/>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CD0514"/>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CD0514"/>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CD051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CD0514"/>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CD051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CD0514"/>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CD0514"/>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CD0514"/>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CD0514"/>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CD0514"/>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CD0514"/>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CD0514"/>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CD0514"/>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CD0514"/>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CD0514"/>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CD0514"/>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CD0514"/>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CD0514"/>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CD0514"/>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CD0514"/>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CD0514"/>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CD0514"/>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CD0514"/>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CD0514"/>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CD0514"/>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CD0514"/>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CD0514"/>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CD0514"/>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CD0514"/>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CD0514"/>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CD0514"/>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CD0514"/>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CD0514"/>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CD0514"/>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CD0514"/>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CD0514"/>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CD0514"/>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CD0514"/>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CD0514"/>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CD0514"/>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CD0514"/>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rsid w:val="00CD0514"/>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CD0514"/>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rsid w:val="00CD0514"/>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CD0514"/>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rsid w:val="00CD0514"/>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CD0514"/>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rsid w:val="00CD0514"/>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CD0514"/>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rsid w:val="00CD0514"/>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CD0514"/>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rsid w:val="00CD0514"/>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CD0514"/>
    <w:rPr>
      <w:rFonts w:ascii="Times New Roman" w:hAnsi="Times New Roman" w:cs="Times New Roman"/>
      <w:shd w:val="clear" w:color="auto" w:fill="FFFFFF"/>
    </w:rPr>
  </w:style>
  <w:style w:type="paragraph" w:customStyle="1" w:styleId="Corpsdutexte1">
    <w:name w:val="Corps du texte1"/>
    <w:basedOn w:val="Normal"/>
    <w:link w:val="Corpsdutexte"/>
    <w:uiPriority w:val="99"/>
    <w:rsid w:val="00CD0514"/>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rsid w:val="00CD0514"/>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CD0514"/>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CD0514"/>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CD0514"/>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CD0514"/>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rsid w:val="00CD0514"/>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CD0514"/>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CD0514"/>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CD0514"/>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CD0514"/>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CD0514"/>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CD0514"/>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CD0514"/>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CD0514"/>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CD051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D0514"/>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CD0514"/>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rsid w:val="00CD0514"/>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CD0514"/>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rsid w:val="00CD0514"/>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rsid w:val="00CD0514"/>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CD0514"/>
    <w:rPr>
      <w:rFonts w:ascii="Times New Roman" w:eastAsia="Times New Roman" w:hAnsi="Times New Roman" w:cs="Times New Roman"/>
      <w:sz w:val="24"/>
      <w:szCs w:val="20"/>
    </w:rPr>
  </w:style>
  <w:style w:type="paragraph" w:customStyle="1" w:styleId="Definition">
    <w:name w:val="Definition"/>
    <w:basedOn w:val="Normal"/>
    <w:link w:val="DefinitionChar"/>
    <w:rsid w:val="00CD0514"/>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rsid w:val="00CD0514"/>
    <w:pPr>
      <w:spacing w:before="0"/>
    </w:pPr>
  </w:style>
  <w:style w:type="paragraph" w:customStyle="1" w:styleId="Definition1a">
    <w:name w:val="Definition 1a"/>
    <w:basedOn w:val="Definition"/>
    <w:next w:val="Definition1b"/>
    <w:uiPriority w:val="99"/>
    <w:rsid w:val="00CD0514"/>
    <w:pPr>
      <w:keepNext/>
    </w:pPr>
  </w:style>
  <w:style w:type="paragraph" w:customStyle="1" w:styleId="Paragraph1">
    <w:name w:val="Paragraph (1)"/>
    <w:basedOn w:val="Normal"/>
    <w:uiPriority w:val="99"/>
    <w:rsid w:val="00CD0514"/>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rsid w:val="00CD0514"/>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rsid w:val="00CD0514"/>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rsid w:val="00CD0514"/>
    <w:pPr>
      <w:tabs>
        <w:tab w:val="clear" w:pos="2835"/>
      </w:tabs>
      <w:ind w:firstLine="0"/>
    </w:pPr>
  </w:style>
  <w:style w:type="paragraph" w:customStyle="1" w:styleId="Definition3">
    <w:name w:val="Definition 3"/>
    <w:basedOn w:val="Definition2"/>
    <w:uiPriority w:val="99"/>
    <w:rsid w:val="00CD0514"/>
    <w:pPr>
      <w:tabs>
        <w:tab w:val="clear" w:pos="3402"/>
      </w:tabs>
      <w:ind w:left="3402"/>
    </w:pPr>
  </w:style>
  <w:style w:type="paragraph" w:customStyle="1" w:styleId="Definition4">
    <w:name w:val="Definition 4"/>
    <w:basedOn w:val="Definition3"/>
    <w:uiPriority w:val="99"/>
    <w:rsid w:val="00CD0514"/>
    <w:pPr>
      <w:tabs>
        <w:tab w:val="clear" w:pos="3969"/>
      </w:tabs>
      <w:ind w:left="3969"/>
    </w:pPr>
  </w:style>
  <w:style w:type="paragraph" w:customStyle="1" w:styleId="Paragraphi">
    <w:name w:val="Paragraph (i)"/>
    <w:basedOn w:val="Normal"/>
    <w:uiPriority w:val="99"/>
    <w:rsid w:val="00CD0514"/>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CD0514"/>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CD0514"/>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rsid w:val="00CD0514"/>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rsid w:val="00CD0514"/>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rsid w:val="00CD0514"/>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CD0514"/>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rsid w:val="00CD0514"/>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rsid w:val="00CD0514"/>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rsid w:val="00CD0514"/>
    <w:pPr>
      <w:spacing w:after="120" w:line="240" w:lineRule="auto"/>
    </w:pPr>
    <w:rPr>
      <w:rFonts w:ascii="Calibri" w:eastAsia="Calibri" w:hAnsi="Calibri" w:cs="Times New Roman"/>
      <w:sz w:val="21"/>
      <w:szCs w:val="20"/>
    </w:rPr>
  </w:style>
  <w:style w:type="paragraph" w:customStyle="1" w:styleId="Bodytext31">
    <w:name w:val="&quot;Body text (3)1&quot;"/>
    <w:uiPriority w:val="99"/>
    <w:rsid w:val="00CD0514"/>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rsid w:val="00CD05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rsid w:val="00CD0514"/>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rsid w:val="00CD0514"/>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rsid w:val="00CD0514"/>
    <w:pPr>
      <w:spacing w:after="0" w:line="240" w:lineRule="auto"/>
    </w:pPr>
    <w:rPr>
      <w:rFonts w:ascii="Calibri" w:eastAsia="Times New Roman" w:hAnsi="Calibri" w:cs="Times New Roman"/>
      <w:lang w:val="sq-AL"/>
    </w:rPr>
  </w:style>
  <w:style w:type="paragraph" w:customStyle="1" w:styleId="BodyText30">
    <w:name w:val="&quot;Body Text 3&quot;"/>
    <w:uiPriority w:val="99"/>
    <w:rsid w:val="00CD0514"/>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rsid w:val="00CD0514"/>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rsid w:val="00CD0514"/>
    <w:pPr>
      <w:spacing w:after="120" w:line="240" w:lineRule="auto"/>
    </w:pPr>
    <w:rPr>
      <w:rFonts w:ascii="Calibri" w:eastAsia="Calibri" w:hAnsi="Calibri" w:cs="Times New Roman"/>
      <w:sz w:val="21"/>
      <w:szCs w:val="20"/>
    </w:rPr>
  </w:style>
  <w:style w:type="paragraph" w:customStyle="1" w:styleId="Heading210">
    <w:name w:val="&quot;Heading #21&quot;"/>
    <w:uiPriority w:val="99"/>
    <w:rsid w:val="00CD0514"/>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rsid w:val="00CD0514"/>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rsid w:val="00CD0514"/>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rsid w:val="00CD05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rsid w:val="00CD0514"/>
    <w:pPr>
      <w:spacing w:after="0" w:line="240" w:lineRule="auto"/>
    </w:pPr>
    <w:rPr>
      <w:rFonts w:ascii="Calibri" w:eastAsia="Calibri" w:hAnsi="Calibri" w:cs="Times New Roman"/>
      <w:sz w:val="21"/>
      <w:szCs w:val="20"/>
    </w:rPr>
  </w:style>
  <w:style w:type="paragraph" w:customStyle="1" w:styleId="Bodytext310">
    <w:name w:val="&quot;&quot;Body text (3)1&quot;&quot;"/>
    <w:uiPriority w:val="99"/>
    <w:rsid w:val="00CD0514"/>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rsid w:val="00CD0514"/>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rsid w:val="00CD051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nualNumPar1Char">
    <w:name w:val="Manual NumPar 1 Char"/>
    <w:link w:val="ManualNumPar1"/>
    <w:locked/>
    <w:rsid w:val="00CD0514"/>
    <w:rPr>
      <w:rFonts w:ascii="Times New Roman" w:eastAsia="Times New Roman" w:hAnsi="Times New Roman" w:cs="Times New Roman"/>
      <w:sz w:val="24"/>
      <w:szCs w:val="20"/>
      <w:lang w:bidi="he-IL"/>
    </w:rPr>
  </w:style>
  <w:style w:type="paragraph" w:customStyle="1" w:styleId="ManualNumPar1">
    <w:name w:val="Manual NumPar 1"/>
    <w:basedOn w:val="Normal"/>
    <w:next w:val="Normal"/>
    <w:link w:val="ManualNumPar1Char"/>
    <w:rsid w:val="00CD0514"/>
    <w:pPr>
      <w:spacing w:before="120" w:after="120" w:line="240" w:lineRule="auto"/>
      <w:ind w:left="850" w:hanging="850"/>
    </w:pPr>
    <w:rPr>
      <w:rFonts w:ascii="Times New Roman" w:eastAsia="Times New Roman" w:hAnsi="Times New Roman"/>
      <w:sz w:val="24"/>
      <w:szCs w:val="20"/>
      <w:lang w:bidi="he-IL"/>
    </w:rPr>
  </w:style>
  <w:style w:type="character" w:styleId="CommentReference">
    <w:name w:val="annotation reference"/>
    <w:semiHidden/>
    <w:unhideWhenUsed/>
    <w:rsid w:val="00CD0514"/>
    <w:rPr>
      <w:sz w:val="16"/>
      <w:szCs w:val="16"/>
    </w:rPr>
  </w:style>
  <w:style w:type="character" w:styleId="LineNumber">
    <w:name w:val="line number"/>
    <w:uiPriority w:val="99"/>
    <w:semiHidden/>
    <w:unhideWhenUsed/>
    <w:rsid w:val="00CD0514"/>
    <w:rPr>
      <w:rFonts w:ascii="Tahoma" w:hAnsi="Tahoma" w:cs="Tahoma" w:hint="default"/>
      <w:sz w:val="22"/>
    </w:rPr>
  </w:style>
  <w:style w:type="character" w:styleId="EndnoteReference">
    <w:name w:val="endnote reference"/>
    <w:uiPriority w:val="99"/>
    <w:semiHidden/>
    <w:unhideWhenUsed/>
    <w:rsid w:val="00CD0514"/>
    <w:rPr>
      <w:vertAlign w:val="superscript"/>
    </w:rPr>
  </w:style>
  <w:style w:type="character" w:styleId="PlaceholderText">
    <w:name w:val="Placeholder Text"/>
    <w:uiPriority w:val="99"/>
    <w:semiHidden/>
    <w:rsid w:val="00CD0514"/>
    <w:rPr>
      <w:rFonts w:ascii="Times New Roman" w:hAnsi="Times New Roman" w:cs="Times New Roman" w:hint="default"/>
      <w:color w:val="808080"/>
    </w:rPr>
  </w:style>
  <w:style w:type="character" w:styleId="IntenseEmphasis">
    <w:name w:val="Intense Emphasis"/>
    <w:uiPriority w:val="21"/>
    <w:qFormat/>
    <w:rsid w:val="00CD0514"/>
    <w:rPr>
      <w:b/>
      <w:bCs/>
      <w:i/>
      <w:iCs/>
      <w:color w:val="4F81BD"/>
      <w:sz w:val="24"/>
    </w:rPr>
  </w:style>
  <w:style w:type="character" w:styleId="BookTitle">
    <w:name w:val="Book Title"/>
    <w:uiPriority w:val="33"/>
    <w:qFormat/>
    <w:rsid w:val="00CD0514"/>
    <w:rPr>
      <w:b/>
      <w:bCs/>
      <w:smallCaps/>
      <w:spacing w:val="5"/>
    </w:rPr>
  </w:style>
  <w:style w:type="character" w:customStyle="1" w:styleId="Heading9Char1">
    <w:name w:val="Heading 9 Char1"/>
    <w:basedOn w:val="DefaultParagraphFont"/>
    <w:uiPriority w:val="9"/>
    <w:semiHidden/>
    <w:rsid w:val="00CD0514"/>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CD0514"/>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CD0514"/>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CD0514"/>
    <w:rPr>
      <w:rFonts w:ascii="Segoe UI" w:eastAsia="Calibri" w:hAnsi="Segoe UI" w:cs="Segoe UI"/>
      <w:sz w:val="18"/>
      <w:szCs w:val="18"/>
    </w:rPr>
  </w:style>
  <w:style w:type="paragraph" w:styleId="Header">
    <w:name w:val="header"/>
    <w:basedOn w:val="Normal"/>
    <w:link w:val="HeaderChar"/>
    <w:uiPriority w:val="99"/>
    <w:unhideWhenUsed/>
    <w:rsid w:val="00CD0514"/>
    <w:pPr>
      <w:tabs>
        <w:tab w:val="center" w:pos="4680"/>
        <w:tab w:val="right" w:pos="9360"/>
      </w:tabs>
      <w:spacing w:after="0" w:line="240" w:lineRule="auto"/>
    </w:pPr>
  </w:style>
  <w:style w:type="character" w:customStyle="1" w:styleId="HeaderChar1">
    <w:name w:val="Header Char1"/>
    <w:basedOn w:val="DefaultParagraphFont"/>
    <w:uiPriority w:val="99"/>
    <w:semiHidden/>
    <w:rsid w:val="00CD0514"/>
    <w:rPr>
      <w:rFonts w:ascii="Calibri" w:eastAsia="Calibri" w:hAnsi="Calibri" w:cs="Times New Roman"/>
    </w:rPr>
  </w:style>
  <w:style w:type="paragraph" w:styleId="Footer">
    <w:name w:val="footer"/>
    <w:basedOn w:val="Normal"/>
    <w:link w:val="FooterChar"/>
    <w:uiPriority w:val="99"/>
    <w:unhideWhenUsed/>
    <w:rsid w:val="00CD0514"/>
    <w:pPr>
      <w:tabs>
        <w:tab w:val="center" w:pos="4680"/>
        <w:tab w:val="right" w:pos="9360"/>
      </w:tabs>
      <w:spacing w:after="0" w:line="240" w:lineRule="auto"/>
    </w:pPr>
  </w:style>
  <w:style w:type="character" w:customStyle="1" w:styleId="FooterChar1">
    <w:name w:val="Footer Char1"/>
    <w:basedOn w:val="DefaultParagraphFont"/>
    <w:uiPriority w:val="99"/>
    <w:semiHidden/>
    <w:rsid w:val="00CD0514"/>
    <w:rPr>
      <w:rFonts w:ascii="Calibri" w:eastAsia="Calibri" w:hAnsi="Calibri" w:cs="Times New Roman"/>
    </w:rPr>
  </w:style>
  <w:style w:type="paragraph" w:styleId="Subtitle">
    <w:name w:val="Subtitle"/>
    <w:basedOn w:val="Normal"/>
    <w:next w:val="Normal"/>
    <w:link w:val="SubtitleChar"/>
    <w:uiPriority w:val="11"/>
    <w:qFormat/>
    <w:rsid w:val="00CD0514"/>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CD0514"/>
    <w:rPr>
      <w:rFonts w:eastAsiaTheme="minorEastAsia"/>
      <w:color w:val="5A5A5A" w:themeColor="text1" w:themeTint="A5"/>
      <w:spacing w:val="15"/>
    </w:rPr>
  </w:style>
  <w:style w:type="character" w:customStyle="1" w:styleId="apple-converted-space">
    <w:name w:val="apple-converted-space"/>
    <w:rsid w:val="00CD0514"/>
  </w:style>
  <w:style w:type="paragraph" w:styleId="BodyText3">
    <w:name w:val="Body Text 3"/>
    <w:basedOn w:val="Normal"/>
    <w:link w:val="BodyText3Char"/>
    <w:uiPriority w:val="99"/>
    <w:semiHidden/>
    <w:unhideWhenUsed/>
    <w:rsid w:val="00CD0514"/>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CD0514"/>
    <w:rPr>
      <w:rFonts w:ascii="Calibri" w:eastAsia="Calibri" w:hAnsi="Calibri" w:cs="Times New Roman"/>
      <w:sz w:val="16"/>
      <w:szCs w:val="16"/>
    </w:rPr>
  </w:style>
  <w:style w:type="character" w:customStyle="1" w:styleId="sb8d990e2">
    <w:name w:val="sb8d990e2"/>
    <w:basedOn w:val="DefaultParagraphFont"/>
    <w:rsid w:val="00CD0514"/>
  </w:style>
  <w:style w:type="character" w:customStyle="1" w:styleId="normal--char">
    <w:name w:val="normal--char"/>
    <w:basedOn w:val="DefaultParagraphFont"/>
    <w:rsid w:val="00CD0514"/>
  </w:style>
  <w:style w:type="character" w:customStyle="1" w:styleId="s7d2086b4">
    <w:name w:val="s7d2086b4"/>
    <w:basedOn w:val="DefaultParagraphFont"/>
    <w:uiPriority w:val="99"/>
    <w:rsid w:val="00CD0514"/>
  </w:style>
  <w:style w:type="character" w:customStyle="1" w:styleId="hps">
    <w:name w:val="hps"/>
    <w:basedOn w:val="DefaultParagraphFont"/>
    <w:rsid w:val="00CD0514"/>
  </w:style>
  <w:style w:type="character" w:customStyle="1" w:styleId="grame">
    <w:name w:val="grame"/>
    <w:rsid w:val="00CD0514"/>
    <w:rPr>
      <w:rFonts w:ascii="Times New Roman" w:hAnsi="Times New Roman" w:cs="Times New Roman" w:hint="default"/>
    </w:rPr>
  </w:style>
  <w:style w:type="character" w:customStyle="1" w:styleId="atn">
    <w:name w:val="atn"/>
    <w:basedOn w:val="DefaultParagraphFont"/>
    <w:rsid w:val="00CD0514"/>
  </w:style>
  <w:style w:type="paragraph" w:styleId="PlainText">
    <w:name w:val="Plain Text"/>
    <w:basedOn w:val="Normal"/>
    <w:link w:val="PlainTextChar"/>
    <w:uiPriority w:val="99"/>
    <w:semiHidden/>
    <w:unhideWhenUsed/>
    <w:rsid w:val="00CD0514"/>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CD0514"/>
    <w:rPr>
      <w:rFonts w:ascii="Consolas" w:eastAsia="Calibri" w:hAnsi="Consolas" w:cs="Times New Roman"/>
      <w:sz w:val="21"/>
      <w:szCs w:val="21"/>
    </w:rPr>
  </w:style>
  <w:style w:type="paragraph" w:styleId="DocumentMap">
    <w:name w:val="Document Map"/>
    <w:basedOn w:val="Normal"/>
    <w:link w:val="DocumentMapChar"/>
    <w:semiHidden/>
    <w:unhideWhenUsed/>
    <w:rsid w:val="00CD0514"/>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semiHidden/>
    <w:rsid w:val="00CD0514"/>
    <w:rPr>
      <w:rFonts w:ascii="Segoe UI" w:eastAsia="Calibri" w:hAnsi="Segoe UI" w:cs="Segoe UI"/>
      <w:sz w:val="16"/>
      <w:szCs w:val="16"/>
    </w:rPr>
  </w:style>
  <w:style w:type="character" w:customStyle="1" w:styleId="longtext">
    <w:name w:val="long_text"/>
    <w:rsid w:val="00CD0514"/>
    <w:rPr>
      <w:rFonts w:ascii="Comic Sans MS" w:hAnsi="Comic Sans MS" w:hint="default"/>
      <w:b/>
      <w:bCs w:val="0"/>
      <w:sz w:val="96"/>
      <w:szCs w:val="24"/>
      <w:lang w:val="pl-PL" w:eastAsia="pl-PL" w:bidi="ar-SA"/>
    </w:rPr>
  </w:style>
  <w:style w:type="character" w:customStyle="1" w:styleId="Point1CharChar">
    <w:name w:val="Point 1 Char Char"/>
    <w:rsid w:val="00CD0514"/>
    <w:rPr>
      <w:sz w:val="24"/>
      <w:szCs w:val="24"/>
      <w:lang w:val="en-GB" w:eastAsia="en-GB" w:bidi="ar-SA"/>
    </w:rPr>
  </w:style>
  <w:style w:type="character" w:customStyle="1" w:styleId="ParagrafiCharChar">
    <w:name w:val="Paragrafi Char Char"/>
    <w:rsid w:val="00CD0514"/>
    <w:rPr>
      <w:rFonts w:ascii="CG Times" w:hAnsi="CG Times" w:hint="default"/>
      <w:sz w:val="22"/>
      <w:lang w:val="en-US" w:eastAsia="en-US" w:bidi="ar-SA"/>
    </w:rPr>
  </w:style>
  <w:style w:type="character" w:customStyle="1" w:styleId="apple-style-span">
    <w:name w:val="apple-style-span"/>
    <w:rsid w:val="00CD0514"/>
  </w:style>
  <w:style w:type="character" w:customStyle="1" w:styleId="CommentTextChar">
    <w:name w:val="Comment Text Char"/>
    <w:basedOn w:val="DefaultParagraphFont"/>
    <w:semiHidden/>
    <w:rsid w:val="00CD0514"/>
    <w:rPr>
      <w:rFonts w:ascii="Calibri" w:eastAsia="Calibri" w:hAnsi="Calibri" w:cs="Times New Roman"/>
    </w:rPr>
  </w:style>
  <w:style w:type="character" w:customStyle="1" w:styleId="CommentTextChar1">
    <w:name w:val="Comment Text Char1"/>
    <w:basedOn w:val="DefaultParagraphFont"/>
    <w:rsid w:val="00CD0514"/>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CD0514"/>
    <w:pPr>
      <w:spacing w:line="240" w:lineRule="auto"/>
    </w:pPr>
    <w:rPr>
      <w:sz w:val="20"/>
      <w:szCs w:val="20"/>
    </w:rPr>
  </w:style>
  <w:style w:type="character" w:customStyle="1" w:styleId="CommentTextChar2">
    <w:name w:val="Comment Text Char2"/>
    <w:basedOn w:val="DefaultParagraphFont"/>
    <w:link w:val="CommentText"/>
    <w:uiPriority w:val="99"/>
    <w:semiHidden/>
    <w:rsid w:val="00CD0514"/>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CD0514"/>
    <w:rPr>
      <w:b/>
      <w:bCs/>
    </w:rPr>
  </w:style>
  <w:style w:type="character" w:customStyle="1" w:styleId="CommentSubjectChar">
    <w:name w:val="Comment Subject Char"/>
    <w:basedOn w:val="CommentTextChar2"/>
    <w:link w:val="CommentSubject"/>
    <w:semiHidden/>
    <w:rsid w:val="00CD0514"/>
    <w:rPr>
      <w:rFonts w:ascii="Calibri" w:eastAsia="Calibri" w:hAnsi="Calibri" w:cs="Times New Roman"/>
      <w:b/>
      <w:bCs/>
      <w:sz w:val="20"/>
      <w:szCs w:val="20"/>
    </w:rPr>
  </w:style>
  <w:style w:type="paragraph" w:styleId="MacroText">
    <w:name w:val="macro"/>
    <w:link w:val="MacroTextChar"/>
    <w:semiHidden/>
    <w:unhideWhenUsed/>
    <w:rsid w:val="00CD0514"/>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CD0514"/>
    <w:rPr>
      <w:rFonts w:ascii="Consolas" w:eastAsia="Calibri" w:hAnsi="Consolas" w:cs="Times New Roman"/>
      <w:sz w:val="20"/>
      <w:szCs w:val="20"/>
    </w:rPr>
  </w:style>
  <w:style w:type="paragraph" w:styleId="Date">
    <w:name w:val="Date"/>
    <w:basedOn w:val="Normal"/>
    <w:next w:val="Normal"/>
    <w:link w:val="DateChar"/>
    <w:semiHidden/>
    <w:unhideWhenUsed/>
    <w:rsid w:val="00CD0514"/>
    <w:rPr>
      <w:rFonts w:ascii="Tahoma" w:eastAsia="Times New Roman" w:hAnsi="Tahoma"/>
      <w:lang w:val="de-AT" w:eastAsia="de-DE"/>
    </w:rPr>
  </w:style>
  <w:style w:type="character" w:customStyle="1" w:styleId="DateChar1">
    <w:name w:val="Date Char1"/>
    <w:basedOn w:val="DefaultParagraphFont"/>
    <w:semiHidden/>
    <w:rsid w:val="00CD0514"/>
    <w:rPr>
      <w:rFonts w:ascii="Calibri" w:eastAsia="Calibri" w:hAnsi="Calibri" w:cs="Times New Roman"/>
    </w:rPr>
  </w:style>
  <w:style w:type="character" w:customStyle="1" w:styleId="Emphasis1">
    <w:name w:val="Emphasis1"/>
    <w:semiHidden/>
    <w:rsid w:val="00CD0514"/>
  </w:style>
  <w:style w:type="paragraph" w:styleId="NoteHeading">
    <w:name w:val="Note Heading"/>
    <w:basedOn w:val="Normal"/>
    <w:next w:val="Normal"/>
    <w:link w:val="NoteHeadingChar"/>
    <w:semiHidden/>
    <w:unhideWhenUsed/>
    <w:rsid w:val="00CD0514"/>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CD0514"/>
    <w:rPr>
      <w:rFonts w:ascii="Calibri" w:eastAsia="Calibri" w:hAnsi="Calibri" w:cs="Times New Roman"/>
    </w:rPr>
  </w:style>
  <w:style w:type="paragraph" w:styleId="MessageHeader">
    <w:name w:val="Message Header"/>
    <w:basedOn w:val="Normal"/>
    <w:link w:val="MessageHeaderChar"/>
    <w:semiHidden/>
    <w:unhideWhenUsed/>
    <w:rsid w:val="00CD051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CD0514"/>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CD0514"/>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CD0514"/>
    <w:rPr>
      <w:rFonts w:ascii="Calibri" w:eastAsia="Calibri" w:hAnsi="Calibri" w:cs="Times New Roman"/>
    </w:rPr>
  </w:style>
  <w:style w:type="paragraph" w:styleId="Salutation">
    <w:name w:val="Salutation"/>
    <w:basedOn w:val="Normal"/>
    <w:next w:val="Normal"/>
    <w:link w:val="SalutationChar"/>
    <w:semiHidden/>
    <w:unhideWhenUsed/>
    <w:rsid w:val="00CD0514"/>
    <w:rPr>
      <w:rFonts w:ascii="Tahoma" w:eastAsia="Times New Roman" w:hAnsi="Tahoma"/>
      <w:lang w:val="de-AT" w:eastAsia="de-DE"/>
    </w:rPr>
  </w:style>
  <w:style w:type="character" w:customStyle="1" w:styleId="SalutationChar1">
    <w:name w:val="Salutation Char1"/>
    <w:basedOn w:val="DefaultParagraphFont"/>
    <w:semiHidden/>
    <w:rsid w:val="00CD0514"/>
    <w:rPr>
      <w:rFonts w:ascii="Calibri" w:eastAsia="Calibri" w:hAnsi="Calibri" w:cs="Times New Roman"/>
    </w:rPr>
  </w:style>
  <w:style w:type="paragraph" w:styleId="Closing">
    <w:name w:val="Closing"/>
    <w:basedOn w:val="Normal"/>
    <w:link w:val="ClosingChar"/>
    <w:semiHidden/>
    <w:unhideWhenUsed/>
    <w:rsid w:val="00CD0514"/>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CD0514"/>
    <w:rPr>
      <w:rFonts w:ascii="Calibri" w:eastAsia="Calibri" w:hAnsi="Calibri" w:cs="Times New Roman"/>
    </w:rPr>
  </w:style>
  <w:style w:type="paragraph" w:styleId="Signature">
    <w:name w:val="Signature"/>
    <w:basedOn w:val="Normal"/>
    <w:link w:val="SignatureChar"/>
    <w:semiHidden/>
    <w:unhideWhenUsed/>
    <w:rsid w:val="00CD0514"/>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CD0514"/>
    <w:rPr>
      <w:rFonts w:ascii="Calibri" w:eastAsia="Calibri" w:hAnsi="Calibri" w:cs="Times New Roman"/>
    </w:rPr>
  </w:style>
  <w:style w:type="paragraph" w:styleId="E-mailSignature">
    <w:name w:val="E-mail Signature"/>
    <w:basedOn w:val="Normal"/>
    <w:link w:val="E-mailSignatureChar"/>
    <w:semiHidden/>
    <w:unhideWhenUsed/>
    <w:rsid w:val="00CD0514"/>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CD0514"/>
    <w:rPr>
      <w:rFonts w:ascii="Calibri" w:eastAsia="Calibri" w:hAnsi="Calibri" w:cs="Times New Roman"/>
    </w:rPr>
  </w:style>
  <w:style w:type="paragraph" w:styleId="BodyText2">
    <w:name w:val="Body Text 2"/>
    <w:basedOn w:val="Normal"/>
    <w:link w:val="BodyText2Char"/>
    <w:semiHidden/>
    <w:unhideWhenUsed/>
    <w:rsid w:val="00CD0514"/>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CD0514"/>
    <w:rPr>
      <w:rFonts w:ascii="Calibri" w:eastAsia="Calibri" w:hAnsi="Calibri" w:cs="Times New Roman"/>
    </w:rPr>
  </w:style>
  <w:style w:type="paragraph" w:styleId="BodyTextIndent2">
    <w:name w:val="Body Text Indent 2"/>
    <w:basedOn w:val="Normal"/>
    <w:link w:val="BodyTextIndent2Char"/>
    <w:semiHidden/>
    <w:unhideWhenUsed/>
    <w:rsid w:val="00CD0514"/>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CD0514"/>
    <w:rPr>
      <w:rFonts w:ascii="Calibri" w:eastAsia="Calibri" w:hAnsi="Calibri" w:cs="Times New Roman"/>
    </w:rPr>
  </w:style>
  <w:style w:type="paragraph" w:styleId="BodyTextIndent3">
    <w:name w:val="Body Text Indent 3"/>
    <w:basedOn w:val="Normal"/>
    <w:link w:val="BodyTextIndent3Char"/>
    <w:uiPriority w:val="99"/>
    <w:semiHidden/>
    <w:unhideWhenUsed/>
    <w:rsid w:val="00CD0514"/>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CD0514"/>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CD0514"/>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CD0514"/>
    <w:rPr>
      <w:rFonts w:ascii="Calibri" w:eastAsia="Calibri" w:hAnsi="Calibri" w:cs="Times New Roman"/>
    </w:rPr>
  </w:style>
  <w:style w:type="character" w:customStyle="1" w:styleId="CharChar11">
    <w:name w:val="Char Char11"/>
    <w:semiHidden/>
    <w:locked/>
    <w:rsid w:val="00CD0514"/>
    <w:rPr>
      <w:rFonts w:ascii="Tahoma" w:hAnsi="Tahoma" w:cs="Tahoma" w:hint="default"/>
      <w:i/>
      <w:iCs/>
      <w:sz w:val="22"/>
      <w:szCs w:val="22"/>
      <w:lang w:val="de-AT" w:eastAsia="de-DE" w:bidi="ar-SA"/>
    </w:rPr>
  </w:style>
  <w:style w:type="character" w:customStyle="1" w:styleId="CharChar36">
    <w:name w:val="Char Char36"/>
    <w:locked/>
    <w:rsid w:val="00CD0514"/>
    <w:rPr>
      <w:rFonts w:ascii="Arial" w:hAnsi="Arial" w:cs="Arial" w:hint="default"/>
      <w:b/>
      <w:bCs/>
      <w:kern w:val="32"/>
      <w:sz w:val="32"/>
      <w:szCs w:val="32"/>
      <w:lang w:val="sq-AL" w:eastAsia="en-US" w:bidi="ar-SA"/>
    </w:rPr>
  </w:style>
  <w:style w:type="character" w:customStyle="1" w:styleId="CharChar35">
    <w:name w:val="Char Char35"/>
    <w:locked/>
    <w:rsid w:val="00CD0514"/>
    <w:rPr>
      <w:rFonts w:ascii="Arial" w:hAnsi="Arial" w:cs="Arial" w:hint="default"/>
      <w:b/>
      <w:bCs/>
      <w:i/>
      <w:iCs/>
      <w:sz w:val="28"/>
      <w:szCs w:val="28"/>
      <w:lang w:val="sq-AL" w:eastAsia="en-US" w:bidi="ar-SA"/>
    </w:rPr>
  </w:style>
  <w:style w:type="character" w:customStyle="1" w:styleId="CharChar34">
    <w:name w:val="Char Char34"/>
    <w:locked/>
    <w:rsid w:val="00CD0514"/>
    <w:rPr>
      <w:rFonts w:ascii="Tahoma" w:hAnsi="Tahoma" w:cs="Tahoma" w:hint="default"/>
      <w:b/>
      <w:bCs w:val="0"/>
      <w:kern w:val="28"/>
      <w:sz w:val="24"/>
      <w:szCs w:val="28"/>
      <w:lang w:val="de-AT" w:eastAsia="de-DE" w:bidi="ar-SA"/>
    </w:rPr>
  </w:style>
  <w:style w:type="character" w:customStyle="1" w:styleId="CharChar33">
    <w:name w:val="Char Char33"/>
    <w:locked/>
    <w:rsid w:val="00CD0514"/>
    <w:rPr>
      <w:rFonts w:ascii="Tahoma" w:hAnsi="Tahoma" w:cs="Tahoma" w:hint="default"/>
      <w:b/>
      <w:bCs w:val="0"/>
      <w:i/>
      <w:iCs w:val="0"/>
      <w:kern w:val="28"/>
      <w:sz w:val="22"/>
      <w:szCs w:val="22"/>
      <w:lang w:val="de-AT" w:eastAsia="de-DE" w:bidi="ar-SA"/>
    </w:rPr>
  </w:style>
  <w:style w:type="character" w:customStyle="1" w:styleId="CharChar32">
    <w:name w:val="Char Char32"/>
    <w:locked/>
    <w:rsid w:val="00CD0514"/>
    <w:rPr>
      <w:rFonts w:ascii="Tahoma" w:hAnsi="Tahoma" w:cs="Tahoma" w:hint="default"/>
      <w:b/>
      <w:bCs w:val="0"/>
      <w:i/>
      <w:iCs w:val="0"/>
      <w:kern w:val="28"/>
      <w:sz w:val="22"/>
      <w:szCs w:val="22"/>
      <w:lang w:val="de-AT" w:eastAsia="de-DE" w:bidi="ar-SA"/>
    </w:rPr>
  </w:style>
  <w:style w:type="character" w:customStyle="1" w:styleId="CharChar31">
    <w:name w:val="Char Char31"/>
    <w:locked/>
    <w:rsid w:val="00CD0514"/>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CD0514"/>
    <w:rPr>
      <w:rFonts w:ascii="Courier New" w:hAnsi="Courier New" w:cs="Courier New" w:hint="default"/>
      <w:szCs w:val="22"/>
      <w:lang w:val="de-AT" w:eastAsia="de-DE" w:bidi="ar-SA"/>
    </w:rPr>
  </w:style>
  <w:style w:type="character" w:customStyle="1" w:styleId="CharChar30">
    <w:name w:val="Char Char30"/>
    <w:locked/>
    <w:rsid w:val="00CD0514"/>
    <w:rPr>
      <w:rFonts w:ascii="Tahoma" w:hAnsi="Tahoma" w:cs="Tahoma" w:hint="default"/>
      <w:b/>
      <w:bCs w:val="0"/>
      <w:i/>
      <w:iCs w:val="0"/>
      <w:kern w:val="28"/>
      <w:sz w:val="22"/>
      <w:szCs w:val="22"/>
      <w:lang w:val="de-AT" w:eastAsia="de-DE" w:bidi="ar-SA"/>
    </w:rPr>
  </w:style>
  <w:style w:type="character" w:customStyle="1" w:styleId="CharChar29">
    <w:name w:val="Char Char29"/>
    <w:locked/>
    <w:rsid w:val="00CD0514"/>
    <w:rPr>
      <w:rFonts w:ascii="Tahoma" w:hAnsi="Tahoma" w:cs="Tahoma" w:hint="default"/>
      <w:b/>
      <w:bCs w:val="0"/>
      <w:i/>
      <w:iCs w:val="0"/>
      <w:kern w:val="28"/>
      <w:sz w:val="22"/>
      <w:szCs w:val="22"/>
      <w:lang w:val="de-AT" w:eastAsia="de-DE" w:bidi="ar-SA"/>
    </w:rPr>
  </w:style>
  <w:style w:type="character" w:customStyle="1" w:styleId="CharChar28">
    <w:name w:val="Char Char28"/>
    <w:locked/>
    <w:rsid w:val="00CD0514"/>
    <w:rPr>
      <w:rFonts w:ascii="Tahoma" w:hAnsi="Tahoma" w:cs="Tahoma" w:hint="default"/>
      <w:b/>
      <w:bCs w:val="0"/>
      <w:i/>
      <w:iCs w:val="0"/>
      <w:kern w:val="28"/>
      <w:sz w:val="22"/>
      <w:szCs w:val="22"/>
      <w:lang w:val="de-AT" w:eastAsia="de-DE" w:bidi="ar-SA"/>
    </w:rPr>
  </w:style>
  <w:style w:type="character" w:customStyle="1" w:styleId="CharChar27">
    <w:name w:val="Char Char27"/>
    <w:locked/>
    <w:rsid w:val="00CD0514"/>
    <w:rPr>
      <w:rFonts w:ascii="Calibri" w:eastAsia="Calibri" w:hAnsi="Calibri" w:hint="default"/>
      <w:lang w:val="sq-AL" w:eastAsia="en-US" w:bidi="ar-SA"/>
    </w:rPr>
  </w:style>
  <w:style w:type="character" w:customStyle="1" w:styleId="CharChar24">
    <w:name w:val="Char Char24"/>
    <w:locked/>
    <w:rsid w:val="00CD0514"/>
    <w:rPr>
      <w:rFonts w:ascii="Tahoma" w:hAnsi="Tahoma" w:cs="Tahoma" w:hint="default"/>
      <w:sz w:val="22"/>
      <w:szCs w:val="22"/>
      <w:lang w:val="de-AT" w:eastAsia="de-DE" w:bidi="ar-SA"/>
    </w:rPr>
  </w:style>
  <w:style w:type="character" w:customStyle="1" w:styleId="CharChar23">
    <w:name w:val="Char Char23"/>
    <w:locked/>
    <w:rsid w:val="00CD0514"/>
    <w:rPr>
      <w:rFonts w:ascii="Tahoma" w:hAnsi="Tahoma" w:cs="Tahoma" w:hint="default"/>
      <w:sz w:val="22"/>
      <w:szCs w:val="22"/>
      <w:lang w:val="de-AT" w:eastAsia="de-DE" w:bidi="ar-SA"/>
    </w:rPr>
  </w:style>
  <w:style w:type="character" w:customStyle="1" w:styleId="CharChar22">
    <w:name w:val="Char Char22"/>
    <w:semiHidden/>
    <w:locked/>
    <w:rsid w:val="00CD0514"/>
    <w:rPr>
      <w:rFonts w:ascii="Courier New" w:hAnsi="Courier New" w:cs="Courier New" w:hint="default"/>
      <w:sz w:val="22"/>
      <w:szCs w:val="22"/>
      <w:lang w:val="de-DE" w:eastAsia="de-DE" w:bidi="ar-SA"/>
    </w:rPr>
  </w:style>
  <w:style w:type="character" w:customStyle="1" w:styleId="CharChar21">
    <w:name w:val="Char Char21"/>
    <w:locked/>
    <w:rsid w:val="00CD0514"/>
    <w:rPr>
      <w:rFonts w:ascii="Tahoma" w:hAnsi="Tahoma" w:cs="Tahoma" w:hint="default"/>
      <w:b/>
      <w:bCs w:val="0"/>
      <w:kern w:val="28"/>
      <w:sz w:val="36"/>
      <w:szCs w:val="36"/>
      <w:lang w:val="de-AT" w:eastAsia="de-DE" w:bidi="ar-SA"/>
    </w:rPr>
  </w:style>
  <w:style w:type="character" w:customStyle="1" w:styleId="CharChar12">
    <w:name w:val="Char Char12"/>
    <w:semiHidden/>
    <w:locked/>
    <w:rsid w:val="00CD0514"/>
    <w:rPr>
      <w:rFonts w:ascii="Tahoma" w:hAnsi="Tahoma" w:cs="Tahoma" w:hint="default"/>
      <w:sz w:val="22"/>
      <w:szCs w:val="22"/>
      <w:lang w:val="de-AT" w:eastAsia="de-DE" w:bidi="ar-SA"/>
    </w:rPr>
  </w:style>
  <w:style w:type="character" w:customStyle="1" w:styleId="CharChar9">
    <w:name w:val="Char Char9"/>
    <w:semiHidden/>
    <w:locked/>
    <w:rsid w:val="00CD0514"/>
    <w:rPr>
      <w:rFonts w:ascii="Tahoma" w:hAnsi="Tahoma" w:cs="Tahoma" w:hint="default"/>
      <w:sz w:val="22"/>
      <w:szCs w:val="22"/>
      <w:lang w:val="de-AT" w:eastAsia="de-DE" w:bidi="ar-SA"/>
    </w:rPr>
  </w:style>
  <w:style w:type="character" w:customStyle="1" w:styleId="CharChar25">
    <w:name w:val="Char Char25"/>
    <w:semiHidden/>
    <w:locked/>
    <w:rsid w:val="00CD0514"/>
    <w:rPr>
      <w:rFonts w:ascii="Tahoma" w:hAnsi="Tahoma" w:cs="Tahoma" w:hint="default"/>
      <w:sz w:val="22"/>
      <w:szCs w:val="22"/>
      <w:lang w:val="de-AT" w:eastAsia="de-DE" w:bidi="ar-SA"/>
    </w:rPr>
  </w:style>
  <w:style w:type="character" w:customStyle="1" w:styleId="CharChar15">
    <w:name w:val="Char Char15"/>
    <w:semiHidden/>
    <w:locked/>
    <w:rsid w:val="00CD0514"/>
    <w:rPr>
      <w:rFonts w:ascii="Tahoma" w:hAnsi="Tahoma" w:cs="Tahoma" w:hint="default"/>
      <w:sz w:val="22"/>
      <w:szCs w:val="22"/>
      <w:lang w:val="de-AT" w:eastAsia="de-DE" w:bidi="ar-SA"/>
    </w:rPr>
  </w:style>
  <w:style w:type="character" w:customStyle="1" w:styleId="CharChar16">
    <w:name w:val="Char Char16"/>
    <w:semiHidden/>
    <w:locked/>
    <w:rsid w:val="00CD0514"/>
    <w:rPr>
      <w:rFonts w:ascii="Tahoma" w:hAnsi="Tahoma" w:cs="Arial" w:hint="default"/>
      <w:sz w:val="24"/>
      <w:szCs w:val="24"/>
      <w:lang w:val="de-AT" w:eastAsia="de-DE" w:bidi="ar-SA"/>
    </w:rPr>
  </w:style>
  <w:style w:type="character" w:customStyle="1" w:styleId="CharChar20">
    <w:name w:val="Char Char20"/>
    <w:locked/>
    <w:rsid w:val="00CD0514"/>
    <w:rPr>
      <w:rFonts w:ascii="Tahoma" w:hAnsi="Tahoma" w:cs="Tahoma" w:hint="default"/>
      <w:b/>
      <w:bCs w:val="0"/>
      <w:kern w:val="28"/>
      <w:sz w:val="32"/>
      <w:szCs w:val="36"/>
      <w:lang w:val="de-AT" w:eastAsia="de-DE" w:bidi="ar-SA"/>
    </w:rPr>
  </w:style>
  <w:style w:type="character" w:customStyle="1" w:styleId="CharChar13">
    <w:name w:val="Char Char13"/>
    <w:semiHidden/>
    <w:locked/>
    <w:rsid w:val="00CD0514"/>
    <w:rPr>
      <w:rFonts w:ascii="Tahoma" w:hAnsi="Tahoma" w:cs="Tahoma" w:hint="default"/>
      <w:sz w:val="22"/>
      <w:szCs w:val="22"/>
      <w:lang w:val="de-AT" w:eastAsia="de-DE" w:bidi="ar-SA"/>
    </w:rPr>
  </w:style>
  <w:style w:type="character" w:customStyle="1" w:styleId="CharChar19">
    <w:name w:val="Char Char19"/>
    <w:semiHidden/>
    <w:locked/>
    <w:rsid w:val="00CD0514"/>
    <w:rPr>
      <w:rFonts w:ascii="Tahoma" w:hAnsi="Tahoma" w:cs="Tahoma" w:hint="default"/>
      <w:sz w:val="22"/>
      <w:szCs w:val="22"/>
      <w:lang w:val="de-AT" w:eastAsia="de-DE" w:bidi="ar-SA"/>
    </w:rPr>
  </w:style>
  <w:style w:type="character" w:customStyle="1" w:styleId="CharChar3">
    <w:name w:val="Char Char3"/>
    <w:semiHidden/>
    <w:locked/>
    <w:rsid w:val="00CD0514"/>
  </w:style>
  <w:style w:type="character" w:customStyle="1" w:styleId="CharChar14">
    <w:name w:val="Char Char14"/>
    <w:semiHidden/>
    <w:locked/>
    <w:rsid w:val="00CD0514"/>
  </w:style>
  <w:style w:type="character" w:customStyle="1" w:styleId="CharChar17">
    <w:name w:val="Char Char17"/>
    <w:locked/>
    <w:rsid w:val="00CD0514"/>
    <w:rPr>
      <w:rFonts w:ascii="Tahoma" w:hAnsi="Tahoma" w:cs="Tahoma" w:hint="default"/>
      <w:sz w:val="22"/>
      <w:szCs w:val="22"/>
      <w:lang w:val="de-AT" w:eastAsia="de-DE" w:bidi="ar-SA"/>
    </w:rPr>
  </w:style>
  <w:style w:type="character" w:customStyle="1" w:styleId="CharChar7">
    <w:name w:val="Char Char7"/>
    <w:semiHidden/>
    <w:locked/>
    <w:rsid w:val="00CD0514"/>
    <w:rPr>
      <w:rFonts w:ascii="Tahoma" w:hAnsi="Tahoma" w:cs="Tahoma" w:hint="default"/>
      <w:sz w:val="22"/>
      <w:szCs w:val="22"/>
      <w:lang w:val="de-AT" w:eastAsia="de-DE" w:bidi="ar-SA"/>
    </w:rPr>
  </w:style>
  <w:style w:type="character" w:customStyle="1" w:styleId="CharChar6">
    <w:name w:val="Char Char6"/>
    <w:semiHidden/>
    <w:locked/>
    <w:rsid w:val="00CD0514"/>
    <w:rPr>
      <w:rFonts w:ascii="Tahoma" w:hAnsi="Tahoma" w:cs="Tahoma" w:hint="default"/>
      <w:sz w:val="16"/>
      <w:szCs w:val="16"/>
      <w:lang w:val="de-AT" w:eastAsia="de-DE" w:bidi="ar-SA"/>
    </w:rPr>
  </w:style>
  <w:style w:type="character" w:customStyle="1" w:styleId="CharChar5">
    <w:name w:val="Char Char5"/>
    <w:semiHidden/>
    <w:locked/>
    <w:rsid w:val="00CD0514"/>
    <w:rPr>
      <w:rFonts w:ascii="Tahoma" w:hAnsi="Tahoma" w:cs="Tahoma" w:hint="default"/>
      <w:sz w:val="22"/>
      <w:szCs w:val="22"/>
      <w:lang w:val="de-AT" w:eastAsia="de-DE" w:bidi="ar-SA"/>
    </w:rPr>
  </w:style>
  <w:style w:type="character" w:customStyle="1" w:styleId="CharChar4">
    <w:name w:val="Char Char4"/>
    <w:semiHidden/>
    <w:locked/>
    <w:rsid w:val="00CD0514"/>
    <w:rPr>
      <w:rFonts w:ascii="Tahoma" w:hAnsi="Tahoma" w:cs="Tahoma" w:hint="default"/>
      <w:sz w:val="16"/>
      <w:szCs w:val="16"/>
      <w:lang w:val="de-AT" w:eastAsia="de-DE" w:bidi="ar-SA"/>
    </w:rPr>
  </w:style>
  <w:style w:type="character" w:customStyle="1" w:styleId="CharChar18">
    <w:name w:val="Char Char18"/>
    <w:semiHidden/>
    <w:locked/>
    <w:rsid w:val="00CD0514"/>
    <w:rPr>
      <w:rFonts w:ascii="Tahoma" w:hAnsi="Tahoma" w:cs="Tahoma" w:hint="default"/>
      <w:sz w:val="22"/>
      <w:szCs w:val="22"/>
      <w:lang w:val="de-AT" w:eastAsia="de-DE" w:bidi="ar-SA"/>
    </w:rPr>
  </w:style>
  <w:style w:type="character" w:customStyle="1" w:styleId="CharChar8">
    <w:name w:val="Char Char8"/>
    <w:locked/>
    <w:rsid w:val="00CD0514"/>
    <w:rPr>
      <w:rFonts w:ascii="Tahoma" w:hAnsi="Tahoma" w:cs="Tahoma" w:hint="default"/>
      <w:sz w:val="22"/>
      <w:szCs w:val="22"/>
      <w:lang w:val="de-AT" w:eastAsia="de-DE" w:bidi="ar-SA"/>
    </w:rPr>
  </w:style>
  <w:style w:type="character" w:customStyle="1" w:styleId="CharChar2">
    <w:name w:val="Char Char2"/>
    <w:locked/>
    <w:rsid w:val="00CD0514"/>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CD0514"/>
    <w:rPr>
      <w:rFonts w:ascii="Tahoma" w:hAnsi="Tahoma" w:cs="Tahoma" w:hint="default"/>
      <w:sz w:val="16"/>
      <w:szCs w:val="16"/>
      <w:lang w:val="sq-AL" w:eastAsia="en-US" w:bidi="ar-SA"/>
    </w:rPr>
  </w:style>
  <w:style w:type="character" w:customStyle="1" w:styleId="CommentTextChar11">
    <w:name w:val="Comment Text Char11"/>
    <w:aliases w:val="Char Char37"/>
    <w:semiHidden/>
    <w:rsid w:val="00CD0514"/>
    <w:rPr>
      <w:rFonts w:ascii="Calibri" w:hAnsi="Calibri" w:hint="default"/>
      <w:lang w:val="sq-AL"/>
    </w:rPr>
  </w:style>
  <w:style w:type="paragraph" w:styleId="NormalIndent">
    <w:name w:val="Normal Indent"/>
    <w:basedOn w:val="Normal"/>
    <w:link w:val="NormalIndentChar"/>
    <w:semiHidden/>
    <w:unhideWhenUsed/>
    <w:rsid w:val="00CD0514"/>
    <w:pPr>
      <w:ind w:left="720"/>
    </w:pPr>
    <w:rPr>
      <w:rFonts w:ascii="Tahoma" w:eastAsia="Times New Roman" w:hAnsi="Tahoma"/>
      <w:lang w:val="de-AT" w:eastAsia="de-DE"/>
    </w:rPr>
  </w:style>
  <w:style w:type="character" w:customStyle="1" w:styleId="DeltaViewInsertion">
    <w:name w:val="DeltaView Insertion"/>
    <w:uiPriority w:val="99"/>
    <w:rsid w:val="00CD0514"/>
    <w:rPr>
      <w:color w:val="0000FF"/>
      <w:spacing w:val="0"/>
      <w:u w:val="double"/>
    </w:rPr>
  </w:style>
  <w:style w:type="character" w:customStyle="1" w:styleId="az12">
    <w:name w:val="az12"/>
    <w:uiPriority w:val="99"/>
    <w:rsid w:val="00CD0514"/>
    <w:rPr>
      <w:rFonts w:ascii="Times New Roman" w:hAnsi="Times New Roman" w:cs="Times New Roman" w:hint="default"/>
      <w:sz w:val="24"/>
    </w:rPr>
  </w:style>
  <w:style w:type="character" w:customStyle="1" w:styleId="Style20">
    <w:name w:val="Style2"/>
    <w:basedOn w:val="Point1Char"/>
    <w:uiPriority w:val="1"/>
    <w:qFormat/>
    <w:rsid w:val="00CD0514"/>
    <w:rPr>
      <w:rFonts w:ascii="Calibri" w:eastAsia="Times New Roman" w:hAnsi="Calibri" w:cs="Times New Roman"/>
      <w:sz w:val="24"/>
      <w:szCs w:val="24"/>
      <w:lang w:val="en-GB" w:eastAsia="en-GB"/>
    </w:rPr>
  </w:style>
  <w:style w:type="character" w:customStyle="1" w:styleId="Style2Char">
    <w:name w:val="Style2 Char"/>
    <w:locked/>
    <w:rsid w:val="00CD0514"/>
    <w:rPr>
      <w:rFonts w:ascii="Times New Roman" w:eastAsia="Times New Roman" w:hAnsi="Times New Roman" w:cs="Times New Roman" w:hint="default"/>
      <w:color w:val="0070C0"/>
      <w:sz w:val="28"/>
      <w:szCs w:val="24"/>
      <w:lang w:val="sq-AL"/>
    </w:rPr>
  </w:style>
  <w:style w:type="character" w:customStyle="1" w:styleId="longtext1">
    <w:name w:val="long_text1"/>
    <w:rsid w:val="00CD0514"/>
    <w:rPr>
      <w:sz w:val="20"/>
      <w:szCs w:val="20"/>
    </w:rPr>
  </w:style>
  <w:style w:type="character" w:customStyle="1" w:styleId="En-tteoupieddepage0">
    <w:name w:val="En-tête ou pied de page"/>
    <w:basedOn w:val="En-tteoupieddepage"/>
    <w:uiPriority w:val="99"/>
    <w:rsid w:val="00CD0514"/>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CD0514"/>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CD051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D0514"/>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semiHidden/>
    <w:unhideWhenUsed/>
    <w:qFormat/>
    <w:rsid w:val="00CD0514"/>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CD0514"/>
    <w:rPr>
      <w:rFonts w:ascii="Times New Roman" w:hAnsi="Times New Roman" w:cs="Times New Roman"/>
      <w:u w:val="single"/>
      <w:shd w:val="clear" w:color="auto" w:fill="FFFFFF"/>
    </w:rPr>
  </w:style>
  <w:style w:type="character" w:customStyle="1" w:styleId="super">
    <w:name w:val="super"/>
    <w:basedOn w:val="DefaultParagraphFont"/>
    <w:rsid w:val="00CD0514"/>
  </w:style>
  <w:style w:type="character" w:customStyle="1" w:styleId="italic">
    <w:name w:val="italic"/>
    <w:basedOn w:val="DefaultParagraphFont"/>
    <w:rsid w:val="00CD0514"/>
  </w:style>
  <w:style w:type="character" w:customStyle="1" w:styleId="shorttext">
    <w:name w:val="short_text"/>
    <w:basedOn w:val="DefaultParagraphFont"/>
    <w:rsid w:val="00CD0514"/>
  </w:style>
  <w:style w:type="character" w:customStyle="1" w:styleId="boldface">
    <w:name w:val="boldface"/>
    <w:basedOn w:val="DefaultParagraphFont"/>
    <w:rsid w:val="00CD0514"/>
  </w:style>
  <w:style w:type="character" w:customStyle="1" w:styleId="italics">
    <w:name w:val="italics"/>
    <w:basedOn w:val="DefaultParagraphFont"/>
    <w:rsid w:val="00CD0514"/>
  </w:style>
  <w:style w:type="character" w:customStyle="1" w:styleId="superscript">
    <w:name w:val="superscript"/>
    <w:basedOn w:val="DefaultParagraphFont"/>
    <w:rsid w:val="00CD0514"/>
  </w:style>
  <w:style w:type="paragraph" w:styleId="Quote">
    <w:name w:val="Quote"/>
    <w:basedOn w:val="Normal"/>
    <w:next w:val="Normal"/>
    <w:link w:val="QuoteChar"/>
    <w:uiPriority w:val="29"/>
    <w:qFormat/>
    <w:rsid w:val="00CD0514"/>
    <w:pPr>
      <w:spacing w:before="200" w:after="160"/>
      <w:ind w:left="864" w:right="864"/>
      <w:jc w:val="center"/>
    </w:pPr>
    <w:rPr>
      <w:rFonts w:ascii="Times New Roman" w:eastAsia="Times New Roman" w:hAnsi="Times New Roman"/>
      <w:i/>
      <w:iCs/>
      <w:color w:val="000000"/>
      <w:sz w:val="20"/>
      <w:szCs w:val="20"/>
    </w:rPr>
  </w:style>
  <w:style w:type="character" w:customStyle="1" w:styleId="QuoteChar1">
    <w:name w:val="Quote Char1"/>
    <w:basedOn w:val="DefaultParagraphFont"/>
    <w:uiPriority w:val="29"/>
    <w:rsid w:val="00CD0514"/>
    <w:rPr>
      <w:rFonts w:ascii="Calibri" w:eastAsia="Calibri" w:hAnsi="Calibri" w:cs="Times New Roman"/>
      <w:i/>
      <w:iCs/>
      <w:color w:val="404040" w:themeColor="text1" w:themeTint="BF"/>
    </w:rPr>
  </w:style>
  <w:style w:type="table" w:styleId="TableSimple1">
    <w:name w:val="Table Simple 1"/>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CD0514"/>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CD0514"/>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CD0514"/>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CD0514"/>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CD0514"/>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CD0514"/>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CD0514"/>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CD0514"/>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CD0514"/>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CD0514"/>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CD0514"/>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CD0514"/>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CD0514"/>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CD0514"/>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CD0514"/>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rsid w:val="00CD051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CD0514"/>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CD051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CD0514"/>
    <w:rPr>
      <w:b/>
      <w:bCs/>
    </w:rPr>
  </w:style>
  <w:style w:type="paragraph" w:styleId="ListNumber5">
    <w:name w:val="List Number 5"/>
    <w:basedOn w:val="Normal"/>
    <w:semiHidden/>
    <w:unhideWhenUsed/>
    <w:rsid w:val="00CD0514"/>
    <w:pPr>
      <w:numPr>
        <w:numId w:val="1"/>
      </w:numPr>
      <w:contextualSpacing/>
    </w:pPr>
  </w:style>
  <w:style w:type="paragraph" w:styleId="ListBullet">
    <w:name w:val="List Bullet"/>
    <w:basedOn w:val="Normal"/>
    <w:uiPriority w:val="99"/>
    <w:semiHidden/>
    <w:unhideWhenUsed/>
    <w:rsid w:val="00CD0514"/>
    <w:pPr>
      <w:numPr>
        <w:numId w:val="3"/>
      </w:numPr>
      <w:contextualSpacing/>
    </w:pPr>
  </w:style>
  <w:style w:type="paragraph" w:styleId="ListBullet2">
    <w:name w:val="List Bullet 2"/>
    <w:basedOn w:val="Normal"/>
    <w:semiHidden/>
    <w:unhideWhenUsed/>
    <w:rsid w:val="00CD0514"/>
    <w:pPr>
      <w:numPr>
        <w:numId w:val="5"/>
      </w:numPr>
      <w:contextualSpacing/>
    </w:pPr>
  </w:style>
  <w:style w:type="paragraph" w:styleId="ListBullet3">
    <w:name w:val="List Bullet 3"/>
    <w:basedOn w:val="Normal"/>
    <w:semiHidden/>
    <w:unhideWhenUsed/>
    <w:rsid w:val="00CD0514"/>
    <w:pPr>
      <w:numPr>
        <w:numId w:val="6"/>
      </w:numPr>
      <w:contextualSpacing/>
    </w:pPr>
  </w:style>
  <w:style w:type="paragraph" w:styleId="ListBullet4">
    <w:name w:val="List Bullet 4"/>
    <w:basedOn w:val="Normal"/>
    <w:semiHidden/>
    <w:unhideWhenUsed/>
    <w:rsid w:val="00CD0514"/>
    <w:pPr>
      <w:numPr>
        <w:numId w:val="7"/>
      </w:numPr>
      <w:contextualSpacing/>
    </w:pPr>
  </w:style>
  <w:style w:type="paragraph" w:styleId="ListBullet5">
    <w:name w:val="List Bullet 5"/>
    <w:basedOn w:val="Normal"/>
    <w:semiHidden/>
    <w:unhideWhenUsed/>
    <w:rsid w:val="00CD0514"/>
    <w:pPr>
      <w:numPr>
        <w:numId w:val="8"/>
      </w:numPr>
      <w:contextualSpacing/>
    </w:pPr>
  </w:style>
  <w:style w:type="paragraph" w:styleId="ListNumber2">
    <w:name w:val="List Number 2"/>
    <w:basedOn w:val="Normal"/>
    <w:semiHidden/>
    <w:unhideWhenUsed/>
    <w:rsid w:val="00CD0514"/>
    <w:pPr>
      <w:numPr>
        <w:numId w:val="9"/>
      </w:numPr>
      <w:contextualSpacing/>
    </w:pPr>
  </w:style>
  <w:style w:type="paragraph" w:styleId="ListNumber3">
    <w:name w:val="List Number 3"/>
    <w:basedOn w:val="Normal"/>
    <w:semiHidden/>
    <w:unhideWhenUsed/>
    <w:rsid w:val="00CD0514"/>
    <w:pPr>
      <w:numPr>
        <w:numId w:val="10"/>
      </w:numPr>
      <w:contextualSpacing/>
    </w:pPr>
  </w:style>
  <w:style w:type="paragraph" w:styleId="ListNumber4">
    <w:name w:val="List Number 4"/>
    <w:basedOn w:val="Normal"/>
    <w:semiHidden/>
    <w:unhideWhenUsed/>
    <w:rsid w:val="00CD0514"/>
    <w:pPr>
      <w:numPr>
        <w:numId w:val="11"/>
      </w:numPr>
      <w:contextualSpacing/>
    </w:pPr>
  </w:style>
  <w:style w:type="numbering" w:styleId="111111">
    <w:name w:val="Outline List 2"/>
    <w:basedOn w:val="NoList"/>
    <w:semiHidden/>
    <w:unhideWhenUsed/>
    <w:rsid w:val="00CD0514"/>
    <w:pPr>
      <w:numPr>
        <w:numId w:val="15"/>
      </w:numPr>
    </w:pPr>
  </w:style>
  <w:style w:type="numbering" w:customStyle="1" w:styleId="Style3">
    <w:name w:val="Style3"/>
    <w:rsid w:val="00CD0514"/>
    <w:pPr>
      <w:numPr>
        <w:numId w:val="16"/>
      </w:numPr>
    </w:pPr>
  </w:style>
  <w:style w:type="numbering" w:styleId="ArticleSection">
    <w:name w:val="Outline List 3"/>
    <w:basedOn w:val="NoList"/>
    <w:semiHidden/>
    <w:unhideWhenUsed/>
    <w:rsid w:val="00CD0514"/>
    <w:pPr>
      <w:numPr>
        <w:numId w:val="17"/>
      </w:numPr>
    </w:pPr>
  </w:style>
  <w:style w:type="numbering" w:styleId="1ai">
    <w:name w:val="Outline List 1"/>
    <w:basedOn w:val="NoList"/>
    <w:semiHidden/>
    <w:unhideWhenUsed/>
    <w:rsid w:val="00CD051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46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ur-lex.europa.eu/legal-content/AUTO/?uri=CELEX:32007L0046&amp;qid=1480506776924&amp;rid=1" TargetMode="External"/><Relationship Id="rId18" Type="http://schemas.openxmlformats.org/officeDocument/2006/relationships/hyperlink" Target="http://eur-lex.europa.eu/smartapi/cgi/sga_doc?smartapi!celexapi!prod!CELEXnumdoc&amp;lg=en&amp;numdoc=31985R2919&amp;model=guichet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ur-lex.europa.eu/legal-content/AUTO/?uri=CELEX:32007L0046&amp;qid=1480506776924&amp;rid=1" TargetMode="External"/><Relationship Id="rId17" Type="http://schemas.openxmlformats.org/officeDocument/2006/relationships/hyperlink" Target="http://eur-lex.europa.eu/smartapi/cgi/sga_doc?smartapi!celexapi!prod!CELEXnumdoc&amp;lg=en&amp;numdoc=31996L0075&amp;model=guichett" TargetMode="External"/><Relationship Id="rId2" Type="http://schemas.openxmlformats.org/officeDocument/2006/relationships/styles" Target="styles.xml"/><Relationship Id="rId16" Type="http://schemas.openxmlformats.org/officeDocument/2006/relationships/hyperlink" Target="http://eur-lex.europa.eu/legal-content/EN/AUTO/?uri=celex:31992L00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AUTO/?uri=CELEX:32007L0046&amp;qid=1480506776924&amp;rid=1" TargetMode="External"/><Relationship Id="rId5" Type="http://schemas.openxmlformats.org/officeDocument/2006/relationships/footnotes" Target="footnotes.xml"/><Relationship Id="rId15" Type="http://schemas.openxmlformats.org/officeDocument/2006/relationships/hyperlink" Target="http://europa.eu.int/smartapi/cgi/sga_doc?smartapi!celexapi!prod!CELEXnumdoc&amp;lg=FR&amp;numdoc=32005L0045&amp;model=guichett"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europa.eu.int/smartapi/cgi/sga_doc?smartapi!celexapi!prod!CELEXnumdoc&amp;lg=FR&amp;numdoc=32005L0045&amp;model=guiche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45</Pages>
  <Words>21604</Words>
  <Characters>123147</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2018-03-16T11:43:00Z</dcterms:created>
  <dcterms:modified xsi:type="dcterms:W3CDTF">2018-03-16T12:03:00Z</dcterms:modified>
</cp:coreProperties>
</file>