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62C" w:rsidRDefault="00A5262C" w:rsidP="00A5262C">
      <w:pPr>
        <w:pStyle w:val="NeniTitull"/>
        <w:keepNext w:val="0"/>
        <w:ind w:firstLine="284"/>
        <w:rPr>
          <w:spacing w:val="-4"/>
          <w:lang w:val="sq-AL"/>
        </w:rPr>
      </w:pPr>
      <w:r>
        <w:rPr>
          <w:spacing w:val="-4"/>
          <w:lang w:val="sq-AL"/>
        </w:rPr>
        <w:t>LIGJ</w:t>
      </w:r>
    </w:p>
    <w:p w:rsidR="00A5262C" w:rsidRDefault="00A5262C" w:rsidP="00A5262C">
      <w:pPr>
        <w:pStyle w:val="NeniTitull"/>
        <w:keepNext w:val="0"/>
        <w:ind w:firstLine="284"/>
        <w:rPr>
          <w:spacing w:val="-4"/>
          <w:lang w:val="sq-AL"/>
        </w:rPr>
      </w:pPr>
      <w:r>
        <w:rPr>
          <w:spacing w:val="-4"/>
          <w:lang w:val="sq-AL"/>
        </w:rPr>
        <w:t>Nr. 23/2018</w:t>
      </w:r>
    </w:p>
    <w:p w:rsidR="00A5262C" w:rsidRDefault="00A5262C" w:rsidP="00A5262C">
      <w:pPr>
        <w:pStyle w:val="NeniTitull"/>
        <w:keepNext w:val="0"/>
        <w:ind w:firstLine="284"/>
        <w:rPr>
          <w:spacing w:val="-4"/>
          <w:sz w:val="14"/>
          <w:lang w:val="sq-AL"/>
        </w:rPr>
      </w:pPr>
      <w:r>
        <w:rPr>
          <w:spacing w:val="-4"/>
          <w:sz w:val="14"/>
          <w:lang w:val="sq-AL"/>
        </w:rPr>
        <w:t xml:space="preserve"> </w:t>
      </w:r>
    </w:p>
    <w:p w:rsidR="00A5262C" w:rsidRDefault="00A5262C" w:rsidP="00A5262C">
      <w:pPr>
        <w:pStyle w:val="NeniTitull"/>
        <w:keepNext w:val="0"/>
        <w:ind w:firstLine="284"/>
        <w:rPr>
          <w:spacing w:val="-4"/>
          <w:lang w:val="sq-AL"/>
        </w:rPr>
      </w:pPr>
      <w:r>
        <w:rPr>
          <w:spacing w:val="-4"/>
          <w:lang w:val="sq-AL"/>
        </w:rPr>
        <w:t xml:space="preserve">PËR </w:t>
      </w:r>
      <w:r>
        <w:rPr>
          <w:spacing w:val="-4"/>
          <w:lang w:val="sq-AL" w:bidi="en-US"/>
        </w:rPr>
        <w:t xml:space="preserve">DISA NDRYSHIME DHE SHTESA NË LIGJIN NR. 10 247, DATË 4.3.2010, “PËR </w:t>
      </w:r>
      <w:r>
        <w:rPr>
          <w:spacing w:val="-4"/>
          <w:lang w:val="sq-AL"/>
        </w:rPr>
        <w:t>KORNIZËN</w:t>
      </w:r>
      <w:r>
        <w:rPr>
          <w:spacing w:val="-4"/>
          <w:lang w:val="sq-AL" w:bidi="en-US"/>
        </w:rPr>
        <w:t xml:space="preserve"> SHQIPTARE TË KUALIFIKIMEVE”</w:t>
      </w:r>
    </w:p>
    <w:p w:rsidR="00A5262C" w:rsidRDefault="00A5262C" w:rsidP="00A5262C">
      <w:pPr>
        <w:widowControl w:val="0"/>
        <w:spacing w:after="0" w:line="240" w:lineRule="auto"/>
        <w:rPr>
          <w:rFonts w:ascii="Garamond" w:eastAsia="Times New Roman" w:hAnsi="Garamond"/>
          <w:spacing w:val="-4"/>
          <w:sz w:val="14"/>
          <w:szCs w:val="24"/>
          <w:lang w:val="sq-AL"/>
        </w:rPr>
      </w:pPr>
    </w:p>
    <w:p w:rsidR="00A5262C" w:rsidRDefault="00A5262C" w:rsidP="00A5262C">
      <w:pPr>
        <w:widowControl w:val="0"/>
        <w:spacing w:after="0" w:line="240" w:lineRule="auto"/>
        <w:rPr>
          <w:rFonts w:ascii="Garamond" w:hAnsi="Garamond"/>
          <w:spacing w:val="-4"/>
          <w:sz w:val="24"/>
          <w:szCs w:val="24"/>
          <w:lang w:val="sq-AL" w:bidi="en-US"/>
        </w:rPr>
      </w:pPr>
      <w:r>
        <w:rPr>
          <w:rFonts w:ascii="Garamond" w:hAnsi="Garamond"/>
          <w:spacing w:val="-4"/>
          <w:sz w:val="24"/>
          <w:szCs w:val="24"/>
          <w:lang w:val="sq-AL" w:bidi="en-US"/>
        </w:rPr>
        <w:t xml:space="preserve"> Në mbështetje të neneve 78 dhe 83, pika 1, të Kushtetutës, me propozimin e Këshillit të Ministrave, </w:t>
      </w:r>
    </w:p>
    <w:p w:rsidR="00A5262C" w:rsidRDefault="00A5262C" w:rsidP="00A5262C">
      <w:pPr>
        <w:widowControl w:val="0"/>
        <w:spacing w:after="0" w:line="240" w:lineRule="auto"/>
        <w:rPr>
          <w:rFonts w:ascii="Garamond" w:hAnsi="Garamond"/>
          <w:spacing w:val="-4"/>
          <w:sz w:val="24"/>
          <w:szCs w:val="24"/>
          <w:lang w:val="sq-AL" w:bidi="en-US"/>
        </w:rPr>
      </w:pPr>
    </w:p>
    <w:p w:rsidR="00A5262C" w:rsidRDefault="00A5262C" w:rsidP="00A5262C">
      <w:pPr>
        <w:pStyle w:val="NeniNr"/>
        <w:keepNext w:val="0"/>
        <w:ind w:firstLine="284"/>
        <w:rPr>
          <w:rFonts w:eastAsia="Calibri"/>
          <w:spacing w:val="-4"/>
          <w:lang w:val="sq-AL" w:bidi="en-US"/>
        </w:rPr>
      </w:pPr>
      <w:r>
        <w:rPr>
          <w:spacing w:val="-4"/>
          <w:lang w:val="sq-AL" w:bidi="en-US"/>
        </w:rPr>
        <w:t>KUVEND</w:t>
      </w:r>
      <w:r>
        <w:rPr>
          <w:rFonts w:eastAsia="Calibri"/>
          <w:spacing w:val="-4"/>
          <w:lang w:val="sq-AL" w:bidi="en-US"/>
        </w:rPr>
        <w:t>I</w:t>
      </w:r>
    </w:p>
    <w:p w:rsidR="00A5262C" w:rsidRDefault="00A5262C" w:rsidP="00A5262C">
      <w:pPr>
        <w:pStyle w:val="NeniNr"/>
        <w:keepNext w:val="0"/>
        <w:ind w:firstLine="284"/>
        <w:rPr>
          <w:rFonts w:eastAsia="Calibri"/>
          <w:spacing w:val="-4"/>
          <w:lang w:val="sq-AL" w:bidi="en-US"/>
        </w:rPr>
      </w:pPr>
      <w:r>
        <w:rPr>
          <w:rFonts w:eastAsia="Calibri"/>
          <w:spacing w:val="-4"/>
          <w:lang w:val="sq-AL" w:bidi="en-US"/>
        </w:rPr>
        <w:t>I REPUBLIKËS SË SHQIPËRISË</w:t>
      </w:r>
    </w:p>
    <w:p w:rsidR="00A5262C" w:rsidRDefault="00A5262C" w:rsidP="00A5262C">
      <w:pPr>
        <w:pStyle w:val="NeniNr"/>
        <w:keepNext w:val="0"/>
        <w:ind w:firstLine="284"/>
        <w:rPr>
          <w:rFonts w:eastAsia="Times New Roman"/>
          <w:b/>
          <w:caps/>
          <w:spacing w:val="-4"/>
          <w:sz w:val="2"/>
          <w:lang w:val="sq-AL"/>
        </w:rPr>
      </w:pPr>
      <w:r>
        <w:rPr>
          <w:rFonts w:eastAsia="Times New Roman"/>
          <w:b/>
          <w:caps/>
          <w:spacing w:val="-4"/>
          <w:sz w:val="14"/>
          <w:lang w:val="sq-AL"/>
        </w:rPr>
        <w:t> </w:t>
      </w:r>
    </w:p>
    <w:p w:rsidR="00A5262C" w:rsidRDefault="00A5262C" w:rsidP="00A5262C">
      <w:pPr>
        <w:pStyle w:val="NeniNr"/>
        <w:keepNext w:val="0"/>
        <w:ind w:firstLine="284"/>
        <w:rPr>
          <w:rFonts w:eastAsia="Calibri"/>
          <w:caps/>
          <w:spacing w:val="-4"/>
          <w:lang w:val="sq-AL" w:bidi="en-US"/>
        </w:rPr>
      </w:pPr>
      <w:r>
        <w:rPr>
          <w:caps/>
          <w:spacing w:val="-4"/>
          <w:lang w:val="sq-AL" w:bidi="en-US"/>
        </w:rPr>
        <w:t>VENDOS</w:t>
      </w:r>
      <w:r>
        <w:rPr>
          <w:rFonts w:eastAsia="Calibri"/>
          <w:caps/>
          <w:spacing w:val="-4"/>
          <w:lang w:val="sq-AL" w:bidi="en-US"/>
        </w:rPr>
        <w:t>I:</w:t>
      </w:r>
    </w:p>
    <w:p w:rsidR="00A5262C" w:rsidRDefault="00A5262C" w:rsidP="00A5262C">
      <w:pPr>
        <w:widowControl w:val="0"/>
        <w:spacing w:after="0" w:line="240" w:lineRule="auto"/>
        <w:rPr>
          <w:rFonts w:ascii="Garamond" w:eastAsia="Times New Roman" w:hAnsi="Garamond"/>
          <w:spacing w:val="-4"/>
          <w:sz w:val="2"/>
          <w:szCs w:val="24"/>
          <w:lang w:val="sq-AL"/>
        </w:rPr>
      </w:pPr>
      <w:r>
        <w:rPr>
          <w:rFonts w:ascii="Garamond" w:eastAsia="Times New Roman" w:hAnsi="Garamond"/>
          <w:spacing w:val="-4"/>
          <w:sz w:val="14"/>
          <w:szCs w:val="24"/>
          <w:lang w:val="sq-AL"/>
        </w:rPr>
        <w:t> </w:t>
      </w:r>
    </w:p>
    <w:p w:rsidR="00A5262C" w:rsidRDefault="00A5262C" w:rsidP="00A5262C">
      <w:pPr>
        <w:widowControl w:val="0"/>
        <w:spacing w:after="0" w:line="240" w:lineRule="auto"/>
        <w:rPr>
          <w:rFonts w:ascii="Garamond" w:hAnsi="Garamond"/>
          <w:spacing w:val="-4"/>
          <w:sz w:val="24"/>
          <w:szCs w:val="24"/>
          <w:lang w:val="sq-AL" w:bidi="en-US"/>
        </w:rPr>
      </w:pPr>
      <w:r>
        <w:rPr>
          <w:rFonts w:ascii="Garamond" w:hAnsi="Garamond"/>
          <w:spacing w:val="-4"/>
          <w:sz w:val="24"/>
          <w:szCs w:val="24"/>
          <w:lang w:val="sq-AL" w:bidi="en-US"/>
        </w:rPr>
        <w:t xml:space="preserve"> Në ligjin nr. 10 247, datë 4.3.2010, “Për Kornizën Shqiptare të Kualifikimeve”, bëhen këto ndryshime dhe shtesa:</w:t>
      </w:r>
    </w:p>
    <w:p w:rsidR="00A5262C" w:rsidRDefault="00A5262C" w:rsidP="00A5262C">
      <w:pPr>
        <w:widowControl w:val="0"/>
        <w:spacing w:after="0" w:line="240" w:lineRule="auto"/>
        <w:jc w:val="left"/>
        <w:rPr>
          <w:rFonts w:ascii="Garamond" w:hAnsi="Garamond"/>
          <w:spacing w:val="-4"/>
          <w:sz w:val="14"/>
          <w:szCs w:val="24"/>
          <w:lang w:val="sq-AL" w:bidi="en-US"/>
        </w:rPr>
      </w:pPr>
    </w:p>
    <w:p w:rsidR="00A5262C" w:rsidRDefault="00A5262C" w:rsidP="00A5262C">
      <w:pPr>
        <w:pStyle w:val="NeniNr"/>
        <w:keepNext w:val="0"/>
        <w:ind w:firstLine="284"/>
        <w:rPr>
          <w:spacing w:val="-4"/>
          <w:lang w:val="sq-AL" w:bidi="en-US"/>
        </w:rPr>
      </w:pPr>
      <w:r>
        <w:rPr>
          <w:spacing w:val="-4"/>
          <w:lang w:val="sq-AL" w:bidi="en-US"/>
        </w:rPr>
        <w:t>Neni 1</w:t>
      </w:r>
    </w:p>
    <w:p w:rsidR="00A5262C" w:rsidRDefault="00A5262C" w:rsidP="00A5262C">
      <w:pPr>
        <w:widowControl w:val="0"/>
        <w:spacing w:after="0" w:line="240" w:lineRule="auto"/>
        <w:jc w:val="left"/>
        <w:rPr>
          <w:rFonts w:ascii="Garamond" w:hAnsi="Garamond"/>
          <w:spacing w:val="-4"/>
          <w:sz w:val="14"/>
          <w:szCs w:val="24"/>
          <w:lang w:val="sq-AL" w:bidi="en-US"/>
        </w:rPr>
      </w:pPr>
    </w:p>
    <w:p w:rsidR="00A5262C" w:rsidRDefault="00A5262C" w:rsidP="00A5262C">
      <w:pPr>
        <w:widowControl w:val="0"/>
        <w:spacing w:after="0" w:line="240" w:lineRule="auto"/>
        <w:rPr>
          <w:rFonts w:ascii="Garamond" w:hAnsi="Garamond"/>
          <w:spacing w:val="-4"/>
          <w:sz w:val="24"/>
          <w:szCs w:val="24"/>
          <w:lang w:val="sq-AL" w:bidi="en-US"/>
        </w:rPr>
      </w:pPr>
      <w:r>
        <w:rPr>
          <w:rFonts w:ascii="Garamond" w:hAnsi="Garamond"/>
          <w:spacing w:val="-4"/>
          <w:sz w:val="24"/>
          <w:szCs w:val="24"/>
          <w:lang w:val="sq-AL" w:bidi="en-US"/>
        </w:rPr>
        <w:t xml:space="preserve"> Neni 1 ndryshohet si më poshtë:</w:t>
      </w:r>
    </w:p>
    <w:p w:rsidR="00A5262C" w:rsidRDefault="00A5262C" w:rsidP="00A5262C">
      <w:pPr>
        <w:widowControl w:val="0"/>
        <w:spacing w:after="0" w:line="240" w:lineRule="auto"/>
        <w:rPr>
          <w:rFonts w:ascii="Garamond" w:hAnsi="Garamond"/>
          <w:spacing w:val="-4"/>
          <w:sz w:val="14"/>
          <w:szCs w:val="24"/>
          <w:lang w:val="sq-AL" w:bidi="en-US"/>
        </w:rPr>
      </w:pPr>
    </w:p>
    <w:p w:rsidR="00A5262C" w:rsidRDefault="00A5262C" w:rsidP="00A5262C">
      <w:pPr>
        <w:pStyle w:val="NeniNr"/>
        <w:keepNext w:val="0"/>
        <w:ind w:firstLine="284"/>
        <w:rPr>
          <w:spacing w:val="-4"/>
          <w:lang w:val="sq-AL" w:bidi="en-US"/>
        </w:rPr>
      </w:pPr>
      <w:r>
        <w:rPr>
          <w:spacing w:val="-4"/>
          <w:lang w:val="sq-AL" w:bidi="en-US"/>
        </w:rPr>
        <w:t>“Neni 1</w:t>
      </w:r>
    </w:p>
    <w:p w:rsidR="00A5262C" w:rsidRDefault="00A5262C" w:rsidP="00A5262C">
      <w:pPr>
        <w:pStyle w:val="NeniNr"/>
        <w:keepNext w:val="0"/>
        <w:ind w:firstLine="284"/>
        <w:rPr>
          <w:b/>
          <w:spacing w:val="-4"/>
          <w:lang w:val="sq-AL"/>
        </w:rPr>
      </w:pPr>
      <w:r>
        <w:rPr>
          <w:b/>
          <w:spacing w:val="-4"/>
          <w:lang w:val="sq-AL"/>
        </w:rPr>
        <w:t>Objekti</w:t>
      </w:r>
    </w:p>
    <w:p w:rsidR="00A5262C" w:rsidRDefault="00A5262C" w:rsidP="00A5262C">
      <w:pPr>
        <w:widowControl w:val="0"/>
        <w:spacing w:after="0" w:line="240" w:lineRule="auto"/>
        <w:jc w:val="center"/>
        <w:rPr>
          <w:rFonts w:ascii="Garamond" w:hAnsi="Garamond"/>
          <w:b/>
          <w:spacing w:val="-4"/>
          <w:sz w:val="14"/>
          <w:szCs w:val="24"/>
          <w:lang w:val="sq-AL"/>
        </w:rPr>
      </w:pPr>
    </w:p>
    <w:p w:rsidR="00A5262C" w:rsidRDefault="00A5262C" w:rsidP="00A5262C">
      <w:pPr>
        <w:widowControl w:val="0"/>
        <w:spacing w:after="0" w:line="240" w:lineRule="auto"/>
        <w:rPr>
          <w:rFonts w:ascii="Garamond" w:hAnsi="Garamond"/>
          <w:spacing w:val="-4"/>
          <w:sz w:val="24"/>
          <w:szCs w:val="24"/>
          <w:lang w:val="sq-AL" w:bidi="en-US"/>
        </w:rPr>
      </w:pPr>
      <w:r>
        <w:rPr>
          <w:rFonts w:ascii="Garamond" w:hAnsi="Garamond"/>
          <w:spacing w:val="-4"/>
          <w:sz w:val="24"/>
          <w:szCs w:val="24"/>
          <w:lang w:val="sq-AL"/>
        </w:rPr>
        <w:t xml:space="preserve"> Ky ligj ka objekt përcaktimin e niveleve të KSHK-së, të tipave të kualifikimit, të objektivave, të funksioneve dhe të fushave, ku e shtrin juridiksionin e vet KSHK</w:t>
      </w:r>
      <w:bookmarkStart w:id="0" w:name="_GoBack"/>
      <w:r>
        <w:rPr>
          <w:rFonts w:ascii="Garamond" w:hAnsi="Garamond"/>
          <w:spacing w:val="-4"/>
          <w:sz w:val="24"/>
          <w:szCs w:val="24"/>
          <w:lang w:val="sq-AL"/>
        </w:rPr>
        <w:t>-</w:t>
      </w:r>
      <w:bookmarkEnd w:id="0"/>
      <w:r>
        <w:rPr>
          <w:rFonts w:ascii="Garamond" w:hAnsi="Garamond"/>
          <w:spacing w:val="-4"/>
          <w:sz w:val="24"/>
          <w:szCs w:val="24"/>
          <w:lang w:val="sq-AL"/>
        </w:rPr>
        <w:t>ja, të strukturave përgjegjëse për drejtimin dhe zbatimin e KSHK-së, sipas përcaktimeve në këtë ligj, në bashkëpunim me ministritë përkatëse, institucionet e ndryshme të pushtetit qendror apo vendor, partnerët socialë dhe organizatat jofitimprurëse, që veprojnë për zhvillimin, ofrimin dhe përdorimin e kualifikimeve, si dhe në lidhjen e KSHK-së me Kornizën Evropiane të Kualifikimeve dhe me Kornizën e Kualifikimeve të Zonës Evropiane të Arsimit të Lartë.”.</w:t>
      </w:r>
      <w:r>
        <w:rPr>
          <w:rFonts w:ascii="Garamond" w:hAnsi="Garamond"/>
          <w:spacing w:val="-4"/>
          <w:sz w:val="24"/>
          <w:szCs w:val="24"/>
          <w:lang w:val="sq-AL" w:bidi="en-US"/>
        </w:rPr>
        <w:t xml:space="preserve"> </w:t>
      </w:r>
    </w:p>
    <w:p w:rsidR="00A5262C" w:rsidRPr="00A5262C" w:rsidRDefault="00A5262C" w:rsidP="00A5262C">
      <w:pPr>
        <w:widowControl w:val="0"/>
        <w:spacing w:after="0" w:line="240" w:lineRule="auto"/>
        <w:rPr>
          <w:rFonts w:ascii="Garamond" w:hAnsi="Garamond"/>
          <w:spacing w:val="-4"/>
          <w:sz w:val="14"/>
          <w:szCs w:val="24"/>
          <w:lang w:val="sq-AL" w:bidi="en-US"/>
        </w:rPr>
      </w:pPr>
    </w:p>
    <w:p w:rsidR="00A5262C" w:rsidRDefault="00A5262C" w:rsidP="00A5262C">
      <w:pPr>
        <w:pStyle w:val="NeniNr"/>
        <w:keepNext w:val="0"/>
        <w:ind w:firstLine="284"/>
        <w:rPr>
          <w:spacing w:val="-4"/>
          <w:lang w:val="sq-AL" w:bidi="en-US"/>
        </w:rPr>
      </w:pPr>
      <w:r>
        <w:rPr>
          <w:spacing w:val="-4"/>
          <w:lang w:val="sq-AL" w:bidi="en-US"/>
        </w:rPr>
        <w:t>Neni 2</w:t>
      </w:r>
    </w:p>
    <w:p w:rsidR="00A5262C" w:rsidRDefault="00A5262C" w:rsidP="00A5262C">
      <w:pPr>
        <w:widowControl w:val="0"/>
        <w:spacing w:after="0" w:line="240" w:lineRule="auto"/>
        <w:rPr>
          <w:rFonts w:ascii="Garamond" w:hAnsi="Garamond"/>
          <w:spacing w:val="-4"/>
          <w:sz w:val="12"/>
          <w:szCs w:val="24"/>
          <w:lang w:val="sq-AL" w:bidi="en-US"/>
        </w:rPr>
      </w:pPr>
    </w:p>
    <w:p w:rsidR="00A5262C" w:rsidRDefault="00A5262C" w:rsidP="00A5262C">
      <w:pPr>
        <w:widowControl w:val="0"/>
        <w:spacing w:after="0" w:line="240" w:lineRule="auto"/>
        <w:rPr>
          <w:rFonts w:ascii="Garamond" w:hAnsi="Garamond"/>
          <w:spacing w:val="-4"/>
          <w:sz w:val="24"/>
          <w:szCs w:val="24"/>
          <w:lang w:val="sq-AL"/>
        </w:rPr>
      </w:pPr>
      <w:r>
        <w:rPr>
          <w:rFonts w:ascii="Garamond" w:hAnsi="Garamond"/>
          <w:spacing w:val="-4"/>
          <w:sz w:val="24"/>
          <w:szCs w:val="24"/>
          <w:lang w:val="sq-AL" w:bidi="en-US"/>
        </w:rPr>
        <w:t xml:space="preserve"> Neni 2 ndryshohet si më poshtë:</w:t>
      </w:r>
      <w:r>
        <w:rPr>
          <w:rFonts w:ascii="Garamond" w:hAnsi="Garamond"/>
          <w:spacing w:val="-4"/>
          <w:sz w:val="24"/>
          <w:szCs w:val="24"/>
          <w:lang w:val="sq-AL"/>
        </w:rPr>
        <w:t xml:space="preserve"> </w:t>
      </w:r>
    </w:p>
    <w:p w:rsidR="00A5262C" w:rsidRDefault="00A5262C" w:rsidP="00A5262C">
      <w:pPr>
        <w:widowControl w:val="0"/>
        <w:spacing w:after="0" w:line="240" w:lineRule="auto"/>
        <w:rPr>
          <w:rFonts w:ascii="Garamond" w:hAnsi="Garamond"/>
          <w:spacing w:val="-4"/>
          <w:sz w:val="12"/>
          <w:szCs w:val="24"/>
          <w:lang w:val="sq-AL"/>
        </w:rPr>
      </w:pPr>
    </w:p>
    <w:p w:rsidR="00A5262C" w:rsidRDefault="00A5262C" w:rsidP="00A5262C">
      <w:pPr>
        <w:pStyle w:val="NeniNr"/>
        <w:keepNext w:val="0"/>
        <w:ind w:firstLine="284"/>
        <w:rPr>
          <w:spacing w:val="-4"/>
          <w:lang w:val="sq-AL"/>
        </w:rPr>
      </w:pPr>
      <w:r>
        <w:rPr>
          <w:spacing w:val="-4"/>
          <w:lang w:val="sq-AL" w:bidi="en-US"/>
        </w:rPr>
        <w:t xml:space="preserve"> “Neni 2</w:t>
      </w:r>
    </w:p>
    <w:p w:rsidR="00A5262C" w:rsidRDefault="00A5262C" w:rsidP="00A5262C">
      <w:pPr>
        <w:pStyle w:val="NeniNr"/>
        <w:keepNext w:val="0"/>
        <w:ind w:firstLine="284"/>
        <w:rPr>
          <w:b/>
          <w:spacing w:val="-4"/>
          <w:lang w:val="sq-AL"/>
        </w:rPr>
      </w:pPr>
      <w:r>
        <w:rPr>
          <w:rFonts w:eastAsia="Times New Roman"/>
          <w:spacing w:val="-4"/>
          <w:sz w:val="12"/>
          <w:lang w:val="sq-AL"/>
        </w:rPr>
        <w:t> </w:t>
      </w:r>
      <w:r>
        <w:rPr>
          <w:b/>
          <w:spacing w:val="-4"/>
          <w:lang w:val="sq-AL"/>
        </w:rPr>
        <w:t xml:space="preserve">Qëllimi </w:t>
      </w:r>
    </w:p>
    <w:p w:rsidR="00A5262C" w:rsidRDefault="00A5262C" w:rsidP="00A5262C">
      <w:pPr>
        <w:widowControl w:val="0"/>
        <w:autoSpaceDE w:val="0"/>
        <w:autoSpaceDN w:val="0"/>
        <w:adjustRightInd w:val="0"/>
        <w:spacing w:after="0" w:line="240" w:lineRule="auto"/>
        <w:jc w:val="center"/>
        <w:rPr>
          <w:rFonts w:ascii="Garamond" w:hAnsi="Garamond"/>
          <w:spacing w:val="-4"/>
          <w:sz w:val="14"/>
          <w:szCs w:val="24"/>
          <w:lang w:val="sq-AL"/>
        </w:rPr>
      </w:pPr>
    </w:p>
    <w:p w:rsidR="00A5262C" w:rsidRDefault="00A5262C" w:rsidP="00A5262C">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 xml:space="preserve"> Qëllimi i këtij ligji është krijimi i Kornizës Shqiptare të Kualifikimeve (në vijim, KSHK) dhe përcaktimi i parimeve dhe procedurave të krijimit, zhvillimit, zbatimit dhe përditësimit të saj për dhënien e njohjen e kualifikimeve në Republikën e Shqipërisë, bazuar në standardet e njohurive, të shprehive dhe kompetencave më të gjera, që duhet të arrijnë nxënësit/kursantët/ studentët.”.</w:t>
      </w:r>
    </w:p>
    <w:p w:rsidR="00A5262C" w:rsidRDefault="00A5262C" w:rsidP="00A5262C">
      <w:pPr>
        <w:widowControl w:val="0"/>
        <w:spacing w:after="0" w:line="240" w:lineRule="auto"/>
        <w:rPr>
          <w:rFonts w:ascii="Garamond" w:hAnsi="Garamond"/>
          <w:spacing w:val="-4"/>
          <w:sz w:val="12"/>
          <w:szCs w:val="24"/>
          <w:lang w:val="sq-AL" w:bidi="en-US"/>
        </w:rPr>
      </w:pPr>
    </w:p>
    <w:p w:rsidR="00A5262C" w:rsidRDefault="00A5262C" w:rsidP="00A5262C">
      <w:pPr>
        <w:pStyle w:val="NeniNr"/>
        <w:keepNext w:val="0"/>
        <w:ind w:firstLine="284"/>
        <w:rPr>
          <w:spacing w:val="-4"/>
          <w:lang w:val="sq-AL" w:bidi="en-US"/>
        </w:rPr>
      </w:pPr>
      <w:r>
        <w:rPr>
          <w:spacing w:val="-4"/>
          <w:lang w:val="sq-AL" w:bidi="en-US"/>
        </w:rPr>
        <w:t>Neni 3</w:t>
      </w:r>
    </w:p>
    <w:p w:rsidR="00A5262C" w:rsidRDefault="00A5262C" w:rsidP="00A5262C">
      <w:pPr>
        <w:pStyle w:val="NeniNr"/>
        <w:keepNext w:val="0"/>
        <w:ind w:firstLine="284"/>
        <w:rPr>
          <w:spacing w:val="-4"/>
          <w:sz w:val="12"/>
          <w:lang w:val="sq-AL" w:bidi="en-US"/>
        </w:rPr>
      </w:pPr>
    </w:p>
    <w:p w:rsidR="00A5262C" w:rsidRDefault="00A5262C" w:rsidP="00A5262C">
      <w:pPr>
        <w:widowControl w:val="0"/>
        <w:spacing w:after="0" w:line="240" w:lineRule="auto"/>
        <w:rPr>
          <w:rFonts w:ascii="Garamond" w:hAnsi="Garamond"/>
          <w:spacing w:val="-4"/>
          <w:sz w:val="24"/>
          <w:szCs w:val="24"/>
          <w:lang w:val="sq-AL" w:bidi="en-US"/>
        </w:rPr>
      </w:pPr>
      <w:r>
        <w:rPr>
          <w:rFonts w:ascii="Garamond" w:hAnsi="Garamond"/>
          <w:spacing w:val="-4"/>
          <w:sz w:val="24"/>
          <w:szCs w:val="24"/>
          <w:lang w:val="sq-AL" w:bidi="en-US"/>
        </w:rPr>
        <w:t xml:space="preserve"> Neni 3 riformulohet si më poshtë:</w:t>
      </w:r>
    </w:p>
    <w:p w:rsidR="00A5262C" w:rsidRDefault="00A5262C" w:rsidP="00A5262C">
      <w:pPr>
        <w:widowControl w:val="0"/>
        <w:spacing w:after="0" w:line="240" w:lineRule="auto"/>
        <w:rPr>
          <w:rFonts w:ascii="Garamond" w:hAnsi="Garamond"/>
          <w:spacing w:val="-4"/>
          <w:sz w:val="14"/>
          <w:szCs w:val="24"/>
          <w:lang w:val="sq-AL" w:bidi="en-US"/>
        </w:rPr>
      </w:pPr>
    </w:p>
    <w:p w:rsidR="00A5262C" w:rsidRDefault="00A5262C" w:rsidP="00A5262C">
      <w:pPr>
        <w:pStyle w:val="NeniNr"/>
        <w:keepNext w:val="0"/>
        <w:ind w:firstLine="284"/>
        <w:rPr>
          <w:spacing w:val="-4"/>
          <w:lang w:val="sq-AL"/>
        </w:rPr>
      </w:pPr>
      <w:r>
        <w:rPr>
          <w:spacing w:val="-4"/>
          <w:lang w:val="sq-AL"/>
        </w:rPr>
        <w:t>“Neni 3</w:t>
      </w:r>
    </w:p>
    <w:p w:rsidR="00A5262C" w:rsidRDefault="00A5262C" w:rsidP="00A5262C">
      <w:pPr>
        <w:pStyle w:val="NeniNr"/>
        <w:keepNext w:val="0"/>
        <w:ind w:firstLine="284"/>
        <w:rPr>
          <w:rFonts w:eastAsia="Calibri"/>
          <w:b/>
          <w:spacing w:val="-4"/>
          <w:szCs w:val="24"/>
          <w:lang w:val="sq-AL"/>
        </w:rPr>
      </w:pPr>
      <w:r>
        <w:rPr>
          <w:rFonts w:eastAsia="Calibri"/>
          <w:b/>
          <w:spacing w:val="-4"/>
          <w:szCs w:val="24"/>
          <w:lang w:val="sq-AL"/>
        </w:rPr>
        <w:t>Përkufizime</w:t>
      </w:r>
    </w:p>
    <w:p w:rsidR="00A5262C" w:rsidRDefault="00A5262C" w:rsidP="00A5262C">
      <w:pPr>
        <w:pStyle w:val="NeniNr"/>
        <w:keepNext w:val="0"/>
        <w:ind w:firstLine="284"/>
        <w:rPr>
          <w:rFonts w:eastAsia="Calibri"/>
          <w:b/>
          <w:spacing w:val="-4"/>
          <w:sz w:val="14"/>
          <w:szCs w:val="24"/>
          <w:lang w:val="sq-AL"/>
        </w:rPr>
      </w:pPr>
    </w:p>
    <w:p w:rsidR="00A5262C" w:rsidRDefault="00A5262C" w:rsidP="00A5262C">
      <w:pPr>
        <w:widowControl w:val="0"/>
        <w:autoSpaceDE w:val="0"/>
        <w:autoSpaceDN w:val="0"/>
        <w:adjustRightInd w:val="0"/>
        <w:spacing w:after="0" w:line="240" w:lineRule="auto"/>
        <w:rPr>
          <w:rFonts w:ascii="Garamond" w:hAnsi="Garamond"/>
          <w:iCs/>
          <w:sz w:val="24"/>
          <w:szCs w:val="24"/>
          <w:lang w:val="sq-AL"/>
        </w:rPr>
      </w:pPr>
      <w:r>
        <w:rPr>
          <w:rFonts w:ascii="Garamond" w:hAnsi="Garamond"/>
          <w:iCs/>
          <w:spacing w:val="-4"/>
          <w:sz w:val="24"/>
          <w:szCs w:val="24"/>
          <w:lang w:val="sq-AL"/>
        </w:rPr>
        <w:t xml:space="preserve"> Në këtë ligj termat e mëposhtëm kanë këto</w:t>
      </w:r>
      <w:r>
        <w:rPr>
          <w:rFonts w:ascii="Garamond" w:hAnsi="Garamond"/>
          <w:iCs/>
          <w:sz w:val="24"/>
          <w:szCs w:val="24"/>
          <w:lang w:val="sq-AL"/>
        </w:rPr>
        <w:t xml:space="preserve"> kuptime:</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a) “Aftësia” është zotësia për të zbatuar njohuritë dhe dijet, në përmbushjen e detyrave e në zgjidhjen e problemeve. Aftësia mund të jetë njohëse, kur vë në përdorim mendimin logjik, intuitiv dhe krijues, ose praktike, kur vë në përdorim shkathtësinë manuale dhe përdorimin e metodave, materialeve, veglave e instrumenteve.</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b) </w:t>
      </w:r>
      <w:r>
        <w:rPr>
          <w:rFonts w:ascii="Garamond" w:hAnsi="Garamond"/>
          <w:bCs/>
          <w:sz w:val="24"/>
          <w:szCs w:val="24"/>
          <w:lang w:val="sq-AL"/>
        </w:rPr>
        <w:t xml:space="preserve">“Akreditimi” </w:t>
      </w:r>
      <w:r>
        <w:rPr>
          <w:rFonts w:ascii="Garamond" w:hAnsi="Garamond"/>
          <w:sz w:val="24"/>
          <w:szCs w:val="24"/>
          <w:lang w:val="sq-AL"/>
        </w:rPr>
        <w:t>është proces i pavarur për vlerësimin e jashtëm të cilësisë, i cili përcakton nëse institucioni i arsimit të lartë dhe/ose ofruesi i AFP-së, programet e studimit/kualifikimet profesionale që ato ofrojnë përmbushin standardet e caktuara të cilësisë, në përputhje me aktet ligjore e nënligjore në fuqi.</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c) </w:t>
      </w:r>
      <w:r>
        <w:rPr>
          <w:rFonts w:ascii="Garamond" w:hAnsi="Garamond"/>
          <w:bCs/>
          <w:sz w:val="24"/>
          <w:szCs w:val="24"/>
          <w:lang w:val="sq-AL"/>
        </w:rPr>
        <w:t xml:space="preserve">“Grumbullimi apo transferimi i krediteve” </w:t>
      </w:r>
      <w:r>
        <w:rPr>
          <w:rFonts w:ascii="Garamond" w:hAnsi="Garamond"/>
          <w:sz w:val="24"/>
          <w:szCs w:val="24"/>
          <w:lang w:val="sq-AL"/>
        </w:rPr>
        <w:t>është respektivisht procesi i marrjes së krediteve për një kualifikim dhe njohja e këtyre krediteve nga një institucion apo sistem tjetër, me qëllim transferimin e tyre drejt një kualifikimi tjetër.</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ç) “Korniza Evropiane e Kualifikimeve” (në vijim KEK), është një kornizë, që përmban 8 nivele, të miratuara nga Parlamenti Evropian, për të ndihmuar vendet dhe sektorët të krahasojnë kualifikimet, të përmirësojnë njohjen e ndërsjellë dhe të nxisin lëvizjen gjeografike e të tregut të punës, si dhe të nxënit </w:t>
      </w:r>
      <w:r>
        <w:rPr>
          <w:rFonts w:ascii="Garamond" w:hAnsi="Garamond"/>
          <w:sz w:val="24"/>
          <w:szCs w:val="24"/>
          <w:lang w:val="sq-AL"/>
        </w:rPr>
        <w:lastRenderedPageBreak/>
        <w:t>gjatë të gjithë jetës.</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Tetë nivelet e kualifikimeve përshkruhen nëpërmjet rezultateve mësimore, si njohuritë, aftësitë dhe kompetencat, që përshkojnë të gjitha format e kualifikimeve.</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d) “Kompetenca” është zotësia e provuar në përdorimin e njohurive, të aftësive dhe të kapaciteteve personale, shoqërore dhe/ose metodologjike, në punë apo raste studimi, si dhe në zhvillimin profesional e individual. Kompetenca përfshin përgjegjësinë dhe autonominë e veprimit.</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dh) </w:t>
      </w:r>
      <w:r>
        <w:rPr>
          <w:rFonts w:ascii="Garamond" w:hAnsi="Garamond"/>
          <w:bCs/>
          <w:sz w:val="24"/>
          <w:szCs w:val="24"/>
          <w:lang w:val="sq-AL"/>
        </w:rPr>
        <w:t xml:space="preserve">“Korniza Shqiptare e Kualifikimeve” </w:t>
      </w:r>
      <w:r>
        <w:rPr>
          <w:rFonts w:ascii="Garamond" w:hAnsi="Garamond"/>
          <w:sz w:val="24"/>
          <w:szCs w:val="24"/>
          <w:lang w:val="sq-AL"/>
        </w:rPr>
        <w:t>është një instrument që përmban 8 nivele, të miratuara sipas shtojcës nr. 1 të këtij ligji. Ajo shërben për klasifikimin e kualifikimeve të përfituara nga individë, sipas një tërësie kriteresh, për nivele specifike të të nxënit dhe ka për qëllim përmirësimin e transparencës, aksesit, përparimit dhe cilësisë së kualifikimeve që lidhen me tregun e punës dhe shoqërinë.</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e)</w:t>
      </w:r>
      <w:r>
        <w:rPr>
          <w:rFonts w:ascii="Garamond" w:hAnsi="Garamond"/>
          <w:bCs/>
          <w:sz w:val="24"/>
          <w:szCs w:val="24"/>
          <w:lang w:val="sq-AL"/>
        </w:rPr>
        <w:t xml:space="preserve"> “Krediti” </w:t>
      </w:r>
      <w:r>
        <w:rPr>
          <w:rFonts w:ascii="Garamond" w:hAnsi="Garamond"/>
          <w:sz w:val="24"/>
          <w:szCs w:val="24"/>
          <w:lang w:val="sq-AL"/>
        </w:rPr>
        <w:t>është njësi matëse e ngarkesës së punës së nxënësit/studentit që tregon se një pjesë e një kualifikimi është vlerësuar dhe certifikuar nga një autoritet kompetent. Numri i krediteve që përmban një kualifikim përfaqëson vëllimin e punës së kërkuar për të kryer kualifikimin ose përbërësin e tij.</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ë) </w:t>
      </w:r>
      <w:r>
        <w:rPr>
          <w:rFonts w:ascii="Garamond" w:hAnsi="Garamond"/>
          <w:bCs/>
          <w:sz w:val="24"/>
          <w:szCs w:val="24"/>
          <w:lang w:val="sq-AL"/>
        </w:rPr>
        <w:t xml:space="preserve">“Kualifikimi” </w:t>
      </w:r>
      <w:r>
        <w:rPr>
          <w:rFonts w:ascii="Garamond" w:hAnsi="Garamond"/>
          <w:sz w:val="24"/>
          <w:szCs w:val="24"/>
          <w:lang w:val="sq-AL"/>
        </w:rPr>
        <w:t>është një rezultat formal i një procesi vlerësimi dhe vlefshmërie, i përfituar prej një organi kompetent/institucioni arsimor, të akredituar, që përcakton se individi ka arritur një nivel të caktuar njohurish, aftësish dhe kompetencash në përputhje me një standard të dhënë.</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f) </w:t>
      </w:r>
      <w:r>
        <w:rPr>
          <w:rFonts w:ascii="Garamond" w:hAnsi="Garamond"/>
          <w:bCs/>
          <w:sz w:val="24"/>
          <w:szCs w:val="24"/>
          <w:lang w:val="sq-AL"/>
        </w:rPr>
        <w:t xml:space="preserve">“Niveli” </w:t>
      </w:r>
      <w:r>
        <w:rPr>
          <w:rFonts w:ascii="Garamond" w:hAnsi="Garamond"/>
          <w:sz w:val="24"/>
          <w:szCs w:val="24"/>
          <w:lang w:val="sq-AL"/>
        </w:rPr>
        <w:t>është elementi thelbësor i strukturës së KSHK-së, i cili vlerësohet si një pikë e përbashkët dhe neutrale për autoritetet e arsimit dhe të formimit, në nivel kombëtar e sektorial.</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g) “Njohuri” është gjithçka që arrihet, si rezultat i përvetësimit të informacionit, përmes të mësuarit. Njohuri do të thotë tërësia e fakteve, parimeve, teorive e praktikave, që lidhen me një fushë të caktuar të ushtrimit të profesionit apo të studimeve. Njohuria mund të jetë teorike dhe/ose faktike.</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gj) “Standardet” janë formulimi i njohurive, aftësive dhe kompetencave të gjera, që duhen arritur nga nxënësit/kursantët/studentët, për të përmbushur një kualifikim.</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h) </w:t>
      </w:r>
      <w:r>
        <w:rPr>
          <w:rFonts w:ascii="Garamond" w:hAnsi="Garamond"/>
          <w:bCs/>
          <w:sz w:val="24"/>
          <w:szCs w:val="24"/>
          <w:lang w:val="sq-AL"/>
        </w:rPr>
        <w:t xml:space="preserve">“Të nxënit formal” </w:t>
      </w:r>
      <w:r>
        <w:rPr>
          <w:rFonts w:ascii="Garamond" w:hAnsi="Garamond"/>
          <w:sz w:val="24"/>
          <w:szCs w:val="24"/>
          <w:lang w:val="sq-AL"/>
        </w:rPr>
        <w:t>është një proces grumbullues i dijes, që kryhet në një mjedis të organizuar dhe të strukturuar, të tillë si: institucioni i arsimit të lartë, shkolla, qendra e formimit, në përputhje me kuadrin ligjor përkatës, ku individët, gradualisht, asimilojnë gjithnjë e më shumë entitete komplekse dhe abstrakte (koncepte, kategori, mënyra të të sjellit) dhe/ose përvetësojnë aftësi dhe kompetenca më të gjera.</w:t>
      </w:r>
    </w:p>
    <w:p w:rsidR="00A5262C" w:rsidRDefault="00A5262C" w:rsidP="00A5262C">
      <w:pPr>
        <w:widowControl w:val="0"/>
        <w:shd w:val="clear" w:color="auto" w:fill="FFFFFF"/>
        <w:spacing w:after="0" w:line="240" w:lineRule="auto"/>
        <w:rPr>
          <w:rFonts w:ascii="Garamond" w:hAnsi="Garamond"/>
          <w:sz w:val="24"/>
          <w:szCs w:val="24"/>
          <w:lang w:val="sq-AL"/>
        </w:rPr>
      </w:pPr>
      <w:r>
        <w:rPr>
          <w:rFonts w:ascii="Garamond" w:hAnsi="Garamond"/>
          <w:spacing w:val="-7"/>
          <w:sz w:val="24"/>
          <w:szCs w:val="24"/>
          <w:lang w:val="sq-AL"/>
        </w:rPr>
        <w:t xml:space="preserve"> </w:t>
      </w:r>
      <w:r>
        <w:rPr>
          <w:rFonts w:ascii="Garamond" w:hAnsi="Garamond"/>
          <w:sz w:val="24"/>
          <w:szCs w:val="24"/>
          <w:lang w:val="sq-AL"/>
        </w:rPr>
        <w:t>i) “Të nxënit joformal” ka të njëjtin kuptim siç përcaktohet në legjislacionin në fuqi për arsimin dhe formimin profesional.</w:t>
      </w:r>
    </w:p>
    <w:p w:rsidR="00A5262C" w:rsidRDefault="00A5262C" w:rsidP="00A5262C">
      <w:pPr>
        <w:widowControl w:val="0"/>
        <w:shd w:val="clear" w:color="auto" w:fill="FFFFFF"/>
        <w:spacing w:after="0" w:line="240" w:lineRule="auto"/>
        <w:rPr>
          <w:rFonts w:ascii="Garamond" w:hAnsi="Garamond"/>
          <w:sz w:val="24"/>
          <w:szCs w:val="24"/>
          <w:lang w:val="sq-AL"/>
        </w:rPr>
      </w:pPr>
      <w:r>
        <w:rPr>
          <w:rFonts w:ascii="Garamond" w:hAnsi="Garamond"/>
          <w:sz w:val="24"/>
          <w:szCs w:val="24"/>
          <w:lang w:val="sq-AL"/>
        </w:rPr>
        <w:t xml:space="preserve"> j) “Të nxënit informal” ka të njëjtin kuptim siç përcaktohet në legjislacionin në fuqi për arsimin dhe formimin profesional.</w:t>
      </w:r>
    </w:p>
    <w:p w:rsidR="00A5262C" w:rsidRDefault="00A5262C" w:rsidP="00A5262C">
      <w:pPr>
        <w:widowControl w:val="0"/>
        <w:spacing w:after="0" w:line="240" w:lineRule="auto"/>
        <w:rPr>
          <w:rFonts w:ascii="Garamond" w:hAnsi="Garamond"/>
          <w:sz w:val="24"/>
          <w:szCs w:val="24"/>
          <w:lang w:val="sq-AL"/>
        </w:rPr>
      </w:pPr>
      <w:r>
        <w:rPr>
          <w:rFonts w:ascii="Garamond" w:hAnsi="Garamond"/>
          <w:sz w:val="24"/>
          <w:szCs w:val="24"/>
          <w:lang w:val="sq-AL"/>
        </w:rPr>
        <w:t xml:space="preserve"> k) </w:t>
      </w:r>
      <w:r>
        <w:rPr>
          <w:rFonts w:ascii="Garamond" w:hAnsi="Garamond"/>
          <w:bCs/>
          <w:sz w:val="24"/>
          <w:szCs w:val="24"/>
          <w:lang w:val="sq-AL"/>
        </w:rPr>
        <w:t xml:space="preserve">“Vlefshmëria” </w:t>
      </w:r>
      <w:r>
        <w:rPr>
          <w:rFonts w:ascii="Garamond" w:hAnsi="Garamond"/>
          <w:sz w:val="24"/>
          <w:szCs w:val="24"/>
          <w:lang w:val="sq-AL"/>
        </w:rPr>
        <w:t>është procesi që siguron se standardet ose kualifikimet janë hartuar në përputhje me kuadrin ligjor në fuqi dhe për të përmbushur nevojat e përcaktuara e të miratuara, si dhe janë të një cilësie teknike të përshtatshme.</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l) </w:t>
      </w:r>
      <w:r>
        <w:rPr>
          <w:rFonts w:ascii="Garamond" w:hAnsi="Garamond"/>
          <w:bCs/>
          <w:sz w:val="24"/>
          <w:szCs w:val="24"/>
          <w:lang w:val="sq-AL"/>
        </w:rPr>
        <w:t xml:space="preserve">“Korniza e Kualifikimeve e Zonës Evropiane të Arsimit të Lartë” </w:t>
      </w:r>
      <w:r>
        <w:rPr>
          <w:rFonts w:ascii="Garamond" w:hAnsi="Garamond"/>
          <w:sz w:val="24"/>
          <w:szCs w:val="24"/>
          <w:lang w:val="sq-AL"/>
        </w:rPr>
        <w:t xml:space="preserve">(në vijim, KKZEAL), është një tabelë, që përmban 3 nivele/cikle, që përshkruajnë kualifikimet në arsimin e lartë në Zonën Evropiane të Arsimit të Lartë (ZEAL), me përshkruesit e përgjithshëm për çdo cikël, bazuar në rezultatet e të nxënit dhe kompetencat, si dhe kreditet përkatëse për ciklin e parë dhe të dytë. Kjo kornizë shërben si instrument për krahasueshmërinë, transparencën dhe njohjen e kualifikimeve, lehtëson mobilitetin e studentëve në ZEAL, si dhe ndihmon institucionet e arsimit të lartë të zhvillojnë lëndët e programeve të studimit, bazuar në rezultatet e të nxënit dhe kreditet. </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ll) </w:t>
      </w:r>
      <w:r>
        <w:rPr>
          <w:rFonts w:ascii="Garamond" w:hAnsi="Garamond"/>
          <w:bCs/>
          <w:sz w:val="24"/>
          <w:szCs w:val="24"/>
          <w:lang w:val="sq-AL"/>
        </w:rPr>
        <w:t xml:space="preserve">“Rezultatet e të nxënit” </w:t>
      </w:r>
      <w:r>
        <w:rPr>
          <w:rFonts w:ascii="Garamond" w:hAnsi="Garamond"/>
          <w:sz w:val="24"/>
          <w:szCs w:val="24"/>
          <w:lang w:val="sq-AL"/>
        </w:rPr>
        <w:t xml:space="preserve">janë një tërësi njohurish, aftësish dhe/ose kompetencash, në bazë të të cilave vlerësohet se një individ i ka fituar dhe/ose është i aftë t’i demonstrojë, pasi ka përmbushur procesin e të nxënit. </w:t>
      </w:r>
    </w:p>
    <w:p w:rsidR="00A5262C" w:rsidRDefault="00A5262C" w:rsidP="00A5262C">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m) </w:t>
      </w:r>
      <w:r>
        <w:rPr>
          <w:rFonts w:ascii="Garamond" w:hAnsi="Garamond"/>
          <w:bCs/>
          <w:sz w:val="24"/>
          <w:szCs w:val="24"/>
          <w:lang w:val="sq-AL"/>
        </w:rPr>
        <w:t xml:space="preserve">“Përshkruesit e nivelit” </w:t>
      </w:r>
      <w:r>
        <w:rPr>
          <w:rFonts w:ascii="Garamond" w:hAnsi="Garamond"/>
          <w:sz w:val="24"/>
          <w:szCs w:val="24"/>
          <w:lang w:val="sq-AL"/>
        </w:rPr>
        <w:t>përfaqësojnë përshkruesit e kërkuar në terma të njohurive, aftësive dhe kompetencave më të përgjithshme, për çdo nivel në KSHK.</w:t>
      </w:r>
    </w:p>
    <w:p w:rsidR="00A5262C" w:rsidRDefault="00A5262C" w:rsidP="00A5262C">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 xml:space="preserve"> n) </w:t>
      </w:r>
      <w:r>
        <w:rPr>
          <w:rFonts w:ascii="Garamond" w:hAnsi="Garamond"/>
          <w:bCs/>
          <w:spacing w:val="-4"/>
          <w:sz w:val="24"/>
          <w:szCs w:val="24"/>
          <w:lang w:val="sq-AL"/>
        </w:rPr>
        <w:t xml:space="preserve">“Standardet e profesionit” </w:t>
      </w:r>
      <w:r>
        <w:rPr>
          <w:rFonts w:ascii="Garamond" w:hAnsi="Garamond"/>
          <w:spacing w:val="-4"/>
          <w:sz w:val="24"/>
          <w:szCs w:val="24"/>
          <w:lang w:val="sq-AL"/>
        </w:rPr>
        <w:t xml:space="preserve">përfshijnë përcaktimin e tërësisë së funksioneve dhe detyrave të ushtruara në një profesion të caktuar, si dhe të njohurive, aftësive dhe qëndrimeve të nevojshme për realizimin e tyre, për të siguruar një nivel të lartë përgatitjeje. </w:t>
      </w:r>
    </w:p>
    <w:p w:rsidR="00A5262C" w:rsidRDefault="00A5262C" w:rsidP="00A5262C">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 nj) </w:t>
      </w:r>
      <w:r>
        <w:rPr>
          <w:rFonts w:ascii="Garamond" w:hAnsi="Garamond"/>
          <w:bCs/>
          <w:spacing w:val="-4"/>
          <w:sz w:val="24"/>
          <w:szCs w:val="24"/>
          <w:lang w:val="sq-AL"/>
        </w:rPr>
        <w:t xml:space="preserve">“Llojet e kualifikimit” </w:t>
      </w:r>
      <w:r>
        <w:rPr>
          <w:rFonts w:ascii="Garamond" w:hAnsi="Garamond"/>
          <w:spacing w:val="-4"/>
          <w:sz w:val="24"/>
          <w:szCs w:val="24"/>
          <w:lang w:val="sq-AL"/>
        </w:rPr>
        <w:t>përfaqësojnë grupe kualifikimesh, në të cilat klasifikohen kualifikimet e të njëjtit nivel të KSHK-së, të cilat kanë ngjashmëri në terma të funksioneve të tyre, të rezultateve të të nxënit, të volumit të të nxënit dhe/apo tipareve të tjera.</w:t>
      </w:r>
    </w:p>
    <w:p w:rsidR="00A5262C" w:rsidRDefault="00A5262C" w:rsidP="00A5262C">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 o) </w:t>
      </w:r>
      <w:r>
        <w:rPr>
          <w:rFonts w:ascii="Garamond" w:hAnsi="Garamond"/>
          <w:bCs/>
          <w:spacing w:val="-4"/>
          <w:sz w:val="24"/>
          <w:szCs w:val="24"/>
          <w:lang w:val="sq-AL"/>
        </w:rPr>
        <w:t xml:space="preserve">“Katalogu Kombëtar i Kualifikimeve Profesionale” </w:t>
      </w:r>
      <w:r>
        <w:rPr>
          <w:rFonts w:ascii="Garamond" w:hAnsi="Garamond"/>
          <w:spacing w:val="-4"/>
          <w:sz w:val="24"/>
          <w:szCs w:val="24"/>
          <w:lang w:val="sq-AL"/>
        </w:rPr>
        <w:t>është një instrument dinamik, i cili klasifikon dhe integron kualifikimet për arsimin dhe formimin profesional, të bazuara në rezultate të të nxënit, duke identifikuar për çdo kualifikim nivelin përkatës të referencës në KSHK, duke filluar nga niveli më i madh i agregimit, që ka të bëjë me fushat e kualifikimit (drejtimet), deri në nivelin më të ulët të agregimit (nënfushat e kualifikimit), që ka të bëjë me profilet dhe specialitetet.”.</w:t>
      </w:r>
    </w:p>
    <w:p w:rsidR="00A5262C" w:rsidRDefault="00A5262C" w:rsidP="00A5262C">
      <w:pPr>
        <w:pStyle w:val="NeniNr"/>
        <w:keepNext w:val="0"/>
        <w:ind w:firstLine="284"/>
        <w:rPr>
          <w:rFonts w:eastAsia="Times New Roman"/>
          <w:spacing w:val="-4"/>
          <w:sz w:val="14"/>
          <w:lang w:val="sq-AL"/>
        </w:rPr>
      </w:pPr>
    </w:p>
    <w:p w:rsidR="00A5262C" w:rsidRDefault="00A5262C" w:rsidP="00A5262C">
      <w:pPr>
        <w:pStyle w:val="NeniNr"/>
        <w:keepNext w:val="0"/>
        <w:ind w:firstLine="284"/>
        <w:rPr>
          <w:spacing w:val="-4"/>
          <w:lang w:val="sq-AL" w:bidi="en-US"/>
        </w:rPr>
      </w:pPr>
      <w:r>
        <w:rPr>
          <w:spacing w:val="-4"/>
          <w:lang w:val="sq-AL" w:bidi="en-US"/>
        </w:rPr>
        <w:t>Neni 4</w:t>
      </w:r>
    </w:p>
    <w:p w:rsidR="00A5262C" w:rsidRDefault="00A5262C" w:rsidP="00A5262C">
      <w:pPr>
        <w:widowControl w:val="0"/>
        <w:spacing w:after="0" w:line="240" w:lineRule="auto"/>
        <w:rPr>
          <w:rFonts w:ascii="Garamond" w:hAnsi="Garamond"/>
          <w:spacing w:val="-4"/>
          <w:sz w:val="14"/>
          <w:szCs w:val="24"/>
          <w:lang w:val="sq-AL" w:bidi="en-US"/>
        </w:rPr>
      </w:pPr>
    </w:p>
    <w:p w:rsidR="00A5262C" w:rsidRDefault="00A5262C" w:rsidP="00A5262C">
      <w:pPr>
        <w:widowControl w:val="0"/>
        <w:spacing w:after="0" w:line="240" w:lineRule="auto"/>
        <w:rPr>
          <w:rFonts w:ascii="Garamond" w:hAnsi="Garamond"/>
          <w:spacing w:val="-4"/>
          <w:sz w:val="24"/>
          <w:szCs w:val="24"/>
          <w:lang w:val="sq-AL" w:bidi="en-US"/>
        </w:rPr>
      </w:pPr>
      <w:r>
        <w:rPr>
          <w:rFonts w:ascii="Garamond" w:hAnsi="Garamond"/>
          <w:spacing w:val="-4"/>
          <w:sz w:val="24"/>
          <w:szCs w:val="24"/>
          <w:lang w:val="sq-AL" w:bidi="en-US"/>
        </w:rPr>
        <w:t xml:space="preserve"> Neni 4 ndryshohet si më poshtë:</w:t>
      </w:r>
    </w:p>
    <w:p w:rsidR="00A5262C" w:rsidRDefault="00A5262C" w:rsidP="00A5262C">
      <w:pPr>
        <w:widowControl w:val="0"/>
        <w:spacing w:after="0" w:line="240" w:lineRule="auto"/>
        <w:rPr>
          <w:rFonts w:ascii="Garamond" w:hAnsi="Garamond"/>
          <w:spacing w:val="-4"/>
          <w:sz w:val="14"/>
          <w:szCs w:val="24"/>
          <w:lang w:val="sq-AL" w:bidi="en-US"/>
        </w:rPr>
      </w:pPr>
    </w:p>
    <w:p w:rsidR="00A5262C" w:rsidRDefault="00A5262C" w:rsidP="00A5262C">
      <w:pPr>
        <w:pStyle w:val="NeniNr"/>
        <w:keepNext w:val="0"/>
        <w:ind w:firstLine="284"/>
        <w:rPr>
          <w:spacing w:val="-4"/>
          <w:lang w:val="sq-AL" w:bidi="en-US"/>
        </w:rPr>
      </w:pPr>
      <w:r>
        <w:rPr>
          <w:spacing w:val="-4"/>
          <w:lang w:val="sq-AL" w:bidi="en-US"/>
        </w:rPr>
        <w:t>“Neni 4</w:t>
      </w:r>
    </w:p>
    <w:p w:rsidR="00A5262C" w:rsidRDefault="00A5262C" w:rsidP="00A5262C">
      <w:pPr>
        <w:pStyle w:val="NeniNr"/>
        <w:keepNext w:val="0"/>
        <w:ind w:firstLine="284"/>
        <w:rPr>
          <w:b/>
          <w:spacing w:val="-4"/>
          <w:lang w:val="sq-AL" w:bidi="en-US"/>
        </w:rPr>
      </w:pPr>
      <w:r>
        <w:rPr>
          <w:b/>
          <w:spacing w:val="-4"/>
          <w:lang w:val="sq-AL" w:bidi="en-US"/>
        </w:rPr>
        <w:t>Objektivat e KSHK-së</w:t>
      </w:r>
    </w:p>
    <w:p w:rsidR="00A5262C" w:rsidRDefault="00A5262C" w:rsidP="00A5262C">
      <w:pPr>
        <w:widowControl w:val="0"/>
        <w:spacing w:after="0" w:line="240" w:lineRule="auto"/>
        <w:rPr>
          <w:rFonts w:ascii="Garamond" w:eastAsia="Times New Roman" w:hAnsi="Garamond"/>
          <w:spacing w:val="-4"/>
          <w:sz w:val="14"/>
          <w:szCs w:val="24"/>
          <w:lang w:val="sq-AL"/>
        </w:rPr>
      </w:pPr>
    </w:p>
    <w:p w:rsidR="00A5262C" w:rsidRDefault="00A5262C" w:rsidP="00A5262C">
      <w:pPr>
        <w:widowControl w:val="0"/>
        <w:spacing w:after="0" w:line="240" w:lineRule="auto"/>
        <w:jc w:val="left"/>
        <w:rPr>
          <w:rFonts w:ascii="Garamond" w:eastAsia="Times New Roman" w:hAnsi="Garamond"/>
          <w:spacing w:val="-4"/>
          <w:sz w:val="24"/>
          <w:szCs w:val="24"/>
          <w:lang w:val="sq-AL"/>
        </w:rPr>
      </w:pPr>
      <w:r>
        <w:rPr>
          <w:rFonts w:ascii="Garamond" w:eastAsia="Times New Roman" w:hAnsi="Garamond"/>
          <w:spacing w:val="-4"/>
          <w:sz w:val="24"/>
          <w:szCs w:val="24"/>
          <w:lang w:val="sq-AL"/>
        </w:rPr>
        <w:t xml:space="preserve"> Korniza Shqiptare e Kualifikimeve bazohet në këto parime:</w:t>
      </w:r>
    </w:p>
    <w:p w:rsidR="00A5262C" w:rsidRDefault="00A5262C" w:rsidP="00A5262C">
      <w:pPr>
        <w:widowControl w:val="0"/>
        <w:spacing w:after="0" w:line="240" w:lineRule="auto"/>
        <w:contextualSpacing/>
        <w:jc w:val="left"/>
        <w:rPr>
          <w:rFonts w:ascii="Garamond" w:eastAsia="Times New Roman" w:hAnsi="Garamond"/>
          <w:spacing w:val="-4"/>
          <w:sz w:val="24"/>
          <w:szCs w:val="24"/>
          <w:lang w:val="sq-AL"/>
        </w:rPr>
      </w:pPr>
      <w:r>
        <w:rPr>
          <w:rFonts w:ascii="Garamond" w:eastAsia="Times New Roman" w:hAnsi="Garamond"/>
          <w:spacing w:val="-4"/>
          <w:sz w:val="24"/>
          <w:szCs w:val="24"/>
          <w:lang w:val="sq-AL"/>
        </w:rPr>
        <w:t xml:space="preserve"> a) kualifikime, bazuar në rezultatet e të nxënit;</w:t>
      </w:r>
    </w:p>
    <w:p w:rsidR="00A5262C" w:rsidRDefault="00A5262C" w:rsidP="00A5262C">
      <w:pPr>
        <w:widowControl w:val="0"/>
        <w:spacing w:after="0" w:line="240" w:lineRule="auto"/>
        <w:contextualSpacing/>
        <w:jc w:val="left"/>
        <w:rPr>
          <w:rFonts w:ascii="Garamond" w:eastAsia="Times New Roman" w:hAnsi="Garamond"/>
          <w:spacing w:val="-4"/>
          <w:sz w:val="24"/>
          <w:szCs w:val="24"/>
          <w:lang w:val="sq-AL"/>
        </w:rPr>
      </w:pPr>
      <w:r>
        <w:rPr>
          <w:rFonts w:ascii="Garamond" w:eastAsia="Times New Roman" w:hAnsi="Garamond"/>
          <w:spacing w:val="-4"/>
          <w:sz w:val="24"/>
          <w:szCs w:val="24"/>
          <w:lang w:val="sq-AL"/>
        </w:rPr>
        <w:t xml:space="preserve"> b) fleksibilitet;</w:t>
      </w:r>
    </w:p>
    <w:p w:rsidR="00A5262C" w:rsidRDefault="00A5262C" w:rsidP="00A5262C">
      <w:pPr>
        <w:widowControl w:val="0"/>
        <w:spacing w:after="0" w:line="240" w:lineRule="auto"/>
        <w:contextualSpacing/>
        <w:rPr>
          <w:rFonts w:ascii="Garamond" w:eastAsia="Times New Roman" w:hAnsi="Garamond"/>
          <w:spacing w:val="-4"/>
          <w:sz w:val="24"/>
          <w:szCs w:val="24"/>
          <w:lang w:val="sq-AL"/>
        </w:rPr>
      </w:pPr>
      <w:r>
        <w:rPr>
          <w:rFonts w:ascii="Garamond" w:eastAsia="Times New Roman" w:hAnsi="Garamond"/>
          <w:spacing w:val="-4"/>
          <w:sz w:val="24"/>
          <w:szCs w:val="24"/>
          <w:lang w:val="sq-AL"/>
        </w:rPr>
        <w:t xml:space="preserve"> c) marrje në konsideratë e të nxënit gjatë gjithë jetës në mënyrë formale, joformale dhe informale, në përputhje me kuadrin ligjor në fuqi;</w:t>
      </w:r>
    </w:p>
    <w:p w:rsidR="00A5262C" w:rsidRDefault="00A5262C" w:rsidP="00A5262C">
      <w:pPr>
        <w:widowControl w:val="0"/>
        <w:spacing w:after="0" w:line="240" w:lineRule="auto"/>
        <w:contextualSpacing/>
        <w:rPr>
          <w:rFonts w:ascii="Garamond" w:eastAsia="Times New Roman" w:hAnsi="Garamond"/>
          <w:spacing w:val="-4"/>
          <w:sz w:val="24"/>
          <w:szCs w:val="24"/>
          <w:lang w:val="sq-AL"/>
        </w:rPr>
      </w:pPr>
      <w:r>
        <w:rPr>
          <w:rFonts w:ascii="Garamond" w:eastAsia="Times New Roman" w:hAnsi="Garamond"/>
          <w:spacing w:val="-4"/>
          <w:sz w:val="24"/>
          <w:szCs w:val="24"/>
          <w:lang w:val="sq-AL"/>
        </w:rPr>
        <w:t xml:space="preserve"> ç) njohje dhe vijueshmëri e kualifikimeve;</w:t>
      </w:r>
    </w:p>
    <w:p w:rsidR="00A5262C" w:rsidRDefault="00A5262C" w:rsidP="00A5262C">
      <w:pPr>
        <w:widowControl w:val="0"/>
        <w:spacing w:after="0" w:line="240" w:lineRule="auto"/>
        <w:contextualSpacing/>
        <w:rPr>
          <w:rFonts w:ascii="Garamond" w:eastAsia="Times New Roman" w:hAnsi="Garamond"/>
          <w:spacing w:val="-4"/>
          <w:sz w:val="24"/>
          <w:szCs w:val="24"/>
          <w:lang w:val="sq-AL"/>
        </w:rPr>
      </w:pPr>
      <w:r>
        <w:rPr>
          <w:rFonts w:ascii="Garamond" w:eastAsia="Times New Roman" w:hAnsi="Garamond"/>
          <w:spacing w:val="-4"/>
          <w:sz w:val="24"/>
          <w:szCs w:val="24"/>
          <w:lang w:val="sq-AL"/>
        </w:rPr>
        <w:t xml:space="preserve"> d) parimi i qartësisë, nëpërmjet përcaktimit të institucioneve që sigurojnë cilësinë e kualifikimeve të përfituara, si dhe të institucioneve zbatuese.”.</w:t>
      </w:r>
    </w:p>
    <w:p w:rsidR="00A5262C" w:rsidRDefault="00A5262C" w:rsidP="00A5262C">
      <w:pPr>
        <w:widowControl w:val="0"/>
        <w:spacing w:after="0" w:line="240" w:lineRule="auto"/>
        <w:rPr>
          <w:rFonts w:ascii="Garamond" w:eastAsia="Times New Roman" w:hAnsi="Garamond"/>
          <w:spacing w:val="-4"/>
          <w:sz w:val="14"/>
          <w:szCs w:val="24"/>
          <w:lang w:val="sq-AL"/>
        </w:rPr>
      </w:pPr>
    </w:p>
    <w:p w:rsidR="00A5262C" w:rsidRDefault="00A5262C" w:rsidP="00A5262C">
      <w:pPr>
        <w:widowControl w:val="0"/>
        <w:spacing w:after="0" w:line="240" w:lineRule="auto"/>
        <w:jc w:val="center"/>
        <w:rPr>
          <w:rFonts w:ascii="Garamond" w:eastAsia="Times New Roman" w:hAnsi="Garamond"/>
          <w:spacing w:val="-4"/>
          <w:sz w:val="24"/>
          <w:szCs w:val="24"/>
          <w:lang w:val="sq-AL"/>
        </w:rPr>
      </w:pPr>
      <w:r>
        <w:rPr>
          <w:rFonts w:ascii="Garamond" w:eastAsia="Times New Roman" w:hAnsi="Garamond"/>
          <w:spacing w:val="-4"/>
          <w:sz w:val="24"/>
          <w:szCs w:val="24"/>
          <w:lang w:val="sq-AL"/>
        </w:rPr>
        <w:t>Neni 5</w:t>
      </w:r>
    </w:p>
    <w:p w:rsidR="00A5262C" w:rsidRDefault="00A5262C" w:rsidP="00A5262C">
      <w:pPr>
        <w:widowControl w:val="0"/>
        <w:spacing w:after="0" w:line="240" w:lineRule="auto"/>
        <w:jc w:val="left"/>
        <w:rPr>
          <w:rFonts w:ascii="Garamond" w:eastAsia="Times New Roman" w:hAnsi="Garamond"/>
          <w:spacing w:val="-4"/>
          <w:sz w:val="14"/>
          <w:szCs w:val="24"/>
          <w:lang w:val="sq-AL"/>
        </w:rPr>
      </w:pPr>
    </w:p>
    <w:p w:rsidR="00A5262C" w:rsidRDefault="00A5262C" w:rsidP="00A5262C">
      <w:pPr>
        <w:widowControl w:val="0"/>
        <w:spacing w:after="0" w:line="240" w:lineRule="auto"/>
        <w:jc w:val="left"/>
        <w:rPr>
          <w:rFonts w:ascii="Garamond" w:eastAsia="Times New Roman" w:hAnsi="Garamond"/>
          <w:spacing w:val="-4"/>
          <w:sz w:val="24"/>
          <w:szCs w:val="24"/>
          <w:lang w:val="sq-AL"/>
        </w:rPr>
      </w:pPr>
      <w:r>
        <w:rPr>
          <w:rFonts w:ascii="Garamond" w:eastAsia="Times New Roman" w:hAnsi="Garamond"/>
          <w:spacing w:val="-4"/>
          <w:sz w:val="24"/>
          <w:szCs w:val="24"/>
          <w:lang w:val="sq-AL"/>
        </w:rPr>
        <w:t xml:space="preserve"> Pas nenit 4 shtohet neni 4/1 me këtë përmbajtje:</w:t>
      </w:r>
    </w:p>
    <w:p w:rsidR="00A5262C" w:rsidRDefault="00A5262C" w:rsidP="00A5262C">
      <w:pPr>
        <w:widowControl w:val="0"/>
        <w:spacing w:after="0" w:line="240" w:lineRule="auto"/>
        <w:jc w:val="left"/>
        <w:rPr>
          <w:rFonts w:ascii="Garamond" w:eastAsia="Times New Roman" w:hAnsi="Garamond"/>
          <w:sz w:val="12"/>
          <w:szCs w:val="24"/>
          <w:lang w:val="sq-AL"/>
        </w:rPr>
      </w:pPr>
    </w:p>
    <w:p w:rsidR="00A5262C" w:rsidRDefault="00A5262C" w:rsidP="00A5262C">
      <w:pPr>
        <w:pStyle w:val="NeniNr"/>
        <w:keepNext w:val="0"/>
        <w:ind w:firstLine="284"/>
        <w:rPr>
          <w:lang w:val="sq-AL"/>
        </w:rPr>
      </w:pPr>
      <w:r>
        <w:rPr>
          <w:lang w:val="sq-AL"/>
        </w:rPr>
        <w:t xml:space="preserve"> “Neni 4/1</w:t>
      </w:r>
    </w:p>
    <w:p w:rsidR="00A5262C" w:rsidRDefault="00A5262C" w:rsidP="00A5262C">
      <w:pPr>
        <w:pStyle w:val="NeniNr"/>
        <w:keepNext w:val="0"/>
        <w:ind w:firstLine="284"/>
        <w:rPr>
          <w:b/>
          <w:lang w:val="sq-AL"/>
        </w:rPr>
      </w:pPr>
      <w:r>
        <w:rPr>
          <w:b/>
          <w:lang w:val="sq-AL"/>
        </w:rPr>
        <w:t xml:space="preserve">Objektivat kryesorë të KSHK-së </w:t>
      </w:r>
    </w:p>
    <w:p w:rsidR="00A5262C" w:rsidRDefault="00A5262C" w:rsidP="00A5262C">
      <w:pPr>
        <w:widowControl w:val="0"/>
        <w:spacing w:after="0" w:line="240" w:lineRule="auto"/>
        <w:jc w:val="left"/>
        <w:rPr>
          <w:rFonts w:ascii="Garamond" w:eastAsia="Times New Roman" w:hAnsi="Garamond"/>
          <w:sz w:val="18"/>
          <w:szCs w:val="24"/>
          <w:lang w:val="sq-AL"/>
        </w:rPr>
      </w:pP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Objektivat kryesorë të KSHK-së janë:</w:t>
      </w:r>
    </w:p>
    <w:p w:rsidR="00A5262C" w:rsidRDefault="00A5262C" w:rsidP="00A5262C">
      <w:pPr>
        <w:widowControl w:val="0"/>
        <w:spacing w:after="0" w:line="240" w:lineRule="auto"/>
        <w:contextualSpacing/>
        <w:rPr>
          <w:rFonts w:ascii="Garamond" w:eastAsia="Times New Roman" w:hAnsi="Garamond"/>
          <w:sz w:val="24"/>
          <w:szCs w:val="24"/>
          <w:lang w:val="sq-AL"/>
        </w:rPr>
      </w:pPr>
      <w:r>
        <w:rPr>
          <w:rFonts w:ascii="Garamond" w:eastAsia="Times New Roman" w:hAnsi="Garamond"/>
          <w:sz w:val="24"/>
          <w:szCs w:val="24"/>
          <w:lang w:val="sq-AL"/>
        </w:rPr>
        <w:t xml:space="preserve"> a) të garantojë që kualifikimet që përfshihen në KSHK të jenë të siguruara për sa i përket cilësisë dhe të bazohen në kërkesat e tregut të punës dhe shoqërisë;</w:t>
      </w:r>
    </w:p>
    <w:p w:rsidR="00A5262C" w:rsidRDefault="00A5262C" w:rsidP="00A5262C">
      <w:pPr>
        <w:widowControl w:val="0"/>
        <w:spacing w:after="0" w:line="240" w:lineRule="auto"/>
        <w:contextualSpacing/>
        <w:rPr>
          <w:rFonts w:ascii="Garamond" w:eastAsia="Times New Roman" w:hAnsi="Garamond"/>
          <w:sz w:val="24"/>
          <w:szCs w:val="24"/>
          <w:lang w:val="sq-AL"/>
        </w:rPr>
      </w:pPr>
      <w:r>
        <w:rPr>
          <w:rFonts w:ascii="Garamond" w:eastAsia="Times New Roman" w:hAnsi="Garamond"/>
          <w:sz w:val="24"/>
          <w:szCs w:val="24"/>
          <w:lang w:val="sq-AL"/>
        </w:rPr>
        <w:t xml:space="preserve"> b) të garantojë mundësi të barabarta ndaj mbajtësve të kualifikimeve;</w:t>
      </w:r>
    </w:p>
    <w:p w:rsidR="00A5262C" w:rsidRDefault="00A5262C" w:rsidP="00A5262C">
      <w:pPr>
        <w:widowControl w:val="0"/>
        <w:spacing w:after="0" w:line="240" w:lineRule="auto"/>
        <w:contextualSpacing/>
        <w:rPr>
          <w:rFonts w:ascii="Garamond" w:eastAsia="Times New Roman" w:hAnsi="Garamond"/>
          <w:sz w:val="24"/>
          <w:szCs w:val="24"/>
          <w:lang w:val="sq-AL"/>
        </w:rPr>
      </w:pPr>
      <w:r>
        <w:rPr>
          <w:rFonts w:ascii="Garamond" w:eastAsia="Times New Roman" w:hAnsi="Garamond"/>
          <w:sz w:val="24"/>
          <w:szCs w:val="24"/>
          <w:lang w:val="sq-AL"/>
        </w:rPr>
        <w:t xml:space="preserve"> c) të sigurojë gjithëpërfshirjen, qartësinë dhe transparencën e kualifikimeve dhe ndërlidhjes së tyre;</w:t>
      </w:r>
    </w:p>
    <w:p w:rsidR="00A5262C" w:rsidRDefault="00A5262C" w:rsidP="00A5262C">
      <w:pPr>
        <w:widowControl w:val="0"/>
        <w:spacing w:after="0" w:line="240" w:lineRule="auto"/>
        <w:contextualSpacing/>
        <w:rPr>
          <w:rFonts w:ascii="Garamond" w:eastAsia="Times New Roman" w:hAnsi="Garamond"/>
          <w:sz w:val="24"/>
          <w:szCs w:val="24"/>
          <w:lang w:val="sq-AL"/>
        </w:rPr>
      </w:pPr>
      <w:r>
        <w:rPr>
          <w:rFonts w:ascii="Garamond" w:eastAsia="Times New Roman" w:hAnsi="Garamond"/>
          <w:sz w:val="24"/>
          <w:szCs w:val="24"/>
          <w:lang w:val="sq-AL"/>
        </w:rPr>
        <w:t xml:space="preserve"> ç) të nxisë zhvillimin e kualifikimeve, bazuar në rezultatet e të nxënit, të cilat janë të krahasueshme me standardet ndërkombëtare për njohuri, aftësi dhe kompetenca më të gjera;</w:t>
      </w:r>
    </w:p>
    <w:p w:rsidR="00A5262C" w:rsidRDefault="00A5262C" w:rsidP="00A5262C">
      <w:pPr>
        <w:widowControl w:val="0"/>
        <w:spacing w:after="0" w:line="240" w:lineRule="auto"/>
        <w:contextualSpacing/>
        <w:rPr>
          <w:rFonts w:ascii="Garamond" w:eastAsia="Times New Roman" w:hAnsi="Garamond"/>
          <w:sz w:val="24"/>
          <w:szCs w:val="24"/>
          <w:lang w:val="sq-AL"/>
        </w:rPr>
      </w:pPr>
      <w:r>
        <w:rPr>
          <w:rFonts w:ascii="Garamond" w:eastAsia="Times New Roman" w:hAnsi="Garamond"/>
          <w:sz w:val="24"/>
          <w:szCs w:val="24"/>
          <w:lang w:val="sq-AL"/>
        </w:rPr>
        <w:t xml:space="preserve"> d) të nxisë dhe të promovojë të nxënit gjatë gjithë jetës, duke përfshirë kualifikimet për zhvillimin e vazhdueshëm të aftësive, si dhe mësimnxënien e të rriturve në KSHK;</w:t>
      </w:r>
    </w:p>
    <w:p w:rsidR="00A5262C" w:rsidRDefault="00A5262C" w:rsidP="00A5262C">
      <w:pPr>
        <w:widowControl w:val="0"/>
        <w:spacing w:after="0" w:line="240" w:lineRule="auto"/>
        <w:contextualSpacing/>
        <w:rPr>
          <w:rFonts w:ascii="Garamond" w:eastAsia="Times New Roman" w:hAnsi="Garamond"/>
          <w:sz w:val="24"/>
          <w:szCs w:val="24"/>
          <w:lang w:val="sq-AL"/>
        </w:rPr>
      </w:pPr>
      <w:r>
        <w:rPr>
          <w:rFonts w:ascii="Garamond" w:eastAsia="Times New Roman" w:hAnsi="Garamond"/>
          <w:sz w:val="24"/>
          <w:szCs w:val="24"/>
          <w:lang w:val="sq-AL"/>
        </w:rPr>
        <w:t xml:space="preserve"> dh) të përmirësojë aksesin te kualifikimet dhe fleksibilitetin e rrugëve për arritjen e kualifikimeve;</w:t>
      </w:r>
    </w:p>
    <w:p w:rsidR="00A5262C" w:rsidRDefault="00A5262C" w:rsidP="00A5262C">
      <w:pPr>
        <w:widowControl w:val="0"/>
        <w:spacing w:after="0" w:line="240" w:lineRule="auto"/>
        <w:contextualSpacing/>
        <w:rPr>
          <w:rFonts w:ascii="Garamond" w:eastAsia="Times New Roman" w:hAnsi="Garamond"/>
          <w:sz w:val="24"/>
          <w:szCs w:val="24"/>
          <w:lang w:val="sq-AL"/>
        </w:rPr>
      </w:pPr>
      <w:r>
        <w:rPr>
          <w:rFonts w:ascii="Garamond" w:eastAsia="Times New Roman" w:hAnsi="Garamond"/>
          <w:sz w:val="24"/>
          <w:szCs w:val="24"/>
          <w:lang w:val="sq-AL"/>
        </w:rPr>
        <w:t xml:space="preserve"> e) të përmirësojë progresin dhe lëvizshmërinë brenda dhe midis sistemeve të të nxënit formal, informal dhe joformal në kuadër të arsimit dhe formimit profesional;</w:t>
      </w:r>
    </w:p>
    <w:p w:rsidR="00A5262C" w:rsidRDefault="00A5262C" w:rsidP="00A5262C">
      <w:pPr>
        <w:widowControl w:val="0"/>
        <w:spacing w:after="0" w:line="240" w:lineRule="auto"/>
        <w:contextualSpacing/>
        <w:rPr>
          <w:rFonts w:ascii="Garamond" w:eastAsia="Times New Roman" w:hAnsi="Garamond"/>
          <w:sz w:val="24"/>
          <w:szCs w:val="24"/>
          <w:lang w:val="sq-AL"/>
        </w:rPr>
      </w:pPr>
      <w:r>
        <w:rPr>
          <w:rFonts w:ascii="Garamond" w:eastAsia="Times New Roman" w:hAnsi="Garamond"/>
          <w:sz w:val="24"/>
          <w:szCs w:val="24"/>
          <w:lang w:val="sq-AL"/>
        </w:rPr>
        <w:t xml:space="preserve"> ë) të përmirësojë mundësinë për punësimin e individëve, sipas kualifikimit të përfituar;</w:t>
      </w:r>
    </w:p>
    <w:p w:rsidR="00A5262C" w:rsidRDefault="00A5262C" w:rsidP="00A5262C">
      <w:pPr>
        <w:widowControl w:val="0"/>
        <w:spacing w:after="0" w:line="240" w:lineRule="auto"/>
        <w:contextualSpacing/>
        <w:rPr>
          <w:rFonts w:ascii="Garamond" w:eastAsia="Times New Roman" w:hAnsi="Garamond"/>
          <w:sz w:val="24"/>
          <w:szCs w:val="24"/>
          <w:lang w:val="sq-AL"/>
        </w:rPr>
      </w:pPr>
      <w:r>
        <w:rPr>
          <w:rFonts w:ascii="Garamond" w:eastAsia="Times New Roman" w:hAnsi="Garamond"/>
          <w:sz w:val="24"/>
          <w:szCs w:val="24"/>
          <w:lang w:val="sq-AL"/>
        </w:rPr>
        <w:t xml:space="preserve"> f) të inkurajojë krahasueshmërinë dhe njohjen e kualifikimeve të përfituara në Shqipëri me kualifikimet në vendet e tjera.”.</w:t>
      </w:r>
    </w:p>
    <w:p w:rsidR="00A5262C" w:rsidRPr="00A5262C" w:rsidRDefault="00A5262C" w:rsidP="00A5262C">
      <w:pPr>
        <w:widowControl w:val="0"/>
        <w:spacing w:after="0" w:line="240" w:lineRule="auto"/>
        <w:rPr>
          <w:rFonts w:ascii="Garamond" w:eastAsia="Times New Roman" w:hAnsi="Garamond"/>
          <w:sz w:val="14"/>
          <w:szCs w:val="24"/>
          <w:lang w:val="sq-AL"/>
        </w:rPr>
      </w:pPr>
      <w:r>
        <w:rPr>
          <w:rFonts w:ascii="Garamond" w:eastAsia="Times New Roman" w:hAnsi="Garamond"/>
          <w:sz w:val="10"/>
          <w:szCs w:val="24"/>
          <w:lang w:val="sq-AL"/>
        </w:rPr>
        <w:t> </w:t>
      </w:r>
    </w:p>
    <w:p w:rsidR="00A5262C" w:rsidRDefault="00A5262C" w:rsidP="00A5262C">
      <w:pPr>
        <w:pStyle w:val="NeniNr"/>
        <w:keepNext w:val="0"/>
        <w:ind w:firstLine="284"/>
        <w:rPr>
          <w:lang w:val="sq-AL" w:bidi="en-US"/>
        </w:rPr>
      </w:pPr>
      <w:r>
        <w:rPr>
          <w:lang w:val="sq-AL" w:bidi="en-US"/>
        </w:rPr>
        <w:t>Neni 6</w:t>
      </w:r>
    </w:p>
    <w:p w:rsidR="00A5262C" w:rsidRDefault="00A5262C" w:rsidP="00A5262C">
      <w:pPr>
        <w:widowControl w:val="0"/>
        <w:spacing w:after="0" w:line="240" w:lineRule="auto"/>
        <w:jc w:val="left"/>
        <w:rPr>
          <w:rFonts w:ascii="Garamond" w:hAnsi="Garamond"/>
          <w:sz w:val="10"/>
          <w:szCs w:val="24"/>
          <w:lang w:val="sq-AL" w:bidi="en-US"/>
        </w:rPr>
      </w:pPr>
    </w:p>
    <w:p w:rsidR="00A5262C" w:rsidRDefault="00A5262C" w:rsidP="00A5262C">
      <w:pPr>
        <w:widowControl w:val="0"/>
        <w:spacing w:after="0" w:line="240" w:lineRule="auto"/>
        <w:jc w:val="left"/>
        <w:rPr>
          <w:rFonts w:ascii="Garamond" w:hAnsi="Garamond"/>
          <w:sz w:val="24"/>
          <w:szCs w:val="24"/>
          <w:lang w:val="sq-AL" w:bidi="en-US"/>
        </w:rPr>
      </w:pPr>
      <w:r>
        <w:rPr>
          <w:rFonts w:ascii="Garamond" w:hAnsi="Garamond"/>
          <w:sz w:val="24"/>
          <w:szCs w:val="24"/>
          <w:lang w:val="sq-AL" w:bidi="en-US"/>
        </w:rPr>
        <w:t xml:space="preserve"> Në nenin 5 bëhen këto ndryshime:</w:t>
      </w:r>
    </w:p>
    <w:p w:rsidR="00A5262C" w:rsidRDefault="00A5262C" w:rsidP="00A5262C">
      <w:pPr>
        <w:widowControl w:val="0"/>
        <w:spacing w:after="0" w:line="240" w:lineRule="auto"/>
        <w:jc w:val="left"/>
        <w:rPr>
          <w:rFonts w:ascii="Garamond" w:hAnsi="Garamond"/>
          <w:sz w:val="24"/>
          <w:szCs w:val="24"/>
          <w:lang w:val="sq-AL" w:bidi="en-US"/>
        </w:rPr>
      </w:pPr>
      <w:r>
        <w:rPr>
          <w:rFonts w:ascii="Garamond" w:hAnsi="Garamond"/>
          <w:sz w:val="24"/>
          <w:szCs w:val="24"/>
          <w:lang w:val="sq-AL" w:bidi="en-US"/>
        </w:rPr>
        <w:t xml:space="preserve"> 1. Pika 1 ndryshohet si më poshtë:</w:t>
      </w: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“l</w:t>
      </w:r>
      <w:r>
        <w:rPr>
          <w:rFonts w:ascii="Garamond" w:hAnsi="Garamond"/>
          <w:sz w:val="24"/>
          <w:szCs w:val="24"/>
          <w:lang w:val="sq-AL" w:bidi="en-US"/>
        </w:rPr>
        <w:t>. KSHK-ja përmbledh të gjitha llojet dhe nivelet e kualifikimeve dhe</w:t>
      </w:r>
      <w:r>
        <w:rPr>
          <w:rFonts w:ascii="Garamond" w:eastAsia="Times New Roman" w:hAnsi="Garamond"/>
          <w:sz w:val="24"/>
          <w:szCs w:val="24"/>
          <w:lang w:val="sq-AL"/>
        </w:rPr>
        <w:t> </w:t>
      </w:r>
      <w:r>
        <w:rPr>
          <w:rFonts w:ascii="Garamond" w:hAnsi="Garamond"/>
          <w:sz w:val="24"/>
          <w:szCs w:val="24"/>
          <w:lang w:val="sq-AL" w:bidi="en-US"/>
        </w:rPr>
        <w:t>certifikimit brenda një strukture prej tetë nivelesh</w:t>
      </w:r>
      <w:r>
        <w:rPr>
          <w:rFonts w:ascii="Garamond" w:eastAsia="Times New Roman" w:hAnsi="Garamond"/>
          <w:sz w:val="24"/>
          <w:szCs w:val="24"/>
          <w:lang w:val="sq-AL"/>
        </w:rPr>
        <w:t xml:space="preserve">. Nivelet, llojet e </w:t>
      </w:r>
      <w:r>
        <w:rPr>
          <w:rFonts w:ascii="Garamond" w:hAnsi="Garamond"/>
          <w:sz w:val="24"/>
          <w:szCs w:val="24"/>
          <w:lang w:val="sq-AL" w:bidi="en-US"/>
        </w:rPr>
        <w:t>kualifikimeve dhe përshkruesit e niveleve pasqyrohen në shtojcat 1 dhe 2, që i bashkëlidhen këtij ligji. Tabela e përshkruesve të detajuar për çdo nivel të KSHK-së përcaktohet me vendim të Këshillit të Ministrave,</w:t>
      </w:r>
      <w:r>
        <w:rPr>
          <w:rFonts w:ascii="Garamond" w:eastAsia="Times New Roman" w:hAnsi="Garamond"/>
          <w:sz w:val="24"/>
          <w:szCs w:val="24"/>
          <w:lang w:val="sq-AL"/>
        </w:rPr>
        <w:t xml:space="preserve"> me propozim të ministrit përgjegjës për arsimin dhe ministrit përgjegjës për arsimin dhe formimin profesional.”.</w:t>
      </w: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2. Në fjalinë e parë të pikës 4, fjala “mësimore” zëvendësohet me fjalët “e të nxënit”.</w:t>
      </w:r>
    </w:p>
    <w:p w:rsidR="00A5262C" w:rsidRPr="00A5262C" w:rsidRDefault="00A5262C" w:rsidP="00A5262C">
      <w:pPr>
        <w:widowControl w:val="0"/>
        <w:spacing w:after="0" w:line="240" w:lineRule="auto"/>
        <w:rPr>
          <w:rFonts w:ascii="Garamond" w:eastAsia="Times New Roman" w:hAnsi="Garamond"/>
          <w:sz w:val="14"/>
          <w:szCs w:val="24"/>
          <w:lang w:val="sq-AL"/>
        </w:rPr>
      </w:pPr>
    </w:p>
    <w:p w:rsidR="00A5262C" w:rsidRDefault="00A5262C" w:rsidP="00A5262C">
      <w:pPr>
        <w:pStyle w:val="NeniNr"/>
        <w:keepNext w:val="0"/>
        <w:ind w:firstLine="284"/>
        <w:rPr>
          <w:lang w:val="sq-AL" w:bidi="en-US"/>
        </w:rPr>
      </w:pPr>
      <w:r>
        <w:rPr>
          <w:lang w:val="sq-AL" w:bidi="en-US"/>
        </w:rPr>
        <w:t>Neni 7</w:t>
      </w:r>
    </w:p>
    <w:p w:rsidR="00A5262C" w:rsidRDefault="00A5262C" w:rsidP="00A5262C">
      <w:pPr>
        <w:widowControl w:val="0"/>
        <w:spacing w:after="0" w:line="240" w:lineRule="auto"/>
        <w:jc w:val="left"/>
        <w:rPr>
          <w:rFonts w:ascii="Garamond" w:hAnsi="Garamond"/>
          <w:sz w:val="12"/>
          <w:szCs w:val="24"/>
          <w:lang w:val="sq-AL" w:bidi="en-US"/>
        </w:rPr>
      </w:pPr>
    </w:p>
    <w:p w:rsidR="00A5262C" w:rsidRDefault="00A5262C" w:rsidP="00A5262C">
      <w:pPr>
        <w:widowControl w:val="0"/>
        <w:spacing w:after="0" w:line="240" w:lineRule="auto"/>
        <w:jc w:val="left"/>
        <w:rPr>
          <w:rFonts w:ascii="Garamond" w:hAnsi="Garamond"/>
          <w:sz w:val="24"/>
          <w:szCs w:val="24"/>
          <w:lang w:val="sq-AL" w:bidi="en-US"/>
        </w:rPr>
      </w:pPr>
      <w:r>
        <w:rPr>
          <w:rFonts w:ascii="Garamond" w:hAnsi="Garamond"/>
          <w:sz w:val="24"/>
          <w:szCs w:val="24"/>
          <w:lang w:val="sq-AL" w:bidi="en-US"/>
        </w:rPr>
        <w:t xml:space="preserve"> Në nenin 6, shkronja “b” ndryshohet si më poshtë: </w:t>
      </w: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“b) kualifikimet për të nxënit gjatë gjithë jetës, duke përfshirë kurset afatshkurtra për të rriturit, kurset e veçanta për zhvillimin e vazhdueshëm profesional, kualifikimet e ofruara nga institucione të arsimit të lartë dhe/ose nga ofrues të tjerë të tyre dhe kualifikime të tjera të parashikuara në kuadrin ligjor përkatës. Kriteret dhe procedurat për përfshirjen e kualifikimeve për të nxënit gjatë gjithë jetës, sipas niveleve të KSHK-së për arsimin dhe formimin profesional, përcaktohen me vendim të Këshillit të Ministrave, me propozim të ministrit përgjegjës për arsimin dhe ministrit përgjegjës për arsimin dhe formimin profesional.”. </w:t>
      </w:r>
    </w:p>
    <w:p w:rsidR="00A5262C" w:rsidRDefault="00A5262C" w:rsidP="00A5262C">
      <w:pPr>
        <w:widowControl w:val="0"/>
        <w:spacing w:after="0" w:line="240" w:lineRule="auto"/>
        <w:rPr>
          <w:rFonts w:ascii="Garamond" w:eastAsia="Times New Roman" w:hAnsi="Garamond"/>
          <w:sz w:val="14"/>
          <w:szCs w:val="24"/>
          <w:lang w:val="sq-AL"/>
        </w:rPr>
      </w:pPr>
    </w:p>
    <w:p w:rsidR="00A5262C" w:rsidRDefault="00A5262C" w:rsidP="00A5262C">
      <w:pPr>
        <w:pStyle w:val="NeniNr"/>
        <w:keepNext w:val="0"/>
        <w:ind w:firstLine="284"/>
        <w:rPr>
          <w:rFonts w:eastAsia="Times New Roman"/>
          <w:lang w:val="sq-AL"/>
        </w:rPr>
      </w:pPr>
      <w:r>
        <w:rPr>
          <w:lang w:val="sq-AL" w:bidi="en-US"/>
        </w:rPr>
        <w:lastRenderedPageBreak/>
        <w:t>Neni 8</w:t>
      </w:r>
    </w:p>
    <w:p w:rsidR="00A5262C" w:rsidRDefault="00A5262C" w:rsidP="00A5262C">
      <w:pPr>
        <w:widowControl w:val="0"/>
        <w:spacing w:after="0" w:line="240" w:lineRule="auto"/>
        <w:rPr>
          <w:rFonts w:ascii="Garamond" w:eastAsia="Times New Roman" w:hAnsi="Garamond"/>
          <w:sz w:val="14"/>
          <w:szCs w:val="24"/>
          <w:lang w:val="sq-AL"/>
        </w:rPr>
      </w:pPr>
    </w:p>
    <w:p w:rsidR="00A5262C" w:rsidRDefault="00A5262C" w:rsidP="00A5262C">
      <w:pPr>
        <w:widowControl w:val="0"/>
        <w:spacing w:after="0" w:line="240" w:lineRule="auto"/>
        <w:rPr>
          <w:rFonts w:ascii="Garamond" w:eastAsia="Times New Roman" w:hAnsi="Garamond"/>
          <w:sz w:val="24"/>
          <w:szCs w:val="24"/>
          <w:lang w:val="sq-AL"/>
        </w:rPr>
      </w:pPr>
      <w:r>
        <w:rPr>
          <w:rFonts w:ascii="Garamond" w:hAnsi="Garamond"/>
          <w:sz w:val="24"/>
          <w:szCs w:val="24"/>
          <w:lang w:val="sq-AL" w:bidi="en-US"/>
        </w:rPr>
        <w:t xml:space="preserve"> Në nenin 7 bëhen këto ndryshime:</w:t>
      </w:r>
      <w:r>
        <w:rPr>
          <w:rFonts w:ascii="Garamond" w:eastAsia="Times New Roman" w:hAnsi="Garamond"/>
          <w:sz w:val="24"/>
          <w:szCs w:val="24"/>
          <w:lang w:val="sq-AL"/>
        </w:rPr>
        <w:t xml:space="preserve"> </w:t>
      </w:r>
    </w:p>
    <w:p w:rsidR="00A5262C" w:rsidRDefault="00A5262C" w:rsidP="00A5262C">
      <w:pPr>
        <w:widowControl w:val="0"/>
        <w:spacing w:after="0" w:line="240" w:lineRule="auto"/>
        <w:rPr>
          <w:rFonts w:ascii="Garamond" w:eastAsia="Times New Roman" w:hAnsi="Garamond"/>
          <w:sz w:val="24"/>
          <w:szCs w:val="24"/>
          <w:lang w:val="sq-AL"/>
        </w:rPr>
      </w:pPr>
      <w:r>
        <w:rPr>
          <w:rFonts w:ascii="Garamond" w:hAnsi="Garamond"/>
          <w:sz w:val="24"/>
          <w:szCs w:val="24"/>
          <w:lang w:val="sq-AL" w:bidi="en-US"/>
        </w:rPr>
        <w:t xml:space="preserve"> 1. Në shkronjën “b”, të pikës 1, fjalët “standardeve dhe kualifikimeve” zëvendësohet me fjalët “standardeve të kualifikimeve”.</w:t>
      </w:r>
      <w:r>
        <w:rPr>
          <w:rFonts w:ascii="Garamond" w:eastAsia="Times New Roman" w:hAnsi="Garamond"/>
          <w:sz w:val="24"/>
          <w:szCs w:val="24"/>
          <w:lang w:val="sq-AL"/>
        </w:rPr>
        <w:t xml:space="preserve"> </w:t>
      </w:r>
    </w:p>
    <w:p w:rsidR="00A5262C" w:rsidRDefault="00A5262C" w:rsidP="00A5262C">
      <w:pPr>
        <w:widowControl w:val="0"/>
        <w:spacing w:after="0" w:line="240" w:lineRule="auto"/>
        <w:rPr>
          <w:rFonts w:ascii="Garamond" w:eastAsia="Times New Roman" w:hAnsi="Garamond"/>
          <w:sz w:val="24"/>
          <w:szCs w:val="24"/>
          <w:lang w:val="sq-AL"/>
        </w:rPr>
      </w:pPr>
      <w:r>
        <w:rPr>
          <w:rFonts w:ascii="Garamond" w:hAnsi="Garamond"/>
          <w:sz w:val="24"/>
          <w:szCs w:val="24"/>
          <w:lang w:val="sq-AL" w:bidi="en-US"/>
        </w:rPr>
        <w:t xml:space="preserve"> 2. Në fjalinë e dytë të pikës 2, fjalët “dhe rregulloret e miratuara” hiqen. </w:t>
      </w:r>
    </w:p>
    <w:p w:rsidR="00A5262C" w:rsidRPr="00A5262C" w:rsidRDefault="00A5262C" w:rsidP="00A5262C">
      <w:pPr>
        <w:widowControl w:val="0"/>
        <w:spacing w:after="0" w:line="240" w:lineRule="auto"/>
        <w:rPr>
          <w:rFonts w:ascii="Garamond" w:eastAsia="Times New Roman" w:hAnsi="Garamond"/>
          <w:sz w:val="14"/>
          <w:szCs w:val="24"/>
          <w:lang w:val="sq-AL"/>
        </w:rPr>
      </w:pPr>
    </w:p>
    <w:p w:rsidR="00A5262C" w:rsidRDefault="00A5262C" w:rsidP="00A5262C">
      <w:pPr>
        <w:pStyle w:val="NeniNr"/>
        <w:keepNext w:val="0"/>
        <w:ind w:firstLine="284"/>
        <w:rPr>
          <w:rFonts w:eastAsia="Times New Roman"/>
          <w:lang w:val="sq-AL"/>
        </w:rPr>
      </w:pPr>
      <w:r>
        <w:rPr>
          <w:lang w:val="sq-AL" w:bidi="en-US"/>
        </w:rPr>
        <w:t>Neni 9</w:t>
      </w:r>
    </w:p>
    <w:p w:rsidR="00A5262C" w:rsidRDefault="00A5262C" w:rsidP="00A5262C">
      <w:pPr>
        <w:widowControl w:val="0"/>
        <w:spacing w:after="0" w:line="240" w:lineRule="auto"/>
        <w:rPr>
          <w:rFonts w:ascii="Garamond" w:eastAsia="Times New Roman" w:hAnsi="Garamond"/>
          <w:sz w:val="12"/>
          <w:szCs w:val="24"/>
          <w:lang w:val="sq-AL"/>
        </w:rPr>
      </w:pPr>
    </w:p>
    <w:p w:rsidR="00A5262C" w:rsidRDefault="00A5262C" w:rsidP="00A5262C">
      <w:pPr>
        <w:widowControl w:val="0"/>
        <w:spacing w:after="0" w:line="240" w:lineRule="auto"/>
        <w:rPr>
          <w:rFonts w:ascii="Garamond" w:eastAsia="Times New Roman" w:hAnsi="Garamond"/>
          <w:sz w:val="24"/>
          <w:szCs w:val="24"/>
          <w:lang w:val="sq-AL"/>
        </w:rPr>
      </w:pPr>
      <w:r>
        <w:rPr>
          <w:rFonts w:ascii="Garamond" w:hAnsi="Garamond"/>
          <w:sz w:val="24"/>
          <w:szCs w:val="24"/>
          <w:lang w:val="sq-AL" w:bidi="en-US"/>
        </w:rPr>
        <w:t>Neni 8 ndryshohet si më poshtë:</w:t>
      </w:r>
      <w:r>
        <w:rPr>
          <w:rFonts w:ascii="Garamond" w:eastAsia="Times New Roman" w:hAnsi="Garamond"/>
          <w:sz w:val="24"/>
          <w:szCs w:val="24"/>
          <w:lang w:val="sq-AL"/>
        </w:rPr>
        <w:t xml:space="preserve"> </w:t>
      </w:r>
    </w:p>
    <w:p w:rsidR="00A5262C" w:rsidRPr="00A5262C" w:rsidRDefault="00A5262C" w:rsidP="00A5262C">
      <w:pPr>
        <w:widowControl w:val="0"/>
        <w:spacing w:after="0" w:line="240" w:lineRule="auto"/>
        <w:rPr>
          <w:rFonts w:ascii="Garamond" w:eastAsia="Times New Roman" w:hAnsi="Garamond"/>
          <w:sz w:val="14"/>
          <w:szCs w:val="24"/>
          <w:lang w:val="sq-AL"/>
        </w:rPr>
      </w:pPr>
    </w:p>
    <w:p w:rsidR="00A5262C" w:rsidRDefault="00A5262C" w:rsidP="00A5262C">
      <w:pPr>
        <w:pStyle w:val="NeniNr"/>
        <w:keepNext w:val="0"/>
        <w:ind w:firstLine="284"/>
        <w:rPr>
          <w:rFonts w:eastAsia="Times New Roman"/>
          <w:lang w:val="sq-AL"/>
        </w:rPr>
      </w:pPr>
      <w:r>
        <w:rPr>
          <w:lang w:val="sq-AL" w:bidi="en-US"/>
        </w:rPr>
        <w:t>“Neni 8</w:t>
      </w:r>
    </w:p>
    <w:p w:rsidR="00A5262C" w:rsidRDefault="00A5262C" w:rsidP="00A5262C">
      <w:pPr>
        <w:pStyle w:val="NeniNr"/>
        <w:keepNext w:val="0"/>
        <w:ind w:firstLine="284"/>
        <w:rPr>
          <w:rFonts w:eastAsia="Times New Roman"/>
          <w:b/>
          <w:szCs w:val="24"/>
          <w:lang w:val="sq-AL"/>
        </w:rPr>
      </w:pPr>
      <w:r>
        <w:rPr>
          <w:rFonts w:eastAsia="Calibri"/>
          <w:b/>
          <w:szCs w:val="24"/>
          <w:lang w:val="sq-AL" w:bidi="en-US"/>
        </w:rPr>
        <w:t>Ministritë përgjegjëse për menaxhimin e KSHK-së</w:t>
      </w:r>
    </w:p>
    <w:p w:rsidR="00A5262C" w:rsidRDefault="00A5262C" w:rsidP="00A5262C">
      <w:pPr>
        <w:widowControl w:val="0"/>
        <w:spacing w:after="0" w:line="240" w:lineRule="auto"/>
        <w:rPr>
          <w:rFonts w:ascii="Garamond" w:eastAsia="Times New Roman" w:hAnsi="Garamond"/>
          <w:sz w:val="14"/>
          <w:szCs w:val="24"/>
          <w:lang w:val="sq-AL"/>
        </w:rPr>
      </w:pP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eastAsia="sq-AL"/>
        </w:rPr>
        <w:t xml:space="preserve"> 1. </w:t>
      </w:r>
      <w:r>
        <w:rPr>
          <w:rFonts w:ascii="Garamond" w:hAnsi="Garamond"/>
          <w:sz w:val="24"/>
          <w:szCs w:val="24"/>
          <w:lang w:val="sq-AL" w:bidi="en-US"/>
        </w:rPr>
        <w:t>Ministria përgjegjëse për menaxhimin e KSHK-së për nënsektorin e arsimit të lartë dhe nënsektorin e arsimit të përgjithshëm parauniversitar, si dhe për kualifikimet për të nxënit gjatë gjithë jetës për nënsektorët përkatës është ministria përgjegjëse për arsimin.</w:t>
      </w:r>
      <w:r>
        <w:rPr>
          <w:rFonts w:ascii="Garamond" w:eastAsia="Times New Roman" w:hAnsi="Garamond"/>
          <w:sz w:val="24"/>
          <w:szCs w:val="24"/>
          <w:lang w:val="sq-AL"/>
        </w:rPr>
        <w:t xml:space="preserve"> </w:t>
      </w: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w:t>
      </w:r>
      <w:r>
        <w:rPr>
          <w:rFonts w:ascii="Garamond" w:hAnsi="Garamond"/>
          <w:sz w:val="24"/>
          <w:szCs w:val="24"/>
          <w:lang w:val="sq-AL" w:bidi="en-US"/>
        </w:rPr>
        <w:t xml:space="preserve">2. Ministria përgjegjëse për menaxhimin e KSHK-së për nënsektorin e arsimit dhe formimit profesional, si dhe për kualifikimet për të nxënit gjatë gjithë jetës për nënsektorin përkatës është ministria përgjegjëse për arsimin dhe formimin profesional. </w:t>
      </w: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w:t>
      </w:r>
      <w:r>
        <w:rPr>
          <w:rFonts w:ascii="Garamond" w:hAnsi="Garamond"/>
          <w:sz w:val="24"/>
          <w:szCs w:val="24"/>
          <w:lang w:val="sq-AL" w:bidi="en-US"/>
        </w:rPr>
        <w:t>3. Funksionet e ministrive përgjegjëse, sipas nënsektorëve që mbulojnë, përfshijnë:</w:t>
      </w:r>
    </w:p>
    <w:p w:rsidR="00A5262C" w:rsidRDefault="00A5262C" w:rsidP="00A5262C">
      <w:pPr>
        <w:widowControl w:val="0"/>
        <w:spacing w:after="0" w:line="240" w:lineRule="auto"/>
        <w:contextualSpacing/>
        <w:jc w:val="left"/>
        <w:rPr>
          <w:rFonts w:ascii="Garamond" w:hAnsi="Garamond"/>
          <w:sz w:val="24"/>
          <w:szCs w:val="24"/>
          <w:lang w:val="sq-AL" w:bidi="en-US"/>
        </w:rPr>
      </w:pPr>
      <w:r>
        <w:rPr>
          <w:rFonts w:ascii="Garamond" w:hAnsi="Garamond"/>
          <w:sz w:val="24"/>
          <w:szCs w:val="24"/>
          <w:lang w:val="sq-AL" w:bidi="en-US"/>
        </w:rPr>
        <w:t xml:space="preserve"> a) planifikimin strategjik të zhvillimit dhe zbatimit të KSHK-së;</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b) mbikëqyrjen e institucioneve me përgjegjësi të caktuar për zhvillimin dhe zbatimin e KSHK-së;</w:t>
      </w:r>
    </w:p>
    <w:p w:rsidR="00A5262C" w:rsidRDefault="00A5262C" w:rsidP="00A5262C">
      <w:pPr>
        <w:widowControl w:val="0"/>
        <w:spacing w:after="0" w:line="240" w:lineRule="auto"/>
        <w:contextualSpacing/>
        <w:jc w:val="left"/>
        <w:rPr>
          <w:rFonts w:ascii="Garamond" w:hAnsi="Garamond"/>
          <w:sz w:val="24"/>
          <w:szCs w:val="24"/>
          <w:lang w:val="sq-AL" w:bidi="en-US"/>
        </w:rPr>
      </w:pPr>
      <w:r>
        <w:rPr>
          <w:rFonts w:ascii="Garamond" w:hAnsi="Garamond"/>
          <w:sz w:val="24"/>
          <w:szCs w:val="24"/>
          <w:lang w:val="sq-AL" w:bidi="en-US"/>
        </w:rPr>
        <w:t xml:space="preserve"> c) miratimin e dokumenteve që lidhen me KSHK-në;</w:t>
      </w:r>
    </w:p>
    <w:p w:rsidR="00A5262C" w:rsidRDefault="00A5262C" w:rsidP="00A5262C">
      <w:pPr>
        <w:widowControl w:val="0"/>
        <w:shd w:val="clear" w:color="auto" w:fill="FFFFFF"/>
        <w:spacing w:after="0" w:line="240" w:lineRule="auto"/>
        <w:contextualSpacing/>
        <w:textAlignment w:val="baseline"/>
        <w:rPr>
          <w:rFonts w:ascii="Garamond" w:eastAsia="Times New Roman" w:hAnsi="Garamond"/>
          <w:sz w:val="24"/>
          <w:szCs w:val="24"/>
          <w:lang w:val="sq-AL" w:eastAsia="sq-AL"/>
        </w:rPr>
      </w:pPr>
      <w:r>
        <w:rPr>
          <w:rFonts w:ascii="Garamond" w:hAnsi="Garamond"/>
          <w:sz w:val="24"/>
          <w:szCs w:val="24"/>
          <w:lang w:val="sq-AL" w:bidi="en-US"/>
        </w:rPr>
        <w:t xml:space="preserve"> ç) </w:t>
      </w:r>
      <w:r>
        <w:rPr>
          <w:rFonts w:ascii="Garamond" w:eastAsia="Times New Roman" w:hAnsi="Garamond"/>
          <w:sz w:val="24"/>
          <w:szCs w:val="24"/>
          <w:lang w:val="sq-AL" w:eastAsia="sq-AL"/>
        </w:rPr>
        <w:t>hartimin dhe miratimin e politikave, që lidhen me KSHK-në dhe bashkërendimin e veprimtarive të institucioneve përgjegjëse për zbatimin e Kornizës Shqiptare të Kualifikimeve;</w:t>
      </w:r>
    </w:p>
    <w:p w:rsidR="00A5262C" w:rsidRDefault="00A5262C" w:rsidP="00A5262C">
      <w:pPr>
        <w:widowControl w:val="0"/>
        <w:shd w:val="clear" w:color="auto" w:fill="FFFFFF"/>
        <w:spacing w:after="0" w:line="240" w:lineRule="auto"/>
        <w:contextualSpacing/>
        <w:textAlignment w:val="baseline"/>
        <w:rPr>
          <w:rFonts w:ascii="Garamond" w:eastAsia="Times New Roman" w:hAnsi="Garamond"/>
          <w:sz w:val="24"/>
          <w:szCs w:val="24"/>
          <w:lang w:val="sq-AL" w:eastAsia="sq-AL"/>
        </w:rPr>
      </w:pPr>
      <w:r>
        <w:rPr>
          <w:rFonts w:ascii="Garamond" w:eastAsia="Times New Roman" w:hAnsi="Garamond"/>
          <w:sz w:val="24"/>
          <w:szCs w:val="24"/>
          <w:lang w:val="sq-AL" w:eastAsia="sq-AL"/>
        </w:rPr>
        <w:t xml:space="preserve"> d) raportimin periodik pranë Këshillit të Ministrave për çështjet që lidhen me Kornizën Shqiptare të Kualifikimeve;</w:t>
      </w:r>
    </w:p>
    <w:p w:rsidR="00A5262C" w:rsidRDefault="00A5262C" w:rsidP="00A5262C">
      <w:pPr>
        <w:widowControl w:val="0"/>
        <w:shd w:val="clear" w:color="auto" w:fill="FFFFFF"/>
        <w:spacing w:after="0" w:line="240" w:lineRule="auto"/>
        <w:contextualSpacing/>
        <w:textAlignment w:val="baseline"/>
        <w:rPr>
          <w:rFonts w:ascii="Garamond" w:eastAsia="Times New Roman" w:hAnsi="Garamond"/>
          <w:sz w:val="24"/>
          <w:szCs w:val="24"/>
          <w:lang w:val="sq-AL" w:eastAsia="sq-AL"/>
        </w:rPr>
      </w:pPr>
      <w:r>
        <w:rPr>
          <w:rFonts w:ascii="Garamond" w:hAnsi="Garamond"/>
          <w:sz w:val="24"/>
          <w:szCs w:val="24"/>
          <w:lang w:val="sq-AL" w:bidi="en-US"/>
        </w:rPr>
        <w:t xml:space="preserve"> dh) miratimin e kritereve dhe procedurave për përfshirjen e kualifikimeve në KSHK për nënsektorët e arsimit dhe formimit profesional.</w:t>
      </w:r>
      <w:r>
        <w:rPr>
          <w:rFonts w:ascii="Garamond" w:eastAsia="Times New Roman" w:hAnsi="Garamond"/>
          <w:i/>
          <w:sz w:val="24"/>
          <w:szCs w:val="24"/>
          <w:lang w:val="sq-AL" w:eastAsia="sq-AL"/>
        </w:rPr>
        <w:t xml:space="preserve"> </w:t>
      </w:r>
      <w:r>
        <w:rPr>
          <w:rFonts w:ascii="Garamond" w:eastAsia="Times New Roman" w:hAnsi="Garamond"/>
          <w:sz w:val="24"/>
          <w:szCs w:val="24"/>
          <w:lang w:val="sq-AL" w:eastAsia="sq-AL"/>
        </w:rPr>
        <w:t>Procedurat për miratimin e katalogut kombëtar të kualifikimeve profesionale të nënsektorit të arsimit dhe formimit profesional përcaktohen me udhëzim të ministrit përgjegjës për arsimin dhe formimin profesional;</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e) përcaktimin e parimeve për zhvillimin e kualifikimeve të arsimit dhe formimit profesional, si dhe vendosjen e prioriteteve për zhvillimin e tyre;</w:t>
      </w:r>
    </w:p>
    <w:p w:rsidR="00A5262C" w:rsidRDefault="00A5262C" w:rsidP="00A5262C">
      <w:pPr>
        <w:widowControl w:val="0"/>
        <w:spacing w:after="0" w:line="240" w:lineRule="auto"/>
        <w:contextualSpacing/>
        <w:rPr>
          <w:rFonts w:ascii="Garamond" w:hAnsi="Garamond"/>
          <w:sz w:val="24"/>
          <w:szCs w:val="24"/>
          <w:lang w:val="sq-AL"/>
        </w:rPr>
      </w:pPr>
      <w:r>
        <w:rPr>
          <w:rFonts w:ascii="Garamond" w:hAnsi="Garamond"/>
          <w:sz w:val="24"/>
          <w:szCs w:val="24"/>
          <w:lang w:val="sq-AL"/>
        </w:rPr>
        <w:t xml:space="preserve"> ë) hartimin dhe propozimin e bazës ligjore e nënligjore në fushën e Kornizës Shqiptare të Kualifikimeve;</w:t>
      </w:r>
    </w:p>
    <w:p w:rsidR="00A5262C" w:rsidRDefault="00A5262C" w:rsidP="00A5262C">
      <w:pPr>
        <w:widowControl w:val="0"/>
        <w:spacing w:after="0" w:line="240" w:lineRule="auto"/>
        <w:rPr>
          <w:rFonts w:ascii="Garamond" w:eastAsia="Times New Roman" w:hAnsi="Garamond"/>
          <w:sz w:val="24"/>
          <w:szCs w:val="24"/>
          <w:lang w:val="sq-AL" w:eastAsia="sq-AL"/>
        </w:rPr>
      </w:pPr>
      <w:r>
        <w:rPr>
          <w:rFonts w:ascii="Garamond" w:hAnsi="Garamond"/>
          <w:sz w:val="24"/>
          <w:szCs w:val="24"/>
          <w:lang w:val="sq-AL"/>
        </w:rPr>
        <w:t xml:space="preserve"> f) kryerjen e </w:t>
      </w:r>
      <w:r>
        <w:rPr>
          <w:rFonts w:ascii="Garamond" w:eastAsia="Times New Roman" w:hAnsi="Garamond"/>
          <w:sz w:val="24"/>
          <w:szCs w:val="24"/>
          <w:lang w:val="sq-AL" w:eastAsia="sq-AL"/>
        </w:rPr>
        <w:t xml:space="preserve">rishikimit të kritereve dhe procedurave për sigurimin e cilësisë së kualifikimeve që përfshihen në KSHK, kryesisht ose bazuar në propozimet për ndryshime të institucioneve/agjencive të varësisë.”. </w:t>
      </w:r>
    </w:p>
    <w:p w:rsidR="00A5262C" w:rsidRPr="00A5262C" w:rsidRDefault="00A5262C" w:rsidP="00A5262C">
      <w:pPr>
        <w:widowControl w:val="0"/>
        <w:spacing w:after="0" w:line="240" w:lineRule="auto"/>
        <w:rPr>
          <w:rFonts w:ascii="Garamond" w:eastAsia="Times New Roman" w:hAnsi="Garamond"/>
          <w:sz w:val="14"/>
          <w:szCs w:val="24"/>
          <w:lang w:val="sq-AL" w:eastAsia="sq-AL"/>
        </w:rPr>
      </w:pPr>
    </w:p>
    <w:p w:rsidR="00A5262C" w:rsidRDefault="00A5262C" w:rsidP="00A5262C">
      <w:pPr>
        <w:pStyle w:val="NeniNr"/>
        <w:keepNext w:val="0"/>
        <w:ind w:firstLine="284"/>
        <w:rPr>
          <w:lang w:val="sq-AL"/>
        </w:rPr>
      </w:pPr>
      <w:r>
        <w:rPr>
          <w:lang w:val="sq-AL" w:bidi="en-US"/>
        </w:rPr>
        <w:t>Neni 10</w:t>
      </w:r>
    </w:p>
    <w:p w:rsidR="00A5262C" w:rsidRDefault="00A5262C" w:rsidP="00A5262C">
      <w:pPr>
        <w:widowControl w:val="0"/>
        <w:spacing w:after="0" w:line="240" w:lineRule="auto"/>
        <w:rPr>
          <w:rFonts w:ascii="Garamond" w:hAnsi="Garamond"/>
          <w:sz w:val="14"/>
          <w:szCs w:val="24"/>
          <w:lang w:val="sq-AL"/>
        </w:rPr>
      </w:pPr>
    </w:p>
    <w:p w:rsidR="00A5262C" w:rsidRDefault="00A5262C" w:rsidP="00A5262C">
      <w:pPr>
        <w:widowControl w:val="0"/>
        <w:spacing w:after="0" w:line="240" w:lineRule="auto"/>
        <w:rPr>
          <w:rFonts w:ascii="Garamond" w:hAnsi="Garamond"/>
          <w:sz w:val="24"/>
          <w:szCs w:val="24"/>
          <w:lang w:val="sq-AL"/>
        </w:rPr>
      </w:pPr>
      <w:r>
        <w:rPr>
          <w:rFonts w:ascii="Garamond" w:hAnsi="Garamond"/>
          <w:sz w:val="24"/>
          <w:szCs w:val="24"/>
          <w:lang w:val="sq-AL" w:bidi="en-US"/>
        </w:rPr>
        <w:t xml:space="preserve"> Neni 9 shfuqizohet.</w:t>
      </w:r>
      <w:r>
        <w:rPr>
          <w:rFonts w:ascii="Garamond" w:hAnsi="Garamond"/>
          <w:sz w:val="24"/>
          <w:szCs w:val="24"/>
          <w:lang w:val="sq-AL"/>
        </w:rPr>
        <w:t xml:space="preserve"> </w:t>
      </w:r>
    </w:p>
    <w:p w:rsidR="00A5262C" w:rsidRDefault="00A5262C" w:rsidP="00A5262C">
      <w:pPr>
        <w:widowControl w:val="0"/>
        <w:spacing w:after="0" w:line="240" w:lineRule="auto"/>
        <w:rPr>
          <w:rFonts w:ascii="Garamond" w:hAnsi="Garamond"/>
          <w:sz w:val="14"/>
          <w:szCs w:val="24"/>
          <w:lang w:val="sq-AL"/>
        </w:rPr>
      </w:pPr>
    </w:p>
    <w:p w:rsidR="00A5262C" w:rsidRDefault="00A5262C" w:rsidP="00A5262C">
      <w:pPr>
        <w:pStyle w:val="NeniNr"/>
        <w:keepNext w:val="0"/>
        <w:ind w:firstLine="284"/>
        <w:rPr>
          <w:lang w:val="sq-AL"/>
        </w:rPr>
      </w:pPr>
      <w:r>
        <w:rPr>
          <w:lang w:val="sq-AL" w:bidi="en-US"/>
        </w:rPr>
        <w:t>Neni 11</w:t>
      </w:r>
    </w:p>
    <w:p w:rsidR="00A5262C" w:rsidRDefault="00A5262C" w:rsidP="00A5262C">
      <w:pPr>
        <w:widowControl w:val="0"/>
        <w:spacing w:after="0" w:line="240" w:lineRule="auto"/>
        <w:rPr>
          <w:rFonts w:ascii="Garamond" w:hAnsi="Garamond"/>
          <w:sz w:val="14"/>
          <w:szCs w:val="24"/>
          <w:lang w:val="sq-AL"/>
        </w:rPr>
      </w:pPr>
    </w:p>
    <w:p w:rsidR="00A5262C" w:rsidRDefault="00A5262C" w:rsidP="00A5262C">
      <w:pPr>
        <w:widowControl w:val="0"/>
        <w:spacing w:after="0" w:line="240" w:lineRule="auto"/>
        <w:rPr>
          <w:rFonts w:ascii="Garamond" w:hAnsi="Garamond"/>
          <w:sz w:val="24"/>
          <w:szCs w:val="24"/>
          <w:lang w:val="sq-AL"/>
        </w:rPr>
      </w:pPr>
      <w:r>
        <w:rPr>
          <w:rFonts w:ascii="Garamond" w:hAnsi="Garamond"/>
          <w:sz w:val="24"/>
          <w:szCs w:val="24"/>
          <w:lang w:val="sq-AL" w:bidi="en-US"/>
        </w:rPr>
        <w:t xml:space="preserve"> Neni 10 ndryshohet si më poshtë:</w:t>
      </w:r>
      <w:r>
        <w:rPr>
          <w:rFonts w:ascii="Garamond" w:hAnsi="Garamond"/>
          <w:sz w:val="24"/>
          <w:szCs w:val="24"/>
          <w:lang w:val="sq-AL"/>
        </w:rPr>
        <w:t xml:space="preserve"> </w:t>
      </w:r>
    </w:p>
    <w:p w:rsidR="00A5262C" w:rsidRDefault="00A5262C" w:rsidP="00A5262C">
      <w:pPr>
        <w:widowControl w:val="0"/>
        <w:spacing w:after="0" w:line="240" w:lineRule="auto"/>
        <w:rPr>
          <w:rFonts w:ascii="Garamond" w:hAnsi="Garamond"/>
          <w:sz w:val="14"/>
          <w:szCs w:val="24"/>
          <w:lang w:val="sq-AL"/>
        </w:rPr>
      </w:pPr>
    </w:p>
    <w:p w:rsidR="00A5262C" w:rsidRDefault="00A5262C" w:rsidP="00A5262C">
      <w:pPr>
        <w:pStyle w:val="NeniNr"/>
        <w:keepNext w:val="0"/>
        <w:ind w:firstLine="284"/>
        <w:rPr>
          <w:lang w:val="sq-AL" w:bidi="en-US"/>
        </w:rPr>
      </w:pPr>
      <w:r>
        <w:rPr>
          <w:lang w:val="sq-AL" w:bidi="en-US"/>
        </w:rPr>
        <w:t>“Neni 10</w:t>
      </w:r>
    </w:p>
    <w:p w:rsidR="00A5262C" w:rsidRDefault="00A5262C" w:rsidP="00A5262C">
      <w:pPr>
        <w:pStyle w:val="NeniNr"/>
        <w:keepNext w:val="0"/>
        <w:ind w:firstLine="284"/>
        <w:rPr>
          <w:b/>
          <w:lang w:val="sq-AL" w:bidi="en-US"/>
        </w:rPr>
      </w:pPr>
      <w:r>
        <w:rPr>
          <w:b/>
          <w:lang w:val="sq-AL" w:bidi="en-US"/>
        </w:rPr>
        <w:t>Institucionet zbatuese dhe kompetencat e tyre</w:t>
      </w:r>
    </w:p>
    <w:p w:rsidR="00A5262C" w:rsidRDefault="00A5262C" w:rsidP="00A5262C">
      <w:pPr>
        <w:widowControl w:val="0"/>
        <w:spacing w:after="0" w:line="240" w:lineRule="auto"/>
        <w:rPr>
          <w:rFonts w:ascii="Garamond" w:eastAsia="Times New Roman" w:hAnsi="Garamond"/>
          <w:sz w:val="14"/>
          <w:szCs w:val="24"/>
          <w:lang w:val="sq-AL"/>
        </w:rPr>
      </w:pP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1. Institucionet zbatuese, të cilat kanë përgjegjësi të plotë për të ushtruar funksionet kryesore të KSHK-së, janë:</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a) Agjencia Kombëtare e Arsimit</w:t>
      </w:r>
      <w:r>
        <w:rPr>
          <w:rFonts w:ascii="Garamond" w:eastAsia="Times New Roman" w:hAnsi="Garamond"/>
          <w:sz w:val="24"/>
          <w:szCs w:val="24"/>
          <w:lang w:val="sq-AL"/>
        </w:rPr>
        <w:t>,</w:t>
      </w:r>
      <w:r>
        <w:rPr>
          <w:rFonts w:ascii="Garamond" w:hAnsi="Garamond"/>
          <w:sz w:val="24"/>
          <w:szCs w:val="24"/>
          <w:lang w:val="sq-AL" w:bidi="en-US"/>
        </w:rPr>
        <w:t xml:space="preserve"> Formimit Profesional</w:t>
      </w:r>
      <w:r>
        <w:rPr>
          <w:rFonts w:ascii="Garamond" w:eastAsia="Times New Roman" w:hAnsi="Garamond"/>
          <w:sz w:val="24"/>
          <w:szCs w:val="24"/>
          <w:lang w:val="sq-AL"/>
        </w:rPr>
        <w:t xml:space="preserve"> dhe Kualifikimeve</w:t>
      </w:r>
      <w:r>
        <w:rPr>
          <w:rFonts w:ascii="Garamond" w:hAnsi="Garamond"/>
          <w:sz w:val="24"/>
          <w:szCs w:val="24"/>
          <w:lang w:val="sq-AL" w:bidi="en-US"/>
        </w:rPr>
        <w:t xml:space="preserve"> për arsimin dhe formimin profesional, e cila ka në kompetencë:</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i) të kryejë periodikisht shqyrtime vlerësuese të kualifikimeve dhe t’i krahasojë ato me kualifikimet ndërkombëtare;</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ii) të kryejë periodikisht vlerësime të tregut të punës;</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iii) të këshillohet me palë të interesuara për zhvillimin, zbatimin dhe rishikimin e procedurave për përfshirjen e kualifikimeve në KSHK;</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iv) të propozojë ndryshime në kritere dhe proceduara për sigurimin e cilësisë së kualifikimeve që </w:t>
      </w:r>
      <w:r>
        <w:rPr>
          <w:rFonts w:ascii="Garamond" w:hAnsi="Garamond"/>
          <w:sz w:val="24"/>
          <w:szCs w:val="24"/>
          <w:lang w:val="sq-AL" w:bidi="en-US"/>
        </w:rPr>
        <w:lastRenderedPageBreak/>
        <w:t>përfshihen në KSHK;</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v) të hartojë, të mirëmbajë dhe të propozojë Katalogun Kombëtar të Kualifikimeve Profesionale në arsim dhe formim profesional në bashkëpunim me komitetet sektoriale;</w:t>
      </w:r>
    </w:p>
    <w:p w:rsidR="00A5262C" w:rsidRDefault="00A5262C" w:rsidP="00A5262C">
      <w:pPr>
        <w:widowControl w:val="0"/>
        <w:spacing w:after="0" w:line="240" w:lineRule="auto"/>
        <w:contextualSpacing/>
        <w:rPr>
          <w:rFonts w:ascii="Garamond" w:eastAsia="Times New Roman" w:hAnsi="Garamond"/>
          <w:sz w:val="24"/>
          <w:szCs w:val="24"/>
          <w:lang w:val="sq-AL"/>
        </w:rPr>
      </w:pPr>
      <w:r>
        <w:rPr>
          <w:rFonts w:ascii="Garamond" w:hAnsi="Garamond"/>
          <w:sz w:val="24"/>
          <w:szCs w:val="24"/>
          <w:lang w:val="sq-AL" w:bidi="en-US"/>
        </w:rPr>
        <w:t xml:space="preserve"> vi) të ndjekë procedurat për vlefshmërinë e cilësisë së kualifikimeve, pjesë e KSHK-së, në bashkëpunim me komitetet sektoriale.</w:t>
      </w:r>
    </w:p>
    <w:p w:rsidR="00A5262C" w:rsidRDefault="00A5262C" w:rsidP="00A5262C">
      <w:pPr>
        <w:widowControl w:val="0"/>
        <w:spacing w:after="0" w:line="240" w:lineRule="auto"/>
        <w:rPr>
          <w:rFonts w:ascii="Garamond" w:hAnsi="Garamond"/>
          <w:sz w:val="24"/>
          <w:szCs w:val="24"/>
          <w:lang w:val="sq-AL"/>
        </w:rPr>
      </w:pPr>
      <w:r>
        <w:rPr>
          <w:rFonts w:ascii="Garamond" w:hAnsi="Garamond"/>
          <w:sz w:val="24"/>
          <w:szCs w:val="24"/>
          <w:lang w:val="sq-AL"/>
        </w:rPr>
        <w:t xml:space="preserve"> b) Institucionet e arsimit të lartë bashkëpunojnë me institucionet përgjegjëse për punësimin dhe aftësinë, për kryerjen e vlerësimeve periodike të tregut të punës dhe punësimit të të diplomuarve.</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c) Ministria përgjegjëse për arsimin dhe agjencitë në varësi të saj, në përputhje me përcaktimet përkatëse të kuadrit ligjor në fuqi, të cilat kanë për kompetencë:</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i) të këshillohen me palë të interesuara për zhvillimin, zbatimin dhe rishikimin e procedurave për përfshirjen e kualifikimeve në KSHK;</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ii) të certifikojnë programet e studimit/ kualifikimit në përputhje me KSHK-në;</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iii) të sigurojnë standardet dhe cilësinë e kualifikimeve në respekt të kuadrit ligjor në fuqi;</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iv) të kryejnë periodikisht shqyrtime vlerësuese të kualifikimeve dhe t’i krahasojnë ato me kualifikimet ndërkombëtare;</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v) të këshillojnë institucionet përgjegjëse për njohjen e kualifikimeve të huaja, për qëllime akademike ose punësimi, për çështje të krahasimit apo/dhe të ekuivalentimit; </w:t>
      </w:r>
    </w:p>
    <w:p w:rsidR="00A5262C" w:rsidRDefault="00A5262C" w:rsidP="00A5262C">
      <w:pPr>
        <w:widowControl w:val="0"/>
        <w:spacing w:after="0" w:line="240" w:lineRule="auto"/>
        <w:contextualSpacing/>
        <w:rPr>
          <w:rFonts w:ascii="Garamond" w:hAnsi="Garamond"/>
          <w:sz w:val="24"/>
          <w:szCs w:val="24"/>
          <w:lang w:val="sq-AL" w:bidi="en-US"/>
        </w:rPr>
      </w:pPr>
      <w:r>
        <w:rPr>
          <w:rFonts w:ascii="Garamond" w:hAnsi="Garamond"/>
          <w:sz w:val="24"/>
          <w:szCs w:val="24"/>
          <w:lang w:val="sq-AL" w:bidi="en-US"/>
        </w:rPr>
        <w:t xml:space="preserve"> vi) të hartojnë dhe të mirëmbajnë regjistrat e kualifikimeve për çdo nënsektor të arsimit.”.</w:t>
      </w:r>
    </w:p>
    <w:p w:rsidR="00A5262C" w:rsidRPr="00A5262C" w:rsidRDefault="00A5262C" w:rsidP="00A5262C">
      <w:pPr>
        <w:widowControl w:val="0"/>
        <w:spacing w:after="0" w:line="240" w:lineRule="auto"/>
        <w:jc w:val="left"/>
        <w:rPr>
          <w:rFonts w:ascii="Garamond" w:hAnsi="Garamond"/>
          <w:sz w:val="14"/>
          <w:szCs w:val="24"/>
          <w:lang w:val="sq-AL" w:bidi="en-US"/>
        </w:rPr>
      </w:pPr>
    </w:p>
    <w:p w:rsidR="00A5262C" w:rsidRDefault="00A5262C" w:rsidP="00A5262C">
      <w:pPr>
        <w:pStyle w:val="NeniNr"/>
        <w:keepNext w:val="0"/>
        <w:ind w:firstLine="284"/>
        <w:rPr>
          <w:lang w:val="sq-AL" w:bidi="en-US"/>
        </w:rPr>
      </w:pPr>
      <w:r>
        <w:rPr>
          <w:lang w:val="sq-AL" w:bidi="en-US"/>
        </w:rPr>
        <w:t>Neni 12</w:t>
      </w:r>
    </w:p>
    <w:p w:rsidR="00A5262C" w:rsidRDefault="00A5262C" w:rsidP="00A5262C">
      <w:pPr>
        <w:widowControl w:val="0"/>
        <w:spacing w:after="0" w:line="240" w:lineRule="auto"/>
        <w:jc w:val="center"/>
        <w:rPr>
          <w:rFonts w:ascii="Garamond" w:hAnsi="Garamond"/>
          <w:b/>
          <w:sz w:val="12"/>
          <w:szCs w:val="24"/>
          <w:lang w:val="sq-AL" w:bidi="en-US"/>
        </w:rPr>
      </w:pPr>
    </w:p>
    <w:p w:rsidR="00A5262C" w:rsidRDefault="00A5262C" w:rsidP="00A5262C">
      <w:pPr>
        <w:widowControl w:val="0"/>
        <w:spacing w:after="0" w:line="240" w:lineRule="auto"/>
        <w:jc w:val="left"/>
        <w:rPr>
          <w:rFonts w:ascii="Garamond" w:hAnsi="Garamond"/>
          <w:sz w:val="24"/>
          <w:szCs w:val="24"/>
          <w:lang w:val="sq-AL" w:bidi="en-US"/>
        </w:rPr>
      </w:pPr>
      <w:r>
        <w:rPr>
          <w:rFonts w:ascii="Garamond" w:hAnsi="Garamond"/>
          <w:sz w:val="24"/>
          <w:szCs w:val="24"/>
          <w:lang w:val="sq-AL" w:bidi="en-US"/>
        </w:rPr>
        <w:t xml:space="preserve"> Neni 11 ndryshohet si më poshtë:</w:t>
      </w:r>
    </w:p>
    <w:p w:rsidR="00A5262C" w:rsidRPr="00A5262C" w:rsidRDefault="00A5262C" w:rsidP="00A5262C">
      <w:pPr>
        <w:widowControl w:val="0"/>
        <w:tabs>
          <w:tab w:val="left" w:pos="6675"/>
        </w:tabs>
        <w:spacing w:after="0" w:line="240" w:lineRule="auto"/>
        <w:jc w:val="left"/>
        <w:rPr>
          <w:rFonts w:ascii="Garamond" w:hAnsi="Garamond"/>
          <w:sz w:val="14"/>
          <w:szCs w:val="24"/>
          <w:lang w:val="sq-AL" w:bidi="en-US"/>
        </w:rPr>
      </w:pPr>
    </w:p>
    <w:p w:rsidR="00A5262C" w:rsidRDefault="00A5262C" w:rsidP="00A5262C">
      <w:pPr>
        <w:pStyle w:val="NeniNr"/>
        <w:keepNext w:val="0"/>
        <w:ind w:firstLine="284"/>
        <w:rPr>
          <w:lang w:val="sq-AL" w:bidi="en-US"/>
        </w:rPr>
      </w:pPr>
      <w:r>
        <w:rPr>
          <w:lang w:val="sq-AL" w:bidi="en-US"/>
        </w:rPr>
        <w:t>“Neni 11</w:t>
      </w:r>
    </w:p>
    <w:p w:rsidR="00A5262C" w:rsidRDefault="00A5262C" w:rsidP="00A5262C">
      <w:pPr>
        <w:pStyle w:val="NeniNr"/>
        <w:keepNext w:val="0"/>
        <w:ind w:firstLine="284"/>
        <w:rPr>
          <w:b/>
          <w:lang w:val="sq-AL" w:bidi="en-US"/>
        </w:rPr>
      </w:pPr>
      <w:r>
        <w:rPr>
          <w:b/>
          <w:lang w:val="sq-AL" w:bidi="en-US"/>
        </w:rPr>
        <w:t>Komitetet sektoriale</w:t>
      </w:r>
    </w:p>
    <w:p w:rsidR="00A5262C" w:rsidRDefault="00A5262C" w:rsidP="00A5262C">
      <w:pPr>
        <w:widowControl w:val="0"/>
        <w:spacing w:after="0" w:line="240" w:lineRule="auto"/>
        <w:rPr>
          <w:rFonts w:ascii="Garamond" w:hAnsi="Garamond"/>
          <w:sz w:val="12"/>
          <w:szCs w:val="24"/>
          <w:lang w:val="sq-AL" w:bidi="en-US"/>
        </w:rPr>
      </w:pPr>
    </w:p>
    <w:p w:rsidR="00A5262C" w:rsidRDefault="00A5262C" w:rsidP="00A5262C">
      <w:pPr>
        <w:widowControl w:val="0"/>
        <w:spacing w:after="0" w:line="240" w:lineRule="auto"/>
        <w:rPr>
          <w:rFonts w:ascii="Garamond" w:hAnsi="Garamond"/>
          <w:bCs/>
          <w:spacing w:val="-4"/>
          <w:sz w:val="24"/>
          <w:szCs w:val="24"/>
          <w:lang w:val="sq-AL" w:bidi="en-US"/>
        </w:rPr>
      </w:pPr>
      <w:r>
        <w:rPr>
          <w:rFonts w:ascii="Garamond" w:hAnsi="Garamond"/>
          <w:bCs/>
          <w:sz w:val="24"/>
          <w:szCs w:val="24"/>
          <w:lang w:val="sq-AL" w:bidi="en-US"/>
        </w:rPr>
        <w:t xml:space="preserve"> 1. Komitetet sektoriale përbëhen nga përfaqësues të ministrive përgjegjëse për sektorët përkatës të veprimtarive ekonomike, përfaqësues të shoqatave të punëdhënësve dhe punëmarrësve </w:t>
      </w:r>
      <w:r>
        <w:rPr>
          <w:rFonts w:ascii="Garamond" w:hAnsi="Garamond"/>
          <w:bCs/>
          <w:spacing w:val="-4"/>
          <w:sz w:val="24"/>
          <w:szCs w:val="24"/>
          <w:lang w:val="sq-AL" w:bidi="en-US"/>
        </w:rPr>
        <w:t>për sektorët ekonomikë përkatës, përfaqësues të biznesit, përfaqësues të institucioneve ofruese të kualifikimeve, si dhe ekspertë të fushës.</w:t>
      </w:r>
      <w:r>
        <w:rPr>
          <w:rFonts w:ascii="Garamond" w:hAnsi="Garamond"/>
          <w:spacing w:val="-4"/>
          <w:sz w:val="24"/>
          <w:szCs w:val="24"/>
          <w:lang w:val="sq-AL" w:bidi="en-US"/>
        </w:rPr>
        <w:t xml:space="preserve"> Ngritja dhe përbërja e komiteteve sektoriale miratohen me urdhër</w:t>
      </w:r>
      <w:r>
        <w:rPr>
          <w:rFonts w:ascii="Garamond" w:hAnsi="Garamond"/>
          <w:bCs/>
          <w:spacing w:val="-4"/>
          <w:sz w:val="24"/>
          <w:szCs w:val="24"/>
          <w:lang w:val="sq-AL" w:bidi="en-US"/>
        </w:rPr>
        <w:t xml:space="preserve"> të përbashkët të ministrit përgjegjës për arsimin dhe ministrit përgjegjës për arsimin dhe formimin profesional.</w:t>
      </w:r>
    </w:p>
    <w:p w:rsidR="00A5262C" w:rsidRDefault="00A5262C" w:rsidP="00A5262C">
      <w:pPr>
        <w:widowControl w:val="0"/>
        <w:spacing w:after="0" w:line="240" w:lineRule="auto"/>
        <w:rPr>
          <w:rFonts w:ascii="Garamond" w:hAnsi="Garamond"/>
          <w:bCs/>
          <w:spacing w:val="-4"/>
          <w:sz w:val="24"/>
          <w:szCs w:val="24"/>
          <w:lang w:val="sq-AL" w:bidi="en-US"/>
        </w:rPr>
      </w:pPr>
      <w:r>
        <w:rPr>
          <w:rFonts w:ascii="Garamond" w:hAnsi="Garamond"/>
          <w:bCs/>
          <w:spacing w:val="-4"/>
          <w:sz w:val="24"/>
          <w:szCs w:val="24"/>
          <w:lang w:val="sq-AL" w:bidi="en-US"/>
        </w:rPr>
        <w:t>2. Komitetet sektoriale identifikojnë në mënyrë të vazhdueshme nevojat sektoriale për kualifikime dhe bashkëpunojnë me institucionet zbatuese përkatëse të KSHK-së për mirëmbajtjen e regjistrit të kualifikimeve për arsimin dhe formimin profesional.</w:t>
      </w:r>
    </w:p>
    <w:p w:rsidR="00A5262C" w:rsidRDefault="00A5262C" w:rsidP="00A5262C">
      <w:pPr>
        <w:widowControl w:val="0"/>
        <w:spacing w:after="0" w:line="240" w:lineRule="auto"/>
        <w:rPr>
          <w:rFonts w:ascii="Garamond" w:hAnsi="Garamond"/>
          <w:bCs/>
          <w:spacing w:val="-4"/>
          <w:sz w:val="24"/>
          <w:szCs w:val="24"/>
          <w:lang w:val="sq-AL" w:bidi="en-US"/>
        </w:rPr>
      </w:pPr>
      <w:r>
        <w:rPr>
          <w:rFonts w:ascii="Garamond" w:hAnsi="Garamond"/>
          <w:bCs/>
          <w:spacing w:val="-4"/>
          <w:sz w:val="24"/>
          <w:szCs w:val="24"/>
          <w:lang w:val="sq-AL" w:bidi="en-US"/>
        </w:rPr>
        <w:t>3. Komitetet sektoriale mbështesin Agjencinë Kombëtare të Arsimit, Formimit Profesional dhe Kualifikimeve (AKAFPK) për hartimin e standardeve të profesioneve dhe standardeve të kualifikimeve profesionale të përfshira në Katalogun Kombëtar të Kualifikimeve Profesionale, aprovojnë standardet e sipërcituara</w:t>
      </w:r>
      <w:r>
        <w:rPr>
          <w:rFonts w:ascii="Garamond" w:hAnsi="Garamond"/>
          <w:spacing w:val="-4"/>
          <w:sz w:val="24"/>
          <w:szCs w:val="24"/>
          <w:lang w:val="sq-AL" w:bidi="en-US"/>
        </w:rPr>
        <w:t xml:space="preserve"> dhe ia përcjellin për miratim ministrisë përgjegjëse për arsimin dhe formimin profesional</w:t>
      </w:r>
      <w:r>
        <w:rPr>
          <w:rFonts w:ascii="Garamond" w:hAnsi="Garamond"/>
          <w:bCs/>
          <w:spacing w:val="-4"/>
          <w:sz w:val="24"/>
          <w:szCs w:val="24"/>
          <w:lang w:val="sq-AL" w:bidi="en-US"/>
        </w:rPr>
        <w:t>.</w:t>
      </w:r>
    </w:p>
    <w:p w:rsidR="00A5262C" w:rsidRDefault="00A5262C" w:rsidP="00A5262C">
      <w:pPr>
        <w:widowControl w:val="0"/>
        <w:spacing w:after="0" w:line="240" w:lineRule="auto"/>
        <w:rPr>
          <w:rFonts w:ascii="Garamond" w:hAnsi="Garamond"/>
          <w:spacing w:val="-4"/>
          <w:sz w:val="24"/>
          <w:szCs w:val="24"/>
          <w:lang w:val="sq-AL" w:bidi="en-US"/>
        </w:rPr>
      </w:pPr>
      <w:r>
        <w:rPr>
          <w:rFonts w:ascii="Garamond" w:hAnsi="Garamond"/>
          <w:bCs/>
          <w:spacing w:val="-4"/>
          <w:sz w:val="24"/>
          <w:szCs w:val="24"/>
          <w:lang w:val="sq-AL" w:bidi="en-US"/>
        </w:rPr>
        <w:t>4. Përbërja e këtyre komiteteve nuk duhet të kalojë numrin e 10 anëtarëve.</w:t>
      </w:r>
      <w:r>
        <w:rPr>
          <w:rFonts w:ascii="Garamond" w:hAnsi="Garamond"/>
          <w:spacing w:val="-4"/>
          <w:sz w:val="24"/>
          <w:szCs w:val="24"/>
          <w:lang w:val="sq-AL" w:bidi="en-US"/>
        </w:rPr>
        <w:t xml:space="preserve"> </w:t>
      </w:r>
      <w:r>
        <w:rPr>
          <w:rFonts w:ascii="Garamond" w:hAnsi="Garamond"/>
          <w:bCs/>
          <w:spacing w:val="-4"/>
          <w:sz w:val="24"/>
          <w:szCs w:val="24"/>
          <w:lang w:val="sq-AL" w:bidi="en-US"/>
        </w:rPr>
        <w:t>Numri i komiteteve sektoriale nuk mund të jetë më i lartë se 10.</w:t>
      </w:r>
    </w:p>
    <w:p w:rsidR="00A5262C" w:rsidRDefault="00A5262C" w:rsidP="00A5262C">
      <w:pPr>
        <w:widowControl w:val="0"/>
        <w:shd w:val="clear" w:color="auto" w:fill="FFFFFF"/>
        <w:spacing w:after="0" w:line="240" w:lineRule="auto"/>
        <w:contextualSpacing/>
        <w:textAlignment w:val="baseline"/>
        <w:rPr>
          <w:rFonts w:ascii="Garamond" w:eastAsia="Times New Roman" w:hAnsi="Garamond"/>
          <w:spacing w:val="-4"/>
          <w:sz w:val="24"/>
          <w:szCs w:val="24"/>
          <w:lang w:val="sq-AL" w:eastAsia="sq-AL"/>
        </w:rPr>
      </w:pPr>
      <w:r>
        <w:rPr>
          <w:rFonts w:ascii="Garamond" w:eastAsia="Times New Roman" w:hAnsi="Garamond"/>
          <w:spacing w:val="-4"/>
          <w:sz w:val="24"/>
          <w:szCs w:val="24"/>
          <w:lang w:val="sq-AL" w:eastAsia="sq-AL"/>
        </w:rPr>
        <w:t>5. Mënyra e organizimit, funksionimit, kriteret e përzgjedhjes së anëtarëve të komiteteve sektoriale dhe mënyra e shpërblimit të tyre përcaktohen me vendim të Këshillit të Ministrave, me propozim të ministrit përgjegjës për arsimin dhe ministrit përgjegjës për arsimin dhe formimin profesional.”.</w:t>
      </w:r>
    </w:p>
    <w:p w:rsidR="00A5262C" w:rsidRDefault="00A5262C" w:rsidP="00A5262C">
      <w:pPr>
        <w:widowControl w:val="0"/>
        <w:spacing w:after="0" w:line="240" w:lineRule="auto"/>
        <w:rPr>
          <w:rFonts w:ascii="Garamond" w:hAnsi="Garamond"/>
          <w:spacing w:val="-4"/>
          <w:sz w:val="14"/>
          <w:szCs w:val="24"/>
          <w:lang w:val="sq-AL" w:bidi="en-US"/>
        </w:rPr>
      </w:pPr>
    </w:p>
    <w:p w:rsidR="00A5262C" w:rsidRDefault="00A5262C" w:rsidP="00A5262C">
      <w:pPr>
        <w:pStyle w:val="NeniNr"/>
        <w:keepNext w:val="0"/>
        <w:ind w:firstLine="284"/>
        <w:rPr>
          <w:spacing w:val="-4"/>
          <w:lang w:val="sq-AL" w:bidi="en-US"/>
        </w:rPr>
      </w:pPr>
      <w:r>
        <w:rPr>
          <w:spacing w:val="-4"/>
          <w:lang w:val="sq-AL" w:bidi="en-US"/>
        </w:rPr>
        <w:t>Neni 13</w:t>
      </w:r>
    </w:p>
    <w:p w:rsidR="00A5262C" w:rsidRDefault="00A5262C" w:rsidP="00A5262C">
      <w:pPr>
        <w:widowControl w:val="0"/>
        <w:tabs>
          <w:tab w:val="left" w:pos="6675"/>
        </w:tabs>
        <w:spacing w:after="0" w:line="240" w:lineRule="auto"/>
        <w:jc w:val="left"/>
        <w:rPr>
          <w:rFonts w:ascii="Garamond" w:eastAsia="Times New Roman" w:hAnsi="Garamond"/>
          <w:spacing w:val="-4"/>
          <w:sz w:val="14"/>
          <w:szCs w:val="24"/>
          <w:lang w:val="sq-AL"/>
        </w:rPr>
      </w:pPr>
    </w:p>
    <w:p w:rsidR="00A5262C" w:rsidRDefault="00A5262C" w:rsidP="00A5262C">
      <w:pPr>
        <w:widowControl w:val="0"/>
        <w:spacing w:after="0" w:line="240" w:lineRule="auto"/>
        <w:jc w:val="left"/>
        <w:rPr>
          <w:rFonts w:ascii="Garamond" w:eastAsia="Times New Roman" w:hAnsi="Garamond"/>
          <w:spacing w:val="-4"/>
          <w:sz w:val="24"/>
          <w:szCs w:val="24"/>
          <w:lang w:val="sq-AL"/>
        </w:rPr>
      </w:pPr>
      <w:r>
        <w:rPr>
          <w:rFonts w:ascii="Garamond" w:eastAsia="Times New Roman" w:hAnsi="Garamond"/>
          <w:spacing w:val="-4"/>
          <w:sz w:val="24"/>
          <w:szCs w:val="24"/>
          <w:lang w:val="sq-AL"/>
        </w:rPr>
        <w:t xml:space="preserve"> Neni 12 ndryshohet si më poshtë:</w:t>
      </w:r>
    </w:p>
    <w:p w:rsidR="00A5262C" w:rsidRDefault="00A5262C" w:rsidP="00A5262C">
      <w:pPr>
        <w:widowControl w:val="0"/>
        <w:tabs>
          <w:tab w:val="left" w:pos="6675"/>
        </w:tabs>
        <w:spacing w:after="0" w:line="240" w:lineRule="auto"/>
        <w:jc w:val="left"/>
        <w:rPr>
          <w:rFonts w:ascii="Garamond" w:eastAsia="Times New Roman" w:hAnsi="Garamond"/>
          <w:spacing w:val="-4"/>
          <w:sz w:val="14"/>
          <w:szCs w:val="24"/>
          <w:lang w:val="sq-AL"/>
        </w:rPr>
      </w:pPr>
    </w:p>
    <w:p w:rsidR="00A5262C" w:rsidRDefault="00A5262C" w:rsidP="00A5262C">
      <w:pPr>
        <w:pStyle w:val="NeniNr"/>
        <w:keepNext w:val="0"/>
        <w:ind w:firstLine="284"/>
        <w:rPr>
          <w:spacing w:val="-4"/>
          <w:lang w:val="sq-AL"/>
        </w:rPr>
      </w:pPr>
      <w:r>
        <w:rPr>
          <w:spacing w:val="-4"/>
          <w:lang w:val="sq-AL"/>
        </w:rPr>
        <w:t>“Neni 12</w:t>
      </w:r>
    </w:p>
    <w:p w:rsidR="00A5262C" w:rsidRDefault="00A5262C" w:rsidP="00A5262C">
      <w:pPr>
        <w:pStyle w:val="NeniNr"/>
        <w:keepNext w:val="0"/>
        <w:ind w:firstLine="284"/>
        <w:rPr>
          <w:b/>
          <w:spacing w:val="-4"/>
          <w:lang w:val="sq-AL"/>
        </w:rPr>
      </w:pPr>
      <w:r>
        <w:rPr>
          <w:rFonts w:eastAsia="Calibri"/>
          <w:b/>
          <w:spacing w:val="-4"/>
          <w:lang w:val="sq-AL" w:bidi="en-US"/>
        </w:rPr>
        <w:t>Kualifikimet në KSHK</w:t>
      </w:r>
    </w:p>
    <w:p w:rsidR="00A5262C" w:rsidRDefault="00A5262C" w:rsidP="00A5262C">
      <w:pPr>
        <w:widowControl w:val="0"/>
        <w:spacing w:after="0" w:line="240" w:lineRule="auto"/>
        <w:contextualSpacing/>
        <w:rPr>
          <w:rFonts w:ascii="Garamond" w:eastAsia="Times New Roman" w:hAnsi="Garamond"/>
          <w:spacing w:val="-4"/>
          <w:sz w:val="14"/>
          <w:szCs w:val="24"/>
          <w:lang w:val="sq-AL"/>
        </w:rPr>
      </w:pPr>
    </w:p>
    <w:p w:rsidR="00A5262C" w:rsidRDefault="00A5262C" w:rsidP="00A5262C">
      <w:pPr>
        <w:widowControl w:val="0"/>
        <w:spacing w:after="0" w:line="240" w:lineRule="auto"/>
        <w:contextualSpacing/>
        <w:rPr>
          <w:rFonts w:ascii="Garamond" w:hAnsi="Garamond"/>
          <w:spacing w:val="-4"/>
          <w:sz w:val="24"/>
          <w:szCs w:val="24"/>
          <w:lang w:val="sq-AL" w:bidi="en-US"/>
        </w:rPr>
      </w:pPr>
      <w:r>
        <w:rPr>
          <w:rFonts w:ascii="Garamond" w:eastAsia="Times New Roman" w:hAnsi="Garamond"/>
          <w:spacing w:val="-4"/>
          <w:sz w:val="24"/>
          <w:szCs w:val="24"/>
          <w:lang w:val="sq-AL"/>
        </w:rPr>
        <w:t>1. Kualifikimet duhet të përputhen me praktikat më të mira ndërkombëtare, përfshirë përputhjen me nivelet, mjetet, kriteret dhe proceset e KEK-ut, të Sistemit Evropian të Krediteve në AFP (SEKAFP) dhe Sistemit Evropian për Akumulimin dhe Transferimin e Krediteve (ECTS).</w:t>
      </w:r>
    </w:p>
    <w:p w:rsidR="00A5262C" w:rsidRDefault="00A5262C" w:rsidP="00A5262C">
      <w:pPr>
        <w:widowControl w:val="0"/>
        <w:spacing w:after="0" w:line="240" w:lineRule="auto"/>
        <w:contextualSpacing/>
        <w:rPr>
          <w:rFonts w:ascii="Garamond" w:eastAsia="Times New Roman" w:hAnsi="Garamond"/>
          <w:sz w:val="24"/>
          <w:szCs w:val="24"/>
          <w:lang w:val="sq-AL"/>
        </w:rPr>
      </w:pPr>
      <w:r>
        <w:rPr>
          <w:rFonts w:ascii="Garamond" w:eastAsia="Times New Roman" w:hAnsi="Garamond"/>
          <w:spacing w:val="-4"/>
          <w:sz w:val="24"/>
          <w:szCs w:val="24"/>
          <w:lang w:val="sq-AL"/>
        </w:rPr>
        <w:t xml:space="preserve"> 2. Pjesë e KSHK-së janë të gjitha kualifikimet, për të cilat është siguruar cilësia, duke përfshirë sigurimin e brendshëm dhe të jashtëm të cilësisë së zhvillimit, ofrimit, vlerësimit</w:t>
      </w:r>
      <w:r>
        <w:rPr>
          <w:rFonts w:ascii="Garamond" w:eastAsia="Times New Roman" w:hAnsi="Garamond"/>
          <w:sz w:val="24"/>
          <w:szCs w:val="24"/>
          <w:lang w:val="sq-AL"/>
        </w:rPr>
        <w:t xml:space="preserve"> dhe certifikimit të kualifikimeve profesionale.</w:t>
      </w:r>
    </w:p>
    <w:p w:rsidR="00A5262C" w:rsidRDefault="00A5262C" w:rsidP="00A5262C">
      <w:pPr>
        <w:widowControl w:val="0"/>
        <w:spacing w:after="0" w:line="240" w:lineRule="auto"/>
        <w:contextualSpacing/>
        <w:rPr>
          <w:rFonts w:ascii="Garamond" w:eastAsia="Times New Roman" w:hAnsi="Garamond"/>
          <w:sz w:val="24"/>
          <w:szCs w:val="24"/>
          <w:lang w:val="sq-AL"/>
        </w:rPr>
      </w:pPr>
      <w:r>
        <w:rPr>
          <w:rFonts w:ascii="Garamond" w:eastAsia="Times New Roman" w:hAnsi="Garamond"/>
          <w:sz w:val="24"/>
          <w:szCs w:val="24"/>
          <w:lang w:val="sq-AL"/>
        </w:rPr>
        <w:t xml:space="preserve"> 3. Kualifikimet profesionale të AFP-së bazohen në standardet e profesioneve përkatëse dhe standardet e kualifikimeve profesionale, bazuar në rezultatet e të nxënit.”. </w:t>
      </w:r>
    </w:p>
    <w:p w:rsidR="00A5262C" w:rsidRDefault="00A5262C" w:rsidP="00A5262C">
      <w:pPr>
        <w:widowControl w:val="0"/>
        <w:spacing w:after="0" w:line="240" w:lineRule="auto"/>
        <w:jc w:val="center"/>
        <w:rPr>
          <w:rFonts w:ascii="Garamond" w:hAnsi="Garamond"/>
          <w:sz w:val="12"/>
          <w:szCs w:val="24"/>
          <w:lang w:val="sq-AL" w:bidi="en-US"/>
        </w:rPr>
      </w:pPr>
    </w:p>
    <w:p w:rsidR="00A5262C" w:rsidRDefault="00A5262C" w:rsidP="00A5262C">
      <w:pPr>
        <w:pStyle w:val="NeniNr"/>
        <w:keepNext w:val="0"/>
        <w:ind w:firstLine="284"/>
        <w:rPr>
          <w:lang w:val="sq-AL" w:bidi="en-US"/>
        </w:rPr>
      </w:pPr>
    </w:p>
    <w:p w:rsidR="00A5262C" w:rsidRDefault="00A5262C" w:rsidP="00A5262C">
      <w:pPr>
        <w:pStyle w:val="NeniNr"/>
        <w:keepNext w:val="0"/>
        <w:ind w:firstLine="284"/>
        <w:rPr>
          <w:lang w:val="sq-AL" w:bidi="en-US"/>
        </w:rPr>
      </w:pPr>
      <w:r>
        <w:rPr>
          <w:lang w:val="sq-AL" w:bidi="en-US"/>
        </w:rPr>
        <w:lastRenderedPageBreak/>
        <w:t>Neni 14</w:t>
      </w:r>
    </w:p>
    <w:p w:rsidR="00A5262C" w:rsidRDefault="00A5262C" w:rsidP="00A5262C">
      <w:pPr>
        <w:widowControl w:val="0"/>
        <w:spacing w:after="0" w:line="240" w:lineRule="auto"/>
        <w:jc w:val="left"/>
        <w:rPr>
          <w:rFonts w:ascii="Garamond" w:hAnsi="Garamond"/>
          <w:sz w:val="12"/>
          <w:szCs w:val="24"/>
          <w:lang w:val="sq-AL" w:bidi="en-US"/>
        </w:rPr>
      </w:pPr>
    </w:p>
    <w:p w:rsidR="00A5262C" w:rsidRDefault="00A5262C" w:rsidP="00A5262C">
      <w:pPr>
        <w:widowControl w:val="0"/>
        <w:spacing w:after="0" w:line="240" w:lineRule="auto"/>
        <w:jc w:val="left"/>
        <w:rPr>
          <w:rFonts w:ascii="Garamond" w:hAnsi="Garamond"/>
          <w:sz w:val="24"/>
          <w:szCs w:val="24"/>
          <w:lang w:val="sq-AL" w:bidi="en-US"/>
        </w:rPr>
      </w:pPr>
      <w:r>
        <w:rPr>
          <w:rFonts w:ascii="Garamond" w:hAnsi="Garamond"/>
          <w:sz w:val="24"/>
          <w:szCs w:val="24"/>
          <w:lang w:val="sq-AL" w:bidi="en-US"/>
        </w:rPr>
        <w:t xml:space="preserve"> Neni 13 ndryshohet si më poshtë:</w:t>
      </w:r>
    </w:p>
    <w:p w:rsidR="00A5262C" w:rsidRPr="00A5262C" w:rsidRDefault="00A5262C" w:rsidP="00A5262C">
      <w:pPr>
        <w:widowControl w:val="0"/>
        <w:spacing w:after="0" w:line="240" w:lineRule="auto"/>
        <w:jc w:val="left"/>
        <w:rPr>
          <w:rFonts w:ascii="Garamond" w:hAnsi="Garamond"/>
          <w:sz w:val="14"/>
          <w:szCs w:val="24"/>
          <w:lang w:val="sq-AL" w:bidi="en-US"/>
        </w:rPr>
      </w:pPr>
    </w:p>
    <w:p w:rsidR="00A5262C" w:rsidRDefault="00A5262C" w:rsidP="00A5262C">
      <w:pPr>
        <w:pStyle w:val="NeniNr"/>
        <w:keepNext w:val="0"/>
        <w:ind w:firstLine="284"/>
        <w:rPr>
          <w:lang w:val="sq-AL" w:bidi="en-US"/>
        </w:rPr>
      </w:pPr>
      <w:r>
        <w:rPr>
          <w:lang w:val="sq-AL" w:bidi="en-US"/>
        </w:rPr>
        <w:t>“Neni 13</w:t>
      </w:r>
    </w:p>
    <w:p w:rsidR="00A5262C" w:rsidRDefault="00A5262C" w:rsidP="00A5262C">
      <w:pPr>
        <w:pStyle w:val="NeniNr"/>
        <w:keepNext w:val="0"/>
        <w:ind w:firstLine="284"/>
        <w:rPr>
          <w:b/>
          <w:lang w:val="sq-AL" w:bidi="en-US"/>
        </w:rPr>
      </w:pPr>
      <w:r>
        <w:rPr>
          <w:b/>
          <w:lang w:val="sq-AL" w:bidi="en-US"/>
        </w:rPr>
        <w:t>Akreditimi i institucioneve dhe i kualifikimeve përkatëse</w:t>
      </w:r>
    </w:p>
    <w:p w:rsidR="00A5262C" w:rsidRDefault="00A5262C" w:rsidP="00A5262C">
      <w:pPr>
        <w:widowControl w:val="0"/>
        <w:spacing w:after="0" w:line="240" w:lineRule="auto"/>
        <w:jc w:val="left"/>
        <w:rPr>
          <w:rFonts w:ascii="Garamond" w:hAnsi="Garamond"/>
          <w:b/>
          <w:sz w:val="12"/>
          <w:szCs w:val="24"/>
          <w:lang w:val="sq-AL" w:bidi="en-US"/>
        </w:rPr>
      </w:pP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Akreditimi i institucioneve që ofrojnë kualifikime, në përputhje me kuadrin ligjor në fuqi, të cilat u referohen niveleve të KSHK-së, dhe akreditimi i programeve të studimit/ kualifikimeve përkatëse kryhet në përputhje me rregullat, procedurat dhe specifikimet e kuadrit ligjor në fuqi, sipas llojit të institucionit/ programit/kualifikimit përkatës.”.</w:t>
      </w:r>
    </w:p>
    <w:p w:rsidR="00A5262C" w:rsidRDefault="00A5262C" w:rsidP="00A5262C">
      <w:pPr>
        <w:widowControl w:val="0"/>
        <w:spacing w:after="0" w:line="240" w:lineRule="auto"/>
        <w:rPr>
          <w:rFonts w:ascii="Garamond" w:eastAsia="Times New Roman" w:hAnsi="Garamond"/>
          <w:sz w:val="14"/>
          <w:szCs w:val="24"/>
          <w:lang w:val="sq-AL"/>
        </w:rPr>
      </w:pPr>
    </w:p>
    <w:p w:rsidR="00A5262C" w:rsidRDefault="00A5262C" w:rsidP="00A5262C">
      <w:pPr>
        <w:pStyle w:val="NeniNr"/>
        <w:keepNext w:val="0"/>
        <w:ind w:firstLine="284"/>
        <w:rPr>
          <w:lang w:val="sq-AL" w:bidi="en-US"/>
        </w:rPr>
      </w:pPr>
      <w:r>
        <w:rPr>
          <w:lang w:val="sq-AL" w:bidi="en-US"/>
        </w:rPr>
        <w:t>Neni 15</w:t>
      </w:r>
    </w:p>
    <w:p w:rsidR="00A5262C" w:rsidRDefault="00A5262C" w:rsidP="00A5262C">
      <w:pPr>
        <w:widowControl w:val="0"/>
        <w:spacing w:after="0" w:line="240" w:lineRule="auto"/>
        <w:rPr>
          <w:rFonts w:ascii="Garamond" w:hAnsi="Garamond"/>
          <w:b/>
          <w:sz w:val="14"/>
          <w:szCs w:val="24"/>
          <w:lang w:val="sq-AL" w:bidi="en-US"/>
        </w:rPr>
      </w:pPr>
    </w:p>
    <w:p w:rsidR="00A5262C" w:rsidRDefault="00A5262C" w:rsidP="00A5262C">
      <w:pPr>
        <w:widowControl w:val="0"/>
        <w:spacing w:after="0" w:line="240" w:lineRule="auto"/>
        <w:rPr>
          <w:rFonts w:ascii="Garamond" w:hAnsi="Garamond"/>
          <w:sz w:val="24"/>
          <w:szCs w:val="24"/>
          <w:lang w:val="sq-AL" w:bidi="en-US"/>
        </w:rPr>
      </w:pPr>
      <w:r>
        <w:rPr>
          <w:rFonts w:ascii="Garamond" w:hAnsi="Garamond"/>
          <w:sz w:val="24"/>
          <w:szCs w:val="24"/>
          <w:lang w:val="sq-AL" w:bidi="en-US"/>
        </w:rPr>
        <w:t xml:space="preserve"> Neni 14 ndryshohet si më poshtë:</w:t>
      </w:r>
    </w:p>
    <w:p w:rsidR="00A5262C" w:rsidRDefault="00A5262C" w:rsidP="00A5262C">
      <w:pPr>
        <w:widowControl w:val="0"/>
        <w:spacing w:after="0" w:line="240" w:lineRule="auto"/>
        <w:rPr>
          <w:rFonts w:ascii="Garamond" w:hAnsi="Garamond"/>
          <w:sz w:val="14"/>
          <w:szCs w:val="24"/>
          <w:lang w:val="sq-AL" w:bidi="en-US"/>
        </w:rPr>
      </w:pPr>
    </w:p>
    <w:p w:rsidR="00A5262C" w:rsidRDefault="00A5262C" w:rsidP="00A5262C">
      <w:pPr>
        <w:pStyle w:val="NeniNr"/>
        <w:keepNext w:val="0"/>
        <w:ind w:firstLine="284"/>
        <w:rPr>
          <w:lang w:val="sq-AL"/>
        </w:rPr>
      </w:pPr>
      <w:r>
        <w:rPr>
          <w:lang w:val="sq-AL"/>
        </w:rPr>
        <w:t>“Neni 14</w:t>
      </w:r>
    </w:p>
    <w:p w:rsidR="00A5262C" w:rsidRDefault="00A5262C" w:rsidP="00A5262C">
      <w:pPr>
        <w:pStyle w:val="NeniNr"/>
        <w:keepNext w:val="0"/>
        <w:ind w:firstLine="284"/>
        <w:rPr>
          <w:b/>
          <w:lang w:val="sq-AL"/>
        </w:rPr>
      </w:pPr>
      <w:r>
        <w:rPr>
          <w:b/>
          <w:lang w:val="sq-AL"/>
        </w:rPr>
        <w:t>Vlerësimi dhe certifikimi</w:t>
      </w:r>
    </w:p>
    <w:p w:rsidR="00A5262C" w:rsidRDefault="00A5262C" w:rsidP="00A5262C">
      <w:pPr>
        <w:widowControl w:val="0"/>
        <w:spacing w:after="0" w:line="240" w:lineRule="auto"/>
        <w:rPr>
          <w:rFonts w:ascii="Garamond" w:hAnsi="Garamond"/>
          <w:b/>
          <w:sz w:val="14"/>
          <w:szCs w:val="24"/>
          <w:lang w:val="sq-AL"/>
        </w:rPr>
      </w:pPr>
    </w:p>
    <w:p w:rsidR="00A5262C" w:rsidRDefault="00A5262C" w:rsidP="00A5262C">
      <w:pPr>
        <w:widowControl w:val="0"/>
        <w:spacing w:after="0" w:line="240" w:lineRule="auto"/>
        <w:contextualSpacing/>
        <w:rPr>
          <w:rFonts w:ascii="Garamond" w:eastAsia="Times New Roman" w:hAnsi="Garamond"/>
          <w:sz w:val="24"/>
          <w:szCs w:val="24"/>
          <w:lang w:val="sq-AL" w:eastAsia="sq-AL"/>
        </w:rPr>
      </w:pPr>
      <w:r>
        <w:rPr>
          <w:rFonts w:ascii="Garamond" w:eastAsia="Times New Roman" w:hAnsi="Garamond"/>
          <w:sz w:val="24"/>
          <w:szCs w:val="24"/>
          <w:lang w:val="sq-AL" w:eastAsia="sq-AL"/>
        </w:rPr>
        <w:t xml:space="preserve"> 1. Ministria përgjegjëse për menaxhimin e KSHK-së, për arsimin dhe formimin profesional, miraton politikat përkatëse për vlerësimin dhe certifikimin, në fushën e arsimit dhe formimit profesional, në përputhje me parashikimet e legjislacionit në fuqi për arsimin dhe formimin profesional.</w:t>
      </w: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2. Institucionet që ofrojnë kualifikime sipas legjislacionit në fuqi: </w:t>
      </w: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a) pranojnë dhe regjistrojnë kandidatët për kualifikim;</w:t>
      </w: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b) sigurojnë vlerësime të të nxënit dhe të arritjeve të mëparshme;</w:t>
      </w: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c) vlerësojnë nxënësit/kursantët/studentët dhe arkivojnë dokumentacionin për vlerësimin e tyre;</w:t>
      </w: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ç) njohin kreditet e marra nga nxënësit/ kursantët/studentët, me qëllim transferimin e tyre nga programe të mëparshme studimi;</w:t>
      </w: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d) marrin masa për sigurimin e cilësisë dhe zbatimin e standardeve; </w:t>
      </w: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dh) japin certifikata kualifikimi dhe diploma;</w:t>
      </w:r>
    </w:p>
    <w:p w:rsidR="00A5262C" w:rsidRDefault="00A5262C" w:rsidP="00A5262C">
      <w:pPr>
        <w:widowControl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 e) mirëmbajnë bazën e të dhënave dhe dokumentacionin vërtetues, për miratimin e kualifikimeve dhe për certifikatat e diplomat e dhëna në përputhje me legjislacionin në fuqi. </w:t>
      </w:r>
    </w:p>
    <w:p w:rsidR="00A5262C" w:rsidRDefault="00A5262C" w:rsidP="00A5262C">
      <w:pPr>
        <w:widowControl w:val="0"/>
        <w:spacing w:after="0" w:line="240" w:lineRule="auto"/>
        <w:contextualSpacing/>
        <w:rPr>
          <w:rFonts w:ascii="Garamond" w:eastAsia="Times New Roman" w:hAnsi="Garamond"/>
          <w:sz w:val="24"/>
          <w:szCs w:val="24"/>
          <w:lang w:val="sq-AL" w:eastAsia="sq-AL"/>
        </w:rPr>
      </w:pPr>
      <w:r>
        <w:rPr>
          <w:rFonts w:ascii="Garamond" w:eastAsia="Times New Roman" w:hAnsi="Garamond"/>
          <w:sz w:val="24"/>
          <w:szCs w:val="24"/>
          <w:lang w:val="sq-AL" w:eastAsia="sq-AL"/>
        </w:rPr>
        <w:t xml:space="preserve"> 3. Institucionet, që ofrojnë kualifikime në përputhje me legjislacionin në fuqi, sigurojnë mundësinë për vlerësim dhe certifikim të të gjithë nxënësve/kursantëve/studentëve, që plotësojnë standardet e kërkuara, përfshirë edhe nxënësit/ kursantët/studentët me aftësi të kufizuara.</w:t>
      </w:r>
    </w:p>
    <w:p w:rsidR="00A5262C" w:rsidRDefault="00A5262C" w:rsidP="00A5262C">
      <w:pPr>
        <w:widowControl w:val="0"/>
        <w:spacing w:after="0" w:line="240" w:lineRule="auto"/>
        <w:contextualSpacing/>
        <w:rPr>
          <w:rFonts w:ascii="Garamond" w:eastAsia="Times New Roman" w:hAnsi="Garamond"/>
          <w:sz w:val="24"/>
          <w:szCs w:val="24"/>
          <w:lang w:val="sq-AL" w:eastAsia="sq-AL"/>
        </w:rPr>
      </w:pPr>
      <w:r>
        <w:rPr>
          <w:rFonts w:ascii="Garamond" w:eastAsia="Times New Roman" w:hAnsi="Garamond"/>
          <w:sz w:val="24"/>
          <w:szCs w:val="24"/>
          <w:lang w:val="sq-AL" w:eastAsia="sq-AL"/>
        </w:rPr>
        <w:t xml:space="preserve"> 4. Marrja e një kualifikimi profesional të përfshirë në KSHK përfundon me lëshimin e një diplome/certifikate nga ofrues të akredituar. </w:t>
      </w:r>
    </w:p>
    <w:p w:rsidR="00A5262C" w:rsidRDefault="00A5262C" w:rsidP="00A5262C">
      <w:pPr>
        <w:widowControl w:val="0"/>
        <w:spacing w:after="0" w:line="240" w:lineRule="auto"/>
        <w:contextualSpacing/>
        <w:rPr>
          <w:rFonts w:ascii="Garamond" w:eastAsia="Times New Roman" w:hAnsi="Garamond"/>
          <w:sz w:val="24"/>
          <w:szCs w:val="24"/>
          <w:lang w:val="sq-AL" w:eastAsia="sq-AL"/>
        </w:rPr>
      </w:pPr>
      <w:r>
        <w:rPr>
          <w:rFonts w:ascii="Garamond" w:eastAsia="Times New Roman" w:hAnsi="Garamond"/>
          <w:sz w:val="24"/>
          <w:szCs w:val="24"/>
          <w:lang w:val="sq-AL" w:eastAsia="sq-AL"/>
        </w:rPr>
        <w:t xml:space="preserve"> 5. Në rastin e përfundimit të suksesshëm të një pjese të kualifikimit profesional, përfshirë në KSHK, ofruesi i akredituar lëshon një dokument që vërteton arritjet përkatëse. </w:t>
      </w:r>
    </w:p>
    <w:p w:rsidR="00A5262C" w:rsidRDefault="00A5262C" w:rsidP="00A5262C">
      <w:pPr>
        <w:widowControl w:val="0"/>
        <w:spacing w:after="0" w:line="240" w:lineRule="auto"/>
        <w:contextualSpacing/>
        <w:rPr>
          <w:rFonts w:ascii="Garamond" w:eastAsia="Times New Roman" w:hAnsi="Garamond"/>
          <w:sz w:val="24"/>
          <w:szCs w:val="24"/>
          <w:lang w:val="sq-AL" w:eastAsia="sq-AL"/>
        </w:rPr>
      </w:pPr>
      <w:r>
        <w:rPr>
          <w:rFonts w:ascii="Garamond" w:eastAsia="Times New Roman" w:hAnsi="Garamond"/>
          <w:sz w:val="24"/>
          <w:szCs w:val="24"/>
          <w:lang w:val="sq-AL" w:eastAsia="sq-AL"/>
        </w:rPr>
        <w:t xml:space="preserve"> 6. Certifikata apo diploma duhet të përcaktojë nivelin dhe fushën e kualifikimit, në përputhje me nivelet e KSHK-së.”. </w:t>
      </w:r>
    </w:p>
    <w:p w:rsidR="00A5262C" w:rsidRDefault="00A5262C" w:rsidP="00A5262C">
      <w:pPr>
        <w:widowControl w:val="0"/>
        <w:spacing w:after="0" w:line="240" w:lineRule="auto"/>
        <w:contextualSpacing/>
        <w:jc w:val="center"/>
        <w:rPr>
          <w:rStyle w:val="NeniNrChar"/>
          <w:sz w:val="14"/>
          <w:lang w:val="sq-AL"/>
        </w:rPr>
      </w:pPr>
    </w:p>
    <w:p w:rsidR="00A5262C" w:rsidRDefault="00A5262C" w:rsidP="00A5262C">
      <w:pPr>
        <w:widowControl w:val="0"/>
        <w:spacing w:after="0" w:line="240" w:lineRule="auto"/>
        <w:contextualSpacing/>
        <w:jc w:val="center"/>
        <w:rPr>
          <w:rFonts w:eastAsia="Times New Roman"/>
          <w:sz w:val="24"/>
          <w:szCs w:val="24"/>
          <w:lang w:eastAsia="sq-AL"/>
        </w:rPr>
      </w:pPr>
      <w:r>
        <w:rPr>
          <w:rStyle w:val="NeniNrChar"/>
          <w:lang w:val="sq-AL"/>
        </w:rPr>
        <w:t>Neni 1</w:t>
      </w:r>
      <w:r>
        <w:rPr>
          <w:rFonts w:ascii="Garamond" w:hAnsi="Garamond"/>
          <w:sz w:val="24"/>
          <w:szCs w:val="24"/>
          <w:lang w:val="sq-AL" w:bidi="en-US"/>
        </w:rPr>
        <w:t>6</w:t>
      </w:r>
    </w:p>
    <w:p w:rsidR="00A5262C" w:rsidRDefault="00A5262C" w:rsidP="00A5262C">
      <w:pPr>
        <w:widowControl w:val="0"/>
        <w:spacing w:after="0" w:line="240" w:lineRule="auto"/>
        <w:contextualSpacing/>
        <w:rPr>
          <w:rFonts w:ascii="Garamond" w:eastAsia="Times New Roman" w:hAnsi="Garamond"/>
          <w:sz w:val="14"/>
          <w:szCs w:val="24"/>
          <w:lang w:val="sq-AL" w:eastAsia="sq-AL"/>
        </w:rPr>
      </w:pPr>
    </w:p>
    <w:p w:rsidR="00A5262C" w:rsidRDefault="00A5262C" w:rsidP="00A5262C">
      <w:pPr>
        <w:widowControl w:val="0"/>
        <w:spacing w:after="0" w:line="240" w:lineRule="auto"/>
        <w:contextualSpacing/>
        <w:rPr>
          <w:rFonts w:ascii="Garamond" w:eastAsia="Times New Roman" w:hAnsi="Garamond"/>
          <w:sz w:val="24"/>
          <w:szCs w:val="24"/>
          <w:lang w:val="sq-AL" w:eastAsia="sq-AL"/>
        </w:rPr>
      </w:pPr>
      <w:r>
        <w:rPr>
          <w:rFonts w:ascii="Garamond" w:hAnsi="Garamond"/>
          <w:sz w:val="24"/>
          <w:szCs w:val="24"/>
          <w:lang w:val="sq-AL" w:bidi="en-US"/>
        </w:rPr>
        <w:t xml:space="preserve"> Në fund të nenit 15 shtohen fjalët “sipas përcaktimeve në kuadrin ligjor respektiv.”.</w:t>
      </w:r>
      <w:r>
        <w:rPr>
          <w:rFonts w:ascii="Garamond" w:eastAsia="Times New Roman" w:hAnsi="Garamond"/>
          <w:sz w:val="24"/>
          <w:szCs w:val="24"/>
          <w:lang w:val="sq-AL" w:eastAsia="sq-AL"/>
        </w:rPr>
        <w:t xml:space="preserve"> </w:t>
      </w:r>
    </w:p>
    <w:p w:rsidR="00A5262C" w:rsidRDefault="00A5262C" w:rsidP="00A5262C">
      <w:pPr>
        <w:widowControl w:val="0"/>
        <w:spacing w:after="0" w:line="240" w:lineRule="auto"/>
        <w:contextualSpacing/>
        <w:rPr>
          <w:rFonts w:ascii="Garamond" w:eastAsia="Times New Roman" w:hAnsi="Garamond"/>
          <w:sz w:val="14"/>
          <w:szCs w:val="24"/>
          <w:lang w:val="sq-AL" w:eastAsia="sq-AL"/>
        </w:rPr>
      </w:pPr>
    </w:p>
    <w:p w:rsidR="00A5262C" w:rsidRDefault="00A5262C" w:rsidP="00A5262C">
      <w:pPr>
        <w:pStyle w:val="NeniNr"/>
        <w:keepNext w:val="0"/>
        <w:ind w:firstLine="284"/>
        <w:rPr>
          <w:rFonts w:eastAsia="Times New Roman"/>
          <w:lang w:val="sq-AL" w:eastAsia="sq-AL"/>
        </w:rPr>
      </w:pPr>
      <w:r>
        <w:rPr>
          <w:lang w:val="sq-AL" w:bidi="en-US"/>
        </w:rPr>
        <w:t>Neni 17</w:t>
      </w:r>
    </w:p>
    <w:p w:rsidR="00A5262C" w:rsidRDefault="00A5262C" w:rsidP="00A5262C">
      <w:pPr>
        <w:widowControl w:val="0"/>
        <w:spacing w:after="0" w:line="240" w:lineRule="auto"/>
        <w:contextualSpacing/>
        <w:rPr>
          <w:rFonts w:ascii="Garamond" w:eastAsia="Times New Roman" w:hAnsi="Garamond"/>
          <w:sz w:val="14"/>
          <w:szCs w:val="24"/>
          <w:lang w:val="sq-AL" w:eastAsia="sq-AL"/>
        </w:rPr>
      </w:pPr>
    </w:p>
    <w:p w:rsidR="00A5262C" w:rsidRDefault="00A5262C" w:rsidP="00A5262C">
      <w:pPr>
        <w:widowControl w:val="0"/>
        <w:spacing w:after="0" w:line="240" w:lineRule="auto"/>
        <w:contextualSpacing/>
        <w:rPr>
          <w:rFonts w:ascii="Garamond" w:eastAsia="Times New Roman" w:hAnsi="Garamond"/>
          <w:sz w:val="24"/>
          <w:szCs w:val="24"/>
          <w:lang w:val="sq-AL" w:eastAsia="sq-AL"/>
        </w:rPr>
      </w:pPr>
      <w:r>
        <w:rPr>
          <w:rFonts w:ascii="Garamond" w:hAnsi="Garamond"/>
          <w:sz w:val="24"/>
          <w:szCs w:val="24"/>
          <w:lang w:val="sq-AL" w:bidi="en-US"/>
        </w:rPr>
        <w:t xml:space="preserve"> Në nenin 16 bëhen ndryshimi dhe shtesat e mëposhtme:</w:t>
      </w:r>
    </w:p>
    <w:p w:rsidR="00A5262C" w:rsidRDefault="00A5262C" w:rsidP="00A5262C">
      <w:pPr>
        <w:pStyle w:val="Paragrafi"/>
        <w:rPr>
          <w:lang w:val="sq-AL" w:bidi="en-US"/>
        </w:rPr>
      </w:pPr>
      <w:r>
        <w:rPr>
          <w:lang w:val="sq-AL" w:bidi="en-US"/>
        </w:rPr>
        <w:t xml:space="preserve"> 1. Pika 1 shfuqizohet.</w:t>
      </w:r>
    </w:p>
    <w:p w:rsidR="00A5262C" w:rsidRDefault="00A5262C" w:rsidP="00A5262C">
      <w:pPr>
        <w:pStyle w:val="Paragrafi"/>
        <w:rPr>
          <w:lang w:val="sq-AL" w:bidi="en-US"/>
        </w:rPr>
      </w:pPr>
      <w:r>
        <w:rPr>
          <w:lang w:val="sq-AL" w:bidi="en-US"/>
        </w:rPr>
        <w:t xml:space="preserve"> 2. Pika 2 ndryshohet si më poshtë:</w:t>
      </w:r>
    </w:p>
    <w:p w:rsidR="00A5262C" w:rsidRDefault="00A5262C" w:rsidP="00A5262C">
      <w:pPr>
        <w:pStyle w:val="Paragrafi"/>
        <w:rPr>
          <w:lang w:val="sq-AL" w:bidi="en-US"/>
        </w:rPr>
      </w:pPr>
      <w:r>
        <w:rPr>
          <w:lang w:val="sq-AL" w:bidi="en-US"/>
        </w:rPr>
        <w:t xml:space="preserve"> “2. Ngarkohet Këshilli i Ministrave për nxjerrjen e akteve nënligjore në zbatim të nenit 5, pika 1, nenit 6, shkronja “b”, dhe nenit 11, pikat 1 e 5, brenda 9 muajve nga hyrja në fuqi e këtij ligji.”.</w:t>
      </w:r>
    </w:p>
    <w:p w:rsidR="00A5262C" w:rsidRDefault="00A5262C" w:rsidP="00A5262C">
      <w:pPr>
        <w:pStyle w:val="Paragrafi"/>
        <w:rPr>
          <w:lang w:val="sq-AL" w:bidi="en-US"/>
        </w:rPr>
      </w:pPr>
      <w:r>
        <w:rPr>
          <w:lang w:val="sq-AL" w:bidi="en-US"/>
        </w:rPr>
        <w:t xml:space="preserve"> 3. Pas pikës 2 shtohet pika 3 me këtë përmbajtje:</w:t>
      </w:r>
    </w:p>
    <w:p w:rsidR="00A5262C" w:rsidRDefault="00A5262C" w:rsidP="00A5262C">
      <w:pPr>
        <w:pStyle w:val="Paragrafi"/>
        <w:rPr>
          <w:lang w:val="sq-AL" w:bidi="en-US"/>
        </w:rPr>
      </w:pPr>
      <w:r>
        <w:rPr>
          <w:lang w:val="sq-AL" w:bidi="en-US"/>
        </w:rPr>
        <w:t xml:space="preserve"> “3. Ngarkohen ministritë përgjegjëse për nxjerrjen e akteve nënligjore përkatëse, në zbatim të shkronjave “c” dhe “f”, të pikës 3, të nenit 8, brenda 9 muajve nga hyrja në fuqi e këtij ligji.”.</w:t>
      </w:r>
    </w:p>
    <w:p w:rsidR="00A5262C" w:rsidRDefault="00A5262C" w:rsidP="00A5262C">
      <w:pPr>
        <w:pStyle w:val="NeniNr"/>
        <w:keepNext w:val="0"/>
        <w:ind w:firstLine="284"/>
        <w:rPr>
          <w:sz w:val="14"/>
          <w:lang w:val="sq-AL" w:bidi="en-US"/>
        </w:rPr>
      </w:pPr>
    </w:p>
    <w:p w:rsidR="00A5262C" w:rsidRDefault="00A5262C" w:rsidP="00A5262C">
      <w:pPr>
        <w:pStyle w:val="NeniNr"/>
        <w:keepNext w:val="0"/>
        <w:ind w:firstLine="284"/>
        <w:rPr>
          <w:lang w:val="sq-AL" w:bidi="en-US"/>
        </w:rPr>
      </w:pPr>
      <w:r>
        <w:rPr>
          <w:lang w:val="sq-AL" w:bidi="en-US"/>
        </w:rPr>
        <w:t>Neni 18</w:t>
      </w:r>
    </w:p>
    <w:p w:rsidR="00A5262C" w:rsidRDefault="00A5262C" w:rsidP="00A5262C">
      <w:pPr>
        <w:pStyle w:val="Paragrafi"/>
        <w:rPr>
          <w:sz w:val="14"/>
          <w:lang w:val="sq-AL" w:bidi="en-US"/>
        </w:rPr>
      </w:pPr>
    </w:p>
    <w:p w:rsidR="00A5262C" w:rsidRDefault="00A5262C" w:rsidP="00A5262C">
      <w:pPr>
        <w:pStyle w:val="Paragrafi"/>
        <w:rPr>
          <w:lang w:val="sq-AL" w:bidi="en-US"/>
        </w:rPr>
      </w:pPr>
      <w:r>
        <w:rPr>
          <w:lang w:val="sq-AL" w:bidi="en-US"/>
        </w:rPr>
        <w:t xml:space="preserve"> Shtojca 1 zëvendësohet me shtojcën 1 bashkëlidhur këtij ligji. </w:t>
      </w:r>
    </w:p>
    <w:p w:rsidR="00A5262C" w:rsidRDefault="00A5262C" w:rsidP="00A5262C">
      <w:pPr>
        <w:pStyle w:val="Paragrafi"/>
        <w:rPr>
          <w:lang w:val="sq-AL" w:bidi="en-US"/>
        </w:rPr>
      </w:pPr>
    </w:p>
    <w:p w:rsidR="00A5262C" w:rsidRDefault="00A5262C" w:rsidP="00A5262C">
      <w:pPr>
        <w:pStyle w:val="Paragrafi"/>
        <w:rPr>
          <w:lang w:val="sq-AL" w:bidi="en-US"/>
        </w:rPr>
      </w:pPr>
    </w:p>
    <w:p w:rsidR="00A5262C" w:rsidRDefault="00A5262C" w:rsidP="00A5262C">
      <w:pPr>
        <w:pStyle w:val="NeniNr"/>
        <w:keepNext w:val="0"/>
        <w:ind w:firstLine="284"/>
        <w:rPr>
          <w:lang w:val="sq-AL" w:bidi="en-US"/>
        </w:rPr>
      </w:pPr>
      <w:r>
        <w:rPr>
          <w:lang w:val="sq-AL" w:bidi="en-US"/>
        </w:rPr>
        <w:lastRenderedPageBreak/>
        <w:t>Neni 19</w:t>
      </w:r>
    </w:p>
    <w:p w:rsidR="00A5262C" w:rsidRDefault="00A5262C" w:rsidP="00A5262C">
      <w:pPr>
        <w:pStyle w:val="Paragrafi"/>
        <w:rPr>
          <w:sz w:val="14"/>
          <w:lang w:val="sq-AL" w:bidi="en-US"/>
        </w:rPr>
      </w:pPr>
    </w:p>
    <w:p w:rsidR="00A5262C" w:rsidRDefault="00A5262C" w:rsidP="00A5262C">
      <w:pPr>
        <w:pStyle w:val="Paragrafi"/>
        <w:rPr>
          <w:lang w:val="sq-AL" w:bidi="en-US"/>
        </w:rPr>
      </w:pPr>
      <w:r>
        <w:rPr>
          <w:lang w:val="sq-AL" w:bidi="en-US"/>
        </w:rPr>
        <w:t xml:space="preserve"> Ky ligj hyn në fuqi 15 ditë pas botimit në Fletoren Zyrtare.</w:t>
      </w:r>
    </w:p>
    <w:p w:rsidR="00A5262C" w:rsidRDefault="00A5262C" w:rsidP="00A5262C">
      <w:pPr>
        <w:pStyle w:val="Paragrafi"/>
        <w:rPr>
          <w:sz w:val="16"/>
          <w:lang w:val="sq-AL" w:bidi="en-US"/>
        </w:rPr>
      </w:pPr>
    </w:p>
    <w:p w:rsidR="00A5262C" w:rsidRDefault="00A5262C" w:rsidP="00A5262C">
      <w:pPr>
        <w:widowControl w:val="0"/>
        <w:spacing w:after="0" w:line="240" w:lineRule="auto"/>
        <w:rPr>
          <w:rFonts w:ascii="Garamond" w:hAnsi="Garamond"/>
          <w:sz w:val="24"/>
          <w:szCs w:val="24"/>
          <w:lang w:val="sq-AL" w:bidi="en-US"/>
        </w:rPr>
      </w:pPr>
      <w:r>
        <w:rPr>
          <w:rFonts w:ascii="Garamond" w:hAnsi="Garamond"/>
          <w:sz w:val="24"/>
          <w:szCs w:val="24"/>
          <w:lang w:val="sq-AL" w:bidi="en-US"/>
        </w:rPr>
        <w:t>Miratuar në datën 10.5.2018</w:t>
      </w:r>
    </w:p>
    <w:p w:rsidR="00A5262C" w:rsidRDefault="00A5262C" w:rsidP="00A5262C">
      <w:pPr>
        <w:pStyle w:val="Paragrafi"/>
        <w:ind w:firstLine="0"/>
        <w:rPr>
          <w:b/>
          <w:sz w:val="14"/>
          <w:szCs w:val="24"/>
          <w:lang w:val="sq-AL"/>
        </w:rPr>
      </w:pPr>
    </w:p>
    <w:p w:rsidR="00A5262C" w:rsidRDefault="00A5262C" w:rsidP="00A5262C">
      <w:pPr>
        <w:pStyle w:val="Paragrafi"/>
        <w:ind w:firstLine="0"/>
        <w:rPr>
          <w:b/>
          <w:szCs w:val="24"/>
          <w:lang w:val="sq-AL"/>
        </w:rPr>
      </w:pPr>
      <w:r>
        <w:rPr>
          <w:b/>
          <w:szCs w:val="24"/>
          <w:lang w:val="sq-AL"/>
        </w:rPr>
        <w:t>Shpallur me dekretin nr. 10788, datë 18.5.2018 të Presidentit të Republikës së Shqipërisë, Ilir Meta</w:t>
      </w:r>
    </w:p>
    <w:p w:rsidR="00A5262C" w:rsidRDefault="00A5262C" w:rsidP="00A5262C">
      <w:pPr>
        <w:widowControl w:val="0"/>
        <w:spacing w:after="0" w:line="240" w:lineRule="auto"/>
        <w:rPr>
          <w:rFonts w:ascii="Garamond" w:hAnsi="Garamond"/>
          <w:sz w:val="24"/>
          <w:szCs w:val="24"/>
          <w:lang w:val="sq-AL" w:bidi="en-US"/>
        </w:rPr>
      </w:pPr>
    </w:p>
    <w:p w:rsidR="00A5262C" w:rsidRDefault="00A5262C" w:rsidP="00A5262C">
      <w:pPr>
        <w:widowControl w:val="0"/>
        <w:spacing w:after="0" w:line="240" w:lineRule="auto"/>
        <w:rPr>
          <w:rFonts w:ascii="Garamond" w:hAnsi="Garamond"/>
          <w:sz w:val="24"/>
          <w:szCs w:val="24"/>
          <w:lang w:val="sq-AL" w:bidi="en-US"/>
        </w:rPr>
      </w:pPr>
    </w:p>
    <w:p w:rsidR="00A5262C" w:rsidRDefault="00A5262C" w:rsidP="00A5262C">
      <w:pPr>
        <w:widowControl w:val="0"/>
        <w:spacing w:after="0" w:line="240" w:lineRule="auto"/>
        <w:rPr>
          <w:rFonts w:ascii="Garamond" w:hAnsi="Garamond"/>
          <w:sz w:val="24"/>
          <w:szCs w:val="24"/>
          <w:lang w:val="sq-AL" w:bidi="en-US"/>
        </w:rPr>
      </w:pPr>
    </w:p>
    <w:p w:rsidR="00A5262C" w:rsidRDefault="00A5262C" w:rsidP="00A5262C">
      <w:pPr>
        <w:widowControl w:val="0"/>
        <w:spacing w:after="0" w:line="240" w:lineRule="auto"/>
        <w:rPr>
          <w:rFonts w:ascii="Garamond" w:hAnsi="Garamond"/>
          <w:sz w:val="24"/>
          <w:szCs w:val="24"/>
          <w:lang w:val="sq-AL" w:bidi="en-US"/>
        </w:rPr>
      </w:pPr>
    </w:p>
    <w:p w:rsidR="00A5262C" w:rsidRDefault="00A5262C" w:rsidP="00A5262C">
      <w:pPr>
        <w:widowControl w:val="0"/>
        <w:autoSpaceDE w:val="0"/>
        <w:autoSpaceDN w:val="0"/>
        <w:adjustRightInd w:val="0"/>
        <w:spacing w:after="0" w:line="240" w:lineRule="auto"/>
        <w:jc w:val="left"/>
        <w:rPr>
          <w:rFonts w:ascii="Garamond" w:hAnsi="Garamond"/>
          <w:spacing w:val="-4"/>
          <w:sz w:val="24"/>
          <w:szCs w:val="24"/>
          <w:lang w:val="sq-AL"/>
        </w:rPr>
      </w:pPr>
    </w:p>
    <w:p w:rsidR="00A5262C" w:rsidRDefault="00A5262C" w:rsidP="00A5262C">
      <w:pPr>
        <w:widowControl w:val="0"/>
        <w:autoSpaceDE w:val="0"/>
        <w:autoSpaceDN w:val="0"/>
        <w:adjustRightInd w:val="0"/>
        <w:spacing w:after="0" w:line="240" w:lineRule="auto"/>
        <w:jc w:val="left"/>
        <w:rPr>
          <w:rFonts w:ascii="Garamond" w:hAnsi="Garamond"/>
          <w:lang w:val="sq-AL"/>
        </w:rPr>
      </w:pPr>
    </w:p>
    <w:p w:rsidR="00A5262C" w:rsidRDefault="00A5262C" w:rsidP="00A5262C">
      <w:pPr>
        <w:widowControl w:val="0"/>
        <w:autoSpaceDE w:val="0"/>
        <w:autoSpaceDN w:val="0"/>
        <w:adjustRightInd w:val="0"/>
        <w:spacing w:after="0" w:line="240" w:lineRule="auto"/>
        <w:jc w:val="left"/>
        <w:rPr>
          <w:rFonts w:ascii="Garamond" w:hAnsi="Garamond"/>
          <w:lang w:val="sq-AL"/>
        </w:rPr>
      </w:pPr>
    </w:p>
    <w:p w:rsidR="00A5262C" w:rsidRDefault="00A5262C" w:rsidP="00A5262C">
      <w:pPr>
        <w:spacing w:after="0" w:line="240" w:lineRule="auto"/>
        <w:ind w:firstLine="0"/>
        <w:jc w:val="left"/>
        <w:rPr>
          <w:rFonts w:ascii="Garamond" w:hAnsi="Garamond"/>
          <w:b/>
          <w:sz w:val="24"/>
          <w:szCs w:val="24"/>
          <w:lang w:val="sq-AL"/>
        </w:rPr>
        <w:sectPr w:rsidR="00A5262C" w:rsidSect="00A5262C">
          <w:pgSz w:w="11907" w:h="16840"/>
          <w:pgMar w:top="720" w:right="1134" w:bottom="720" w:left="1134" w:header="851" w:footer="851" w:gutter="0"/>
          <w:pgNumType w:start="4929"/>
          <w:cols w:space="454"/>
        </w:sectPr>
      </w:pPr>
    </w:p>
    <w:p w:rsidR="00A5262C" w:rsidRDefault="00A5262C" w:rsidP="00A5262C">
      <w:pPr>
        <w:widowControl w:val="0"/>
        <w:spacing w:after="0" w:line="240" w:lineRule="auto"/>
        <w:ind w:firstLine="0"/>
        <w:jc w:val="center"/>
        <w:rPr>
          <w:rFonts w:ascii="Garamond" w:hAnsi="Garamond"/>
          <w:sz w:val="24"/>
          <w:szCs w:val="24"/>
          <w:lang w:val="sq-AL" w:bidi="en-US"/>
        </w:rPr>
      </w:pPr>
      <w:r>
        <w:rPr>
          <w:rFonts w:ascii="Garamond" w:hAnsi="Garamond"/>
          <w:sz w:val="24"/>
          <w:szCs w:val="24"/>
          <w:lang w:val="sq-AL" w:bidi="en-US"/>
        </w:rPr>
        <w:t>SHTOJCA 1</w:t>
      </w:r>
    </w:p>
    <w:p w:rsidR="00A5262C" w:rsidRDefault="00A5262C" w:rsidP="00A5262C">
      <w:pPr>
        <w:widowControl w:val="0"/>
        <w:spacing w:after="0" w:line="240" w:lineRule="auto"/>
        <w:ind w:firstLine="0"/>
        <w:jc w:val="center"/>
        <w:rPr>
          <w:rFonts w:ascii="Garamond" w:hAnsi="Garamond"/>
          <w:sz w:val="24"/>
          <w:szCs w:val="24"/>
          <w:lang w:val="sq-AL" w:bidi="en-US"/>
        </w:rPr>
      </w:pPr>
      <w:r>
        <w:rPr>
          <w:rFonts w:ascii="Garamond" w:hAnsi="Garamond"/>
          <w:sz w:val="24"/>
          <w:szCs w:val="24"/>
          <w:lang w:val="sq-AL" w:bidi="en-US"/>
        </w:rPr>
        <w:t>NIVELET E KORNIZËS SHQIPTARE TË KUALIFIKIMEVE (KSHK)</w:t>
      </w:r>
    </w:p>
    <w:p w:rsidR="00A5262C" w:rsidRDefault="00A5262C" w:rsidP="00A5262C">
      <w:pPr>
        <w:widowControl w:val="0"/>
        <w:spacing w:after="0" w:line="240" w:lineRule="auto"/>
        <w:ind w:firstLine="0"/>
        <w:jc w:val="center"/>
        <w:rPr>
          <w:rFonts w:ascii="Garamond" w:hAnsi="Garamond"/>
          <w:sz w:val="24"/>
          <w:szCs w:val="24"/>
          <w:lang w:val="sq-AL" w:bidi="en-US"/>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88"/>
        <w:gridCol w:w="2028"/>
        <w:gridCol w:w="2251"/>
        <w:gridCol w:w="1930"/>
        <w:gridCol w:w="1593"/>
        <w:gridCol w:w="621"/>
        <w:gridCol w:w="508"/>
      </w:tblGrid>
      <w:tr w:rsidR="00A5262C" w:rsidTr="00A5262C">
        <w:trPr>
          <w:trHeight w:val="399"/>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262C" w:rsidRDefault="00A5262C">
            <w:pPr>
              <w:widowControl w:val="0"/>
              <w:spacing w:after="0" w:line="240" w:lineRule="auto"/>
              <w:ind w:firstLine="0"/>
              <w:jc w:val="center"/>
              <w:rPr>
                <w:rFonts w:ascii="Garamond" w:eastAsia="Times New Roman" w:hAnsi="Garamond"/>
                <w:sz w:val="16"/>
                <w:szCs w:val="16"/>
                <w:lang w:val="sq-AL"/>
              </w:rPr>
            </w:pPr>
            <w:r>
              <w:rPr>
                <w:rFonts w:ascii="Garamond" w:eastAsia="Times New Roman" w:hAnsi="Garamond"/>
                <w:b/>
                <w:bCs/>
                <w:sz w:val="16"/>
                <w:szCs w:val="16"/>
                <w:lang w:val="sq-AL"/>
              </w:rPr>
              <w:t>KSHK</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262C" w:rsidRDefault="00A5262C">
            <w:pPr>
              <w:widowControl w:val="0"/>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Kualifikim i përgjithshëm/ tradicional</w:t>
            </w:r>
          </w:p>
          <w:p w:rsidR="00A5262C" w:rsidRDefault="00A5262C">
            <w:pPr>
              <w:widowControl w:val="0"/>
              <w:spacing w:after="0" w:line="240" w:lineRule="auto"/>
              <w:ind w:firstLine="0"/>
              <w:jc w:val="center"/>
              <w:rPr>
                <w:rFonts w:ascii="Garamond" w:eastAsia="Times New Roman" w:hAnsi="Garamond"/>
                <w:sz w:val="16"/>
                <w:szCs w:val="16"/>
                <w:lang w:val="sq-AL"/>
              </w:rPr>
            </w:pPr>
            <w:r>
              <w:rPr>
                <w:rFonts w:ascii="Garamond" w:eastAsia="Times New Roman" w:hAnsi="Garamond"/>
                <w:b/>
                <w:bCs/>
                <w:sz w:val="16"/>
                <w:szCs w:val="16"/>
                <w:lang w:val="sq-AL"/>
              </w:rPr>
              <w:t>1</w:t>
            </w: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262C" w:rsidRDefault="00A5262C">
            <w:pPr>
              <w:widowControl w:val="0"/>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Kualifikim profesional</w:t>
            </w:r>
          </w:p>
          <w:p w:rsidR="00A5262C" w:rsidRDefault="00A5262C">
            <w:pPr>
              <w:widowControl w:val="0"/>
              <w:spacing w:after="0" w:line="240" w:lineRule="auto"/>
              <w:ind w:firstLine="0"/>
              <w:jc w:val="center"/>
              <w:rPr>
                <w:rFonts w:ascii="Garamond" w:eastAsia="Times New Roman" w:hAnsi="Garamond"/>
                <w:sz w:val="16"/>
                <w:szCs w:val="16"/>
                <w:lang w:val="sq-AL"/>
              </w:rPr>
            </w:pPr>
            <w:r>
              <w:rPr>
                <w:rFonts w:ascii="Garamond" w:eastAsia="Times New Roman" w:hAnsi="Garamond"/>
                <w:b/>
                <w:bCs/>
                <w:sz w:val="16"/>
                <w:szCs w:val="16"/>
                <w:lang w:val="sq-AL"/>
              </w:rPr>
              <w:t>2</w:t>
            </w:r>
          </w:p>
        </w:tc>
        <w:tc>
          <w:tcPr>
            <w:tcW w:w="10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262C" w:rsidRDefault="00A5262C">
            <w:pPr>
              <w:widowControl w:val="0"/>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Kualifikim për të nxënit gjatë gjithë jetës</w:t>
            </w:r>
          </w:p>
          <w:p w:rsidR="00A5262C" w:rsidRDefault="00A5262C">
            <w:pPr>
              <w:widowControl w:val="0"/>
              <w:spacing w:after="0" w:line="240" w:lineRule="auto"/>
              <w:ind w:firstLine="0"/>
              <w:jc w:val="center"/>
              <w:rPr>
                <w:rFonts w:ascii="Garamond" w:eastAsia="Times New Roman" w:hAnsi="Garamond"/>
                <w:sz w:val="16"/>
                <w:szCs w:val="16"/>
                <w:lang w:val="sq-AL"/>
              </w:rPr>
            </w:pPr>
            <w:r>
              <w:rPr>
                <w:rFonts w:ascii="Garamond" w:eastAsia="Times New Roman" w:hAnsi="Garamond"/>
                <w:b/>
                <w:bCs/>
                <w:sz w:val="16"/>
                <w:szCs w:val="16"/>
                <w:lang w:val="sq-AL"/>
              </w:rPr>
              <w:t>3</w:t>
            </w: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262C" w:rsidRDefault="00A5262C">
            <w:pPr>
              <w:widowControl w:val="0"/>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Vijueshmëria</w:t>
            </w:r>
          </w:p>
        </w:tc>
        <w:tc>
          <w:tcPr>
            <w:tcW w:w="323" w:type="pct"/>
            <w:tcBorders>
              <w:top w:val="single" w:sz="8" w:space="0" w:color="auto"/>
              <w:left w:val="single" w:sz="8" w:space="0" w:color="auto"/>
              <w:bottom w:val="single" w:sz="8" w:space="0" w:color="auto"/>
              <w:right w:val="single" w:sz="8" w:space="0" w:color="auto"/>
            </w:tcBorders>
            <w:vAlign w:val="center"/>
            <w:hideMark/>
          </w:tcPr>
          <w:p w:rsidR="00A5262C" w:rsidRDefault="00A5262C">
            <w:pPr>
              <w:widowControl w:val="0"/>
              <w:spacing w:after="0" w:line="240" w:lineRule="auto"/>
              <w:ind w:firstLine="0"/>
              <w:jc w:val="center"/>
              <w:rPr>
                <w:rFonts w:ascii="Garamond" w:eastAsia="Times New Roman" w:hAnsi="Garamond"/>
                <w:sz w:val="16"/>
                <w:szCs w:val="16"/>
                <w:lang w:val="sq-AL"/>
              </w:rPr>
            </w:pPr>
            <w:r>
              <w:rPr>
                <w:rFonts w:ascii="Garamond" w:eastAsia="Times New Roman" w:hAnsi="Garamond"/>
                <w:b/>
                <w:bCs/>
                <w:sz w:val="16"/>
                <w:szCs w:val="16"/>
                <w:lang w:val="sq-AL"/>
              </w:rPr>
              <w:t>KEK</w:t>
            </w:r>
          </w:p>
        </w:tc>
        <w:tc>
          <w:tcPr>
            <w:tcW w:w="264" w:type="pct"/>
            <w:tcBorders>
              <w:top w:val="single" w:sz="8" w:space="0" w:color="auto"/>
              <w:left w:val="single" w:sz="8" w:space="0" w:color="auto"/>
              <w:bottom w:val="single" w:sz="8" w:space="0" w:color="auto"/>
              <w:right w:val="single" w:sz="8" w:space="0" w:color="auto"/>
            </w:tcBorders>
            <w:vAlign w:val="center"/>
            <w:hideMark/>
          </w:tcPr>
          <w:p w:rsidR="00A5262C" w:rsidRDefault="00A5262C">
            <w:pPr>
              <w:widowControl w:val="0"/>
              <w:spacing w:after="0" w:line="240" w:lineRule="auto"/>
              <w:ind w:firstLine="0"/>
              <w:jc w:val="center"/>
              <w:rPr>
                <w:rFonts w:ascii="Garamond" w:eastAsia="Times New Roman" w:hAnsi="Garamond"/>
                <w:b/>
                <w:sz w:val="16"/>
                <w:szCs w:val="16"/>
                <w:lang w:val="sq-AL"/>
              </w:rPr>
            </w:pPr>
            <w:r>
              <w:rPr>
                <w:rFonts w:ascii="Garamond" w:eastAsia="Times New Roman" w:hAnsi="Garamond"/>
                <w:b/>
                <w:sz w:val="16"/>
                <w:szCs w:val="16"/>
                <w:lang w:val="sq-AL"/>
              </w:rPr>
              <w:t>KK ZEAL</w:t>
            </w:r>
          </w:p>
        </w:tc>
      </w:tr>
      <w:tr w:rsidR="00A5262C" w:rsidTr="00A5262C">
        <w:trPr>
          <w:trHeight w:val="727"/>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right"/>
              <w:rPr>
                <w:rFonts w:ascii="Garamond" w:eastAsia="Times New Roman" w:hAnsi="Garamond"/>
                <w:b/>
                <w:sz w:val="16"/>
                <w:szCs w:val="16"/>
                <w:lang w:val="sq-AL"/>
              </w:rPr>
            </w:pPr>
            <w:r>
              <w:rPr>
                <w:rFonts w:ascii="Garamond" w:eastAsia="Times New Roman" w:hAnsi="Garamond"/>
                <w:b/>
                <w:sz w:val="16"/>
                <w:szCs w:val="16"/>
                <w:lang w:val="sq-AL"/>
              </w:rPr>
              <w:t>8</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Doktoratë</w:t>
            </w: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Shkollë studimesh pasuniversitare</w:t>
            </w: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Studime të thelluara</w:t>
            </w: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Master ekzekutiv/master i nivelit të dytë/postmaster,</w:t>
            </w: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specializim afatgjatë</w:t>
            </w:r>
          </w:p>
        </w:tc>
        <w:tc>
          <w:tcPr>
            <w:tcW w:w="10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Programet e studimeve të formimit të vazhduar</w:t>
            </w: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rPr>
                <w:rFonts w:ascii="Garamond" w:eastAsia="Times New Roman" w:hAnsi="Garamond"/>
                <w:sz w:val="16"/>
                <w:szCs w:val="16"/>
                <w:lang w:val="sq-AL"/>
              </w:rPr>
            </w:pPr>
          </w:p>
        </w:tc>
        <w:tc>
          <w:tcPr>
            <w:tcW w:w="323" w:type="pct"/>
            <w:tcBorders>
              <w:top w:val="single" w:sz="8" w:space="0" w:color="auto"/>
              <w:left w:val="single" w:sz="8" w:space="0" w:color="auto"/>
              <w:bottom w:val="single" w:sz="8" w:space="0" w:color="auto"/>
              <w:right w:val="single" w:sz="8" w:space="0" w:color="auto"/>
            </w:tcBorders>
            <w:hideMark/>
          </w:tcPr>
          <w:p w:rsidR="00A5262C" w:rsidRDefault="00A5262C">
            <w:pPr>
              <w:widowControl w:val="0"/>
              <w:spacing w:after="0" w:line="240" w:lineRule="auto"/>
              <w:ind w:firstLine="0"/>
              <w:jc w:val="center"/>
              <w:rPr>
                <w:rFonts w:ascii="Garamond" w:eastAsia="Times New Roman" w:hAnsi="Garamond"/>
                <w:b/>
                <w:sz w:val="16"/>
                <w:szCs w:val="16"/>
                <w:lang w:val="sq-AL"/>
              </w:rPr>
            </w:pPr>
            <w:r>
              <w:rPr>
                <w:rFonts w:ascii="Garamond" w:eastAsia="Times New Roman" w:hAnsi="Garamond"/>
                <w:b/>
                <w:sz w:val="16"/>
                <w:szCs w:val="16"/>
                <w:lang w:val="sq-AL"/>
              </w:rPr>
              <w:t>8</w:t>
            </w:r>
          </w:p>
        </w:tc>
        <w:tc>
          <w:tcPr>
            <w:tcW w:w="264" w:type="pct"/>
            <w:tcBorders>
              <w:top w:val="single" w:sz="8" w:space="0" w:color="auto"/>
              <w:left w:val="single" w:sz="8" w:space="0" w:color="auto"/>
              <w:bottom w:val="single" w:sz="8" w:space="0" w:color="auto"/>
              <w:right w:val="single" w:sz="8" w:space="0" w:color="auto"/>
            </w:tcBorders>
            <w:hideMark/>
          </w:tcPr>
          <w:p w:rsidR="00A5262C" w:rsidRDefault="00A5262C">
            <w:pPr>
              <w:widowControl w:val="0"/>
              <w:spacing w:after="0" w:line="240" w:lineRule="auto"/>
              <w:ind w:firstLine="0"/>
              <w:jc w:val="center"/>
              <w:rPr>
                <w:rFonts w:ascii="Garamond" w:eastAsia="Times New Roman" w:hAnsi="Garamond"/>
                <w:b/>
                <w:sz w:val="16"/>
                <w:szCs w:val="16"/>
                <w:lang w:val="sq-AL"/>
              </w:rPr>
            </w:pPr>
            <w:r>
              <w:rPr>
                <w:rFonts w:ascii="Garamond" w:eastAsia="Times New Roman" w:hAnsi="Garamond"/>
                <w:b/>
                <w:sz w:val="16"/>
                <w:szCs w:val="16"/>
                <w:lang w:val="sq-AL"/>
              </w:rPr>
              <w:t>3</w:t>
            </w:r>
          </w:p>
        </w:tc>
      </w:tr>
      <w:tr w:rsidR="00A5262C" w:rsidTr="00A5262C">
        <w:trPr>
          <w:trHeight w:val="907"/>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right"/>
              <w:rPr>
                <w:rFonts w:ascii="Garamond" w:eastAsia="Times New Roman" w:hAnsi="Garamond"/>
                <w:b/>
                <w:sz w:val="16"/>
                <w:szCs w:val="16"/>
                <w:lang w:val="sq-AL"/>
              </w:rPr>
            </w:pPr>
            <w:r>
              <w:rPr>
                <w:rFonts w:ascii="Garamond" w:eastAsia="Times New Roman" w:hAnsi="Garamond"/>
                <w:b/>
                <w:sz w:val="16"/>
                <w:szCs w:val="16"/>
                <w:lang w:val="sq-AL"/>
              </w:rPr>
              <w:t>7</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Master i shkencave</w:t>
            </w: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 xml:space="preserve">Master i arteve/Master i arteve të bukura/Program studimi i nivelit të dytë </w:t>
            </w: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Program studimi i integruar i ciklit të dytë</w:t>
            </w: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Program studimi 4-vjeçar (para hyrjes në fuqi të sistemit të Bolonjës).</w:t>
            </w: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Master profesional/master i nivelit të parë.</w:t>
            </w:r>
          </w:p>
          <w:p w:rsidR="00A5262C" w:rsidRDefault="00A5262C">
            <w:pPr>
              <w:widowControl w:val="0"/>
              <w:spacing w:after="0" w:line="240" w:lineRule="auto"/>
              <w:ind w:firstLine="0"/>
              <w:jc w:val="left"/>
              <w:rPr>
                <w:rFonts w:ascii="Garamond" w:eastAsia="Times New Roman" w:hAnsi="Garamond"/>
                <w:sz w:val="16"/>
                <w:szCs w:val="16"/>
                <w:lang w:val="sq-AL"/>
              </w:rPr>
            </w:pPr>
          </w:p>
        </w:tc>
        <w:tc>
          <w:tcPr>
            <w:tcW w:w="1003" w:type="pct"/>
            <w:tcBorders>
              <w:top w:val="single" w:sz="8" w:space="0" w:color="auto"/>
              <w:left w:val="single" w:sz="8" w:space="0" w:color="auto"/>
              <w:bottom w:val="single" w:sz="8" w:space="0" w:color="auto"/>
              <w:right w:val="single" w:sz="8" w:space="0" w:color="auto"/>
            </w:tcBorders>
            <w:hideMark/>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Programet e studimeve të formimit të vazhduar</w:t>
            </w: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 xml:space="preserve">Llojet e kualifikimeve 7–1 çojnë në nivelet 8–1, </w:t>
            </w: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8–2 ose 8–3</w:t>
            </w: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Pjesë e krediteve të nivelit 7–2 mund të njihen në nivelin 7</w:t>
            </w:r>
            <w:r>
              <w:rPr>
                <w:rFonts w:ascii="Garamond" w:hAnsi="Garamond"/>
                <w:spacing w:val="-4"/>
                <w:sz w:val="16"/>
                <w:szCs w:val="16"/>
                <w:lang w:val="sq-AL"/>
              </w:rPr>
              <w:t>–</w:t>
            </w:r>
            <w:r>
              <w:rPr>
                <w:rFonts w:ascii="Garamond" w:eastAsia="Times New Roman" w:hAnsi="Garamond"/>
                <w:sz w:val="16"/>
                <w:szCs w:val="16"/>
                <w:lang w:val="sq-AL"/>
              </w:rPr>
              <w:t xml:space="preserve">1. </w:t>
            </w:r>
          </w:p>
        </w:tc>
        <w:tc>
          <w:tcPr>
            <w:tcW w:w="323" w:type="pct"/>
            <w:tcBorders>
              <w:top w:val="single" w:sz="8" w:space="0" w:color="auto"/>
              <w:left w:val="single" w:sz="8" w:space="0" w:color="auto"/>
              <w:bottom w:val="single" w:sz="8" w:space="0" w:color="auto"/>
              <w:right w:val="single" w:sz="8" w:space="0" w:color="auto"/>
            </w:tcBorders>
            <w:hideMark/>
          </w:tcPr>
          <w:p w:rsidR="00A5262C" w:rsidRDefault="00A5262C">
            <w:pPr>
              <w:widowControl w:val="0"/>
              <w:spacing w:after="0" w:line="240" w:lineRule="auto"/>
              <w:ind w:firstLine="0"/>
              <w:jc w:val="center"/>
              <w:rPr>
                <w:rFonts w:ascii="Garamond" w:eastAsia="Times New Roman" w:hAnsi="Garamond"/>
                <w:b/>
                <w:sz w:val="16"/>
                <w:szCs w:val="16"/>
                <w:lang w:val="sq-AL"/>
              </w:rPr>
            </w:pPr>
            <w:r>
              <w:rPr>
                <w:rFonts w:ascii="Garamond" w:eastAsia="Times New Roman" w:hAnsi="Garamond"/>
                <w:b/>
                <w:sz w:val="16"/>
                <w:szCs w:val="16"/>
                <w:lang w:val="sq-AL"/>
              </w:rPr>
              <w:t>7</w:t>
            </w:r>
          </w:p>
        </w:tc>
        <w:tc>
          <w:tcPr>
            <w:tcW w:w="264" w:type="pct"/>
            <w:tcBorders>
              <w:top w:val="single" w:sz="8" w:space="0" w:color="auto"/>
              <w:left w:val="single" w:sz="8" w:space="0" w:color="auto"/>
              <w:bottom w:val="single" w:sz="8" w:space="0" w:color="auto"/>
              <w:right w:val="single" w:sz="8" w:space="0" w:color="auto"/>
            </w:tcBorders>
            <w:hideMark/>
          </w:tcPr>
          <w:p w:rsidR="00A5262C" w:rsidRDefault="00A5262C">
            <w:pPr>
              <w:widowControl w:val="0"/>
              <w:spacing w:after="0" w:line="240" w:lineRule="auto"/>
              <w:ind w:firstLine="0"/>
              <w:jc w:val="center"/>
              <w:rPr>
                <w:rFonts w:ascii="Garamond" w:eastAsia="Times New Roman" w:hAnsi="Garamond"/>
                <w:b/>
                <w:sz w:val="16"/>
                <w:szCs w:val="16"/>
                <w:lang w:val="sq-AL"/>
              </w:rPr>
            </w:pPr>
            <w:r>
              <w:rPr>
                <w:rFonts w:ascii="Garamond" w:eastAsia="Times New Roman" w:hAnsi="Garamond"/>
                <w:b/>
                <w:sz w:val="16"/>
                <w:szCs w:val="16"/>
                <w:lang w:val="sq-AL"/>
              </w:rPr>
              <w:t>2</w:t>
            </w:r>
          </w:p>
        </w:tc>
      </w:tr>
      <w:tr w:rsidR="00A5262C" w:rsidTr="00A5262C">
        <w:trPr>
          <w:trHeight w:val="574"/>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right"/>
              <w:rPr>
                <w:rFonts w:ascii="Garamond" w:eastAsia="Times New Roman" w:hAnsi="Garamond"/>
                <w:b/>
                <w:sz w:val="16"/>
                <w:szCs w:val="16"/>
                <w:lang w:val="sq-AL"/>
              </w:rPr>
            </w:pPr>
            <w:r>
              <w:rPr>
                <w:rFonts w:ascii="Garamond" w:eastAsia="Times New Roman" w:hAnsi="Garamond"/>
                <w:b/>
                <w:sz w:val="16"/>
                <w:szCs w:val="16"/>
                <w:lang w:val="sq-AL"/>
              </w:rPr>
              <w:t>6</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Bachelor</w:t>
            </w: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Program studimi i nivelit të parë</w:t>
            </w: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rPr>
                <w:rFonts w:ascii="Garamond" w:eastAsia="Times New Roman" w:hAnsi="Garamond"/>
                <w:sz w:val="16"/>
                <w:szCs w:val="16"/>
                <w:lang w:val="sq-AL"/>
              </w:rPr>
            </w:pPr>
          </w:p>
        </w:tc>
        <w:tc>
          <w:tcPr>
            <w:tcW w:w="1003" w:type="pct"/>
            <w:tcBorders>
              <w:top w:val="single" w:sz="8" w:space="0" w:color="auto"/>
              <w:left w:val="single" w:sz="8" w:space="0" w:color="auto"/>
              <w:bottom w:val="single" w:sz="8" w:space="0" w:color="auto"/>
              <w:right w:val="single" w:sz="8" w:space="0" w:color="auto"/>
            </w:tcBorders>
            <w:vAlign w:val="center"/>
            <w:hideMark/>
          </w:tcPr>
          <w:p w:rsidR="00A5262C" w:rsidRDefault="00A5262C">
            <w:pPr>
              <w:spacing w:after="0"/>
              <w:ind w:firstLine="0"/>
              <w:jc w:val="left"/>
              <w:rPr>
                <w:rFonts w:asciiTheme="minorHAnsi" w:eastAsiaTheme="minorHAnsi" w:hAnsiTheme="minorHAnsi" w:cstheme="minorBidi"/>
                <w:sz w:val="20"/>
                <w:szCs w:val="20"/>
              </w:rPr>
            </w:pP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Lloji i kualifikimit 6–1 jep akses në nivelet 7–1, 7–2 ose 7–3.</w:t>
            </w:r>
          </w:p>
        </w:tc>
        <w:tc>
          <w:tcPr>
            <w:tcW w:w="323" w:type="pct"/>
            <w:tcBorders>
              <w:top w:val="single" w:sz="8" w:space="0" w:color="auto"/>
              <w:left w:val="single" w:sz="8" w:space="0" w:color="auto"/>
              <w:bottom w:val="single" w:sz="8" w:space="0" w:color="auto"/>
              <w:right w:val="single" w:sz="8" w:space="0" w:color="auto"/>
            </w:tcBorders>
            <w:hideMark/>
          </w:tcPr>
          <w:p w:rsidR="00A5262C" w:rsidRDefault="00A5262C">
            <w:pPr>
              <w:widowControl w:val="0"/>
              <w:spacing w:after="0" w:line="240" w:lineRule="auto"/>
              <w:ind w:firstLine="0"/>
              <w:jc w:val="center"/>
              <w:rPr>
                <w:rFonts w:ascii="Garamond" w:eastAsia="Times New Roman" w:hAnsi="Garamond"/>
                <w:b/>
                <w:sz w:val="16"/>
                <w:szCs w:val="16"/>
                <w:lang w:val="sq-AL"/>
              </w:rPr>
            </w:pPr>
            <w:r>
              <w:rPr>
                <w:rFonts w:ascii="Garamond" w:eastAsia="Times New Roman" w:hAnsi="Garamond"/>
                <w:b/>
                <w:sz w:val="16"/>
                <w:szCs w:val="16"/>
                <w:lang w:val="sq-AL"/>
              </w:rPr>
              <w:t>6</w:t>
            </w:r>
          </w:p>
        </w:tc>
        <w:tc>
          <w:tcPr>
            <w:tcW w:w="264" w:type="pct"/>
            <w:tcBorders>
              <w:top w:val="single" w:sz="8" w:space="0" w:color="auto"/>
              <w:left w:val="single" w:sz="8" w:space="0" w:color="auto"/>
              <w:bottom w:val="single" w:sz="8" w:space="0" w:color="auto"/>
              <w:right w:val="single" w:sz="8" w:space="0" w:color="auto"/>
            </w:tcBorders>
            <w:hideMark/>
          </w:tcPr>
          <w:p w:rsidR="00A5262C" w:rsidRDefault="00A5262C">
            <w:pPr>
              <w:widowControl w:val="0"/>
              <w:spacing w:after="0" w:line="240" w:lineRule="auto"/>
              <w:ind w:firstLine="0"/>
              <w:jc w:val="center"/>
              <w:rPr>
                <w:rFonts w:ascii="Garamond" w:eastAsia="Times New Roman" w:hAnsi="Garamond"/>
                <w:b/>
                <w:sz w:val="16"/>
                <w:szCs w:val="16"/>
                <w:lang w:val="sq-AL"/>
              </w:rPr>
            </w:pPr>
            <w:r>
              <w:rPr>
                <w:rFonts w:ascii="Garamond" w:eastAsia="Times New Roman" w:hAnsi="Garamond"/>
                <w:b/>
                <w:sz w:val="16"/>
                <w:szCs w:val="16"/>
                <w:lang w:val="sq-AL"/>
              </w:rPr>
              <w:t>1</w:t>
            </w:r>
          </w:p>
        </w:tc>
      </w:tr>
      <w:tr w:rsidR="00A5262C" w:rsidTr="00A5262C">
        <w:trPr>
          <w:gridAfter w:val="1"/>
          <w:wAfter w:w="264" w:type="pct"/>
          <w:trHeight w:val="1105"/>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right"/>
              <w:rPr>
                <w:rFonts w:ascii="Garamond" w:eastAsia="Times New Roman" w:hAnsi="Garamond"/>
                <w:b/>
                <w:sz w:val="16"/>
                <w:szCs w:val="16"/>
                <w:lang w:val="sq-AL"/>
              </w:rPr>
            </w:pPr>
            <w:r>
              <w:rPr>
                <w:rFonts w:ascii="Garamond" w:eastAsia="Times New Roman" w:hAnsi="Garamond"/>
                <w:b/>
                <w:sz w:val="16"/>
                <w:szCs w:val="16"/>
                <w:lang w:val="sq-AL"/>
              </w:rPr>
              <w:t>5</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rPr>
                <w:rFonts w:ascii="Garamond" w:eastAsia="Times New Roman" w:hAnsi="Garamond"/>
                <w:b/>
                <w:sz w:val="16"/>
                <w:szCs w:val="16"/>
                <w:lang w:val="sq-AL"/>
              </w:rPr>
            </w:pP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Program studimi me karakter profesional pas arsimit të mesëm.</w:t>
            </w:r>
          </w:p>
          <w:p w:rsidR="00A5262C" w:rsidRDefault="00A5262C">
            <w:pPr>
              <w:widowControl w:val="0"/>
              <w:spacing w:after="0" w:line="240" w:lineRule="auto"/>
              <w:ind w:firstLine="0"/>
              <w:jc w:val="left"/>
              <w:rPr>
                <w:rFonts w:ascii="Garamond" w:eastAsia="Times New Roman" w:hAnsi="Garamond"/>
                <w:sz w:val="16"/>
                <w:szCs w:val="16"/>
                <w:lang w:val="sq-AL"/>
              </w:rPr>
            </w:pP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Program studimi jouniversitar, profesional pas arsimit të mesëm</w:t>
            </w: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Certifikatë profesionale</w:t>
            </w:r>
          </w:p>
        </w:tc>
        <w:tc>
          <w:tcPr>
            <w:tcW w:w="1003" w:type="pct"/>
            <w:tcBorders>
              <w:top w:val="single" w:sz="8" w:space="0" w:color="auto"/>
              <w:left w:val="single" w:sz="8" w:space="0" w:color="auto"/>
              <w:bottom w:val="single" w:sz="8" w:space="0" w:color="auto"/>
              <w:right w:val="single" w:sz="8" w:space="0" w:color="auto"/>
            </w:tcBorders>
            <w:hideMark/>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Kurse kalimi (certifikatë)</w:t>
            </w: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Kurse specializimi bazuar në kërkesa profesionale</w:t>
            </w: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Pjesët e krediteve të nivelit 5–2 mund të njihen në nivelin 6–1.</w:t>
            </w:r>
          </w:p>
        </w:tc>
        <w:tc>
          <w:tcPr>
            <w:tcW w:w="323" w:type="pct"/>
            <w:tcBorders>
              <w:top w:val="single" w:sz="8" w:space="0" w:color="auto"/>
              <w:left w:val="single" w:sz="8" w:space="0" w:color="auto"/>
              <w:bottom w:val="single" w:sz="8" w:space="0" w:color="auto"/>
              <w:right w:val="single" w:sz="8" w:space="0" w:color="auto"/>
            </w:tcBorders>
            <w:hideMark/>
          </w:tcPr>
          <w:p w:rsidR="00A5262C" w:rsidRDefault="00A5262C">
            <w:pPr>
              <w:widowControl w:val="0"/>
              <w:spacing w:after="0" w:line="240" w:lineRule="auto"/>
              <w:ind w:firstLine="0"/>
              <w:jc w:val="center"/>
              <w:rPr>
                <w:rFonts w:ascii="Garamond" w:eastAsia="Times New Roman" w:hAnsi="Garamond"/>
                <w:b/>
                <w:sz w:val="16"/>
                <w:szCs w:val="16"/>
                <w:lang w:val="sq-AL"/>
              </w:rPr>
            </w:pPr>
            <w:r>
              <w:rPr>
                <w:rFonts w:ascii="Garamond" w:eastAsia="Times New Roman" w:hAnsi="Garamond"/>
                <w:b/>
                <w:sz w:val="16"/>
                <w:szCs w:val="16"/>
                <w:lang w:val="sq-AL"/>
              </w:rPr>
              <w:t>5</w:t>
            </w:r>
          </w:p>
        </w:tc>
      </w:tr>
      <w:tr w:rsidR="00A5262C" w:rsidTr="00A5262C">
        <w:trPr>
          <w:gridAfter w:val="1"/>
          <w:wAfter w:w="264" w:type="pct"/>
          <w:trHeight w:val="2266"/>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right"/>
              <w:rPr>
                <w:rFonts w:ascii="Garamond" w:eastAsia="Times New Roman" w:hAnsi="Garamond"/>
                <w:b/>
                <w:sz w:val="16"/>
                <w:szCs w:val="16"/>
                <w:lang w:val="sq-AL"/>
              </w:rPr>
            </w:pPr>
            <w:r>
              <w:rPr>
                <w:rFonts w:ascii="Garamond" w:eastAsia="Times New Roman" w:hAnsi="Garamond"/>
                <w:b/>
                <w:sz w:val="16"/>
                <w:szCs w:val="16"/>
                <w:lang w:val="sq-AL"/>
              </w:rPr>
              <w:t>4</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Diplomë e Maturës Shtetërore</w:t>
            </w: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e lëshuar në përfundim të programit të shkollës së mesme të përgjithshme</w:t>
            </w: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1. Diploma e Maturës Shtetërore Profesionale, e lëshuar në përfundim të programit të shkollës së mesme profesionale.</w:t>
            </w:r>
          </w:p>
          <w:p w:rsidR="00A5262C" w:rsidRDefault="00A5262C">
            <w:pPr>
              <w:widowControl w:val="0"/>
              <w:spacing w:after="0" w:line="240" w:lineRule="auto"/>
              <w:ind w:firstLine="0"/>
              <w:jc w:val="left"/>
              <w:rPr>
                <w:rFonts w:ascii="Garamond" w:eastAsia="Times New Roman" w:hAnsi="Garamond"/>
                <w:sz w:val="16"/>
                <w:szCs w:val="16"/>
                <w:lang w:val="sq-AL"/>
              </w:rPr>
            </w:pP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 xml:space="preserve">2. Certifikatë profesionale e lëshuar në përfundim të programit të studimit katërvjeçar për teknikë/menaxherë të mesëm. </w:t>
            </w:r>
          </w:p>
          <w:p w:rsidR="00A5262C" w:rsidRDefault="00A5262C">
            <w:pPr>
              <w:widowControl w:val="0"/>
              <w:spacing w:after="0" w:line="240" w:lineRule="auto"/>
              <w:ind w:firstLine="0"/>
              <w:jc w:val="left"/>
              <w:rPr>
                <w:rFonts w:ascii="Garamond" w:eastAsia="Times New Roman" w:hAnsi="Garamond"/>
                <w:sz w:val="16"/>
                <w:szCs w:val="16"/>
                <w:lang w:val="sq-AL"/>
              </w:rPr>
            </w:pP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3. Certifikatë profesionale e lëshuar në përfundim të programit njëvjeçar për teknikë/menaxherë të mesëm.</w:t>
            </w:r>
          </w:p>
          <w:p w:rsidR="00A5262C" w:rsidRDefault="00A5262C">
            <w:pPr>
              <w:widowControl w:val="0"/>
              <w:spacing w:after="0" w:line="240" w:lineRule="auto"/>
              <w:ind w:firstLine="0"/>
              <w:jc w:val="left"/>
              <w:rPr>
                <w:rFonts w:ascii="Garamond" w:eastAsia="Times New Roman" w:hAnsi="Garamond"/>
                <w:sz w:val="16"/>
                <w:szCs w:val="16"/>
                <w:lang w:val="sq-AL"/>
              </w:rPr>
            </w:pP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4. Certifikatë profesionale e lëshuar në përfundim të programit dyvjeçar për teknikë/menaxherë të mesëm.</w:t>
            </w:r>
          </w:p>
          <w:p w:rsidR="00A5262C" w:rsidRDefault="00A5262C">
            <w:pPr>
              <w:widowControl w:val="0"/>
              <w:spacing w:after="0" w:line="240" w:lineRule="auto"/>
              <w:ind w:firstLine="0"/>
              <w:jc w:val="left"/>
              <w:rPr>
                <w:rFonts w:ascii="Garamond" w:eastAsia="Times New Roman" w:hAnsi="Garamond"/>
                <w:sz w:val="16"/>
                <w:szCs w:val="16"/>
                <w:lang w:val="sq-AL"/>
              </w:rPr>
            </w:pP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5. Certifikatë profesionale e lëshuar në përfundim të një programi çirakërie.</w:t>
            </w:r>
          </w:p>
        </w:tc>
        <w:tc>
          <w:tcPr>
            <w:tcW w:w="10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Kurset urë</w:t>
            </w: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Kurset e formimit profesional</w:t>
            </w:r>
          </w:p>
          <w:p w:rsidR="00A5262C" w:rsidRDefault="00A5262C">
            <w:pPr>
              <w:widowControl w:val="0"/>
              <w:spacing w:after="0" w:line="240" w:lineRule="auto"/>
              <w:ind w:firstLine="0"/>
              <w:jc w:val="left"/>
              <w:rPr>
                <w:rFonts w:ascii="Garamond" w:eastAsia="Times New Roman" w:hAnsi="Garamond"/>
                <w:sz w:val="16"/>
                <w:szCs w:val="16"/>
                <w:lang w:val="sq-AL"/>
              </w:rPr>
            </w:pP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Kurse specializimi bazuar në kërkesa profesionale</w:t>
            </w: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Kualifikimet e nivelit 4–1 dhe 4–2 që përfundojnë me diplomë mature shtetërore japin akses në nivelin 5–2, 5–3 dhe 6–1.</w:t>
            </w:r>
          </w:p>
        </w:tc>
        <w:tc>
          <w:tcPr>
            <w:tcW w:w="323" w:type="pct"/>
            <w:tcBorders>
              <w:top w:val="single" w:sz="8" w:space="0" w:color="auto"/>
              <w:left w:val="single" w:sz="8" w:space="0" w:color="auto"/>
              <w:bottom w:val="single" w:sz="8" w:space="0" w:color="auto"/>
              <w:right w:val="single" w:sz="8" w:space="0" w:color="auto"/>
            </w:tcBorders>
            <w:hideMark/>
          </w:tcPr>
          <w:p w:rsidR="00A5262C" w:rsidRDefault="00A5262C">
            <w:pPr>
              <w:widowControl w:val="0"/>
              <w:spacing w:after="0" w:line="240" w:lineRule="auto"/>
              <w:ind w:firstLine="0"/>
              <w:jc w:val="center"/>
              <w:rPr>
                <w:rFonts w:ascii="Garamond" w:eastAsia="Times New Roman" w:hAnsi="Garamond"/>
                <w:b/>
                <w:sz w:val="16"/>
                <w:szCs w:val="16"/>
                <w:lang w:val="sq-AL"/>
              </w:rPr>
            </w:pPr>
            <w:r>
              <w:rPr>
                <w:rFonts w:ascii="Garamond" w:eastAsia="Times New Roman" w:hAnsi="Garamond"/>
                <w:b/>
                <w:sz w:val="16"/>
                <w:szCs w:val="16"/>
                <w:lang w:val="sq-AL"/>
              </w:rPr>
              <w:t>4</w:t>
            </w:r>
          </w:p>
        </w:tc>
      </w:tr>
      <w:tr w:rsidR="00A5262C" w:rsidTr="00A5262C">
        <w:trPr>
          <w:gridAfter w:val="1"/>
          <w:wAfter w:w="264" w:type="pct"/>
          <w:trHeight w:val="1279"/>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right"/>
              <w:rPr>
                <w:rFonts w:ascii="Garamond" w:eastAsia="Times New Roman" w:hAnsi="Garamond"/>
                <w:b/>
                <w:sz w:val="16"/>
                <w:szCs w:val="16"/>
                <w:lang w:val="sq-AL"/>
              </w:rPr>
            </w:pPr>
            <w:r>
              <w:rPr>
                <w:rFonts w:ascii="Garamond" w:eastAsia="Times New Roman" w:hAnsi="Garamond"/>
                <w:b/>
                <w:sz w:val="16"/>
                <w:szCs w:val="16"/>
                <w:lang w:val="sq-AL"/>
              </w:rPr>
              <w:t>3</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5262C" w:rsidRDefault="00A5262C">
            <w:pPr>
              <w:widowControl w:val="0"/>
              <w:spacing w:after="0" w:line="240" w:lineRule="auto"/>
              <w:ind w:firstLine="0"/>
              <w:jc w:val="left"/>
              <w:rPr>
                <w:rFonts w:ascii="Garamond" w:eastAsia="Times New Roman" w:hAnsi="Garamond"/>
                <w:sz w:val="16"/>
                <w:szCs w:val="16"/>
                <w:lang w:val="sq-AL"/>
              </w:rPr>
            </w:pP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 xml:space="preserve">1. Certifikatë profesionale e lëshuar në përfundim të programit njëvjeçar për punëtorët e kualifikuar. </w:t>
            </w:r>
          </w:p>
          <w:p w:rsidR="00A5262C" w:rsidRDefault="00A5262C">
            <w:pPr>
              <w:widowControl w:val="0"/>
              <w:spacing w:after="0" w:line="240" w:lineRule="auto"/>
              <w:ind w:firstLine="0"/>
              <w:jc w:val="left"/>
              <w:rPr>
                <w:rFonts w:ascii="Garamond" w:eastAsia="Times New Roman" w:hAnsi="Garamond"/>
                <w:sz w:val="16"/>
                <w:szCs w:val="16"/>
                <w:lang w:val="sq-AL"/>
              </w:rPr>
            </w:pP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 xml:space="preserve">2. Certifikatë profesionale e lëshuar në përfundim të programit trevjeçar për punëtorët e kualifikuar. </w:t>
            </w:r>
          </w:p>
          <w:p w:rsidR="00A5262C" w:rsidRDefault="00A5262C">
            <w:pPr>
              <w:widowControl w:val="0"/>
              <w:spacing w:after="0" w:line="240" w:lineRule="auto"/>
              <w:ind w:firstLine="0"/>
              <w:jc w:val="left"/>
              <w:rPr>
                <w:rFonts w:ascii="Garamond" w:eastAsia="Times New Roman" w:hAnsi="Garamond"/>
                <w:sz w:val="16"/>
                <w:szCs w:val="16"/>
                <w:lang w:val="sq-AL"/>
              </w:rPr>
            </w:pPr>
          </w:p>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lastRenderedPageBreak/>
              <w:t>3. Certifikatë profesionale e lëshuar në përfundim të një programi çirakërie.</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5262C" w:rsidRDefault="00A5262C">
            <w:pPr>
              <w:spacing w:after="0"/>
              <w:ind w:firstLine="0"/>
              <w:jc w:val="left"/>
              <w:rPr>
                <w:rFonts w:ascii="Garamond" w:eastAsia="Times New Roman" w:hAnsi="Garamond"/>
                <w:sz w:val="16"/>
                <w:szCs w:val="16"/>
                <w:lang w:val="sq-AL"/>
              </w:rPr>
            </w:pP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Llojet e kualifikimeve të nivelit 3–2 japin akses në llojet e kualifikimeve të nivelit 4.</w:t>
            </w:r>
          </w:p>
        </w:tc>
        <w:tc>
          <w:tcPr>
            <w:tcW w:w="323" w:type="pct"/>
            <w:tcBorders>
              <w:top w:val="single" w:sz="8" w:space="0" w:color="auto"/>
              <w:left w:val="single" w:sz="8" w:space="0" w:color="auto"/>
              <w:bottom w:val="single" w:sz="8" w:space="0" w:color="auto"/>
              <w:right w:val="single" w:sz="8" w:space="0" w:color="auto"/>
            </w:tcBorders>
            <w:hideMark/>
          </w:tcPr>
          <w:p w:rsidR="00A5262C" w:rsidRDefault="00A5262C">
            <w:pPr>
              <w:widowControl w:val="0"/>
              <w:spacing w:after="0" w:line="240" w:lineRule="auto"/>
              <w:ind w:firstLine="0"/>
              <w:jc w:val="center"/>
              <w:rPr>
                <w:rFonts w:ascii="Garamond" w:eastAsia="Times New Roman" w:hAnsi="Garamond"/>
                <w:b/>
                <w:sz w:val="16"/>
                <w:szCs w:val="16"/>
                <w:lang w:val="sq-AL"/>
              </w:rPr>
            </w:pPr>
            <w:r>
              <w:rPr>
                <w:rFonts w:ascii="Garamond" w:eastAsia="Times New Roman" w:hAnsi="Garamond"/>
                <w:b/>
                <w:sz w:val="16"/>
                <w:szCs w:val="16"/>
                <w:lang w:val="sq-AL"/>
              </w:rPr>
              <w:t>3</w:t>
            </w:r>
          </w:p>
        </w:tc>
      </w:tr>
      <w:tr w:rsidR="00A5262C" w:rsidTr="00A5262C">
        <w:trPr>
          <w:gridAfter w:val="1"/>
          <w:wAfter w:w="264" w:type="pct"/>
          <w:trHeight w:val="934"/>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right"/>
              <w:rPr>
                <w:rFonts w:ascii="Garamond" w:eastAsia="Times New Roman" w:hAnsi="Garamond"/>
                <w:b/>
                <w:sz w:val="16"/>
                <w:szCs w:val="16"/>
                <w:lang w:val="sq-AL"/>
              </w:rPr>
            </w:pPr>
            <w:r>
              <w:rPr>
                <w:rFonts w:ascii="Garamond" w:eastAsia="Times New Roman" w:hAnsi="Garamond"/>
                <w:b/>
                <w:sz w:val="16"/>
                <w:szCs w:val="16"/>
                <w:lang w:val="sq-AL"/>
              </w:rPr>
              <w:t>2</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5262C" w:rsidRDefault="00A5262C">
            <w:pPr>
              <w:widowControl w:val="0"/>
              <w:spacing w:after="0" w:line="240" w:lineRule="auto"/>
              <w:ind w:firstLine="0"/>
              <w:jc w:val="left"/>
              <w:rPr>
                <w:rFonts w:ascii="Garamond" w:eastAsia="Times New Roman" w:hAnsi="Garamond"/>
                <w:sz w:val="16"/>
                <w:szCs w:val="16"/>
                <w:lang w:val="sq-AL"/>
              </w:rPr>
            </w:pP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Certifikatë profesionale e lëshuar në përfundim të programit dyvjeçar për punëtorët gjysmë të kualifikuar.</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5262C" w:rsidRDefault="00A5262C">
            <w:pPr>
              <w:spacing w:after="0"/>
              <w:ind w:firstLine="0"/>
              <w:jc w:val="left"/>
              <w:rPr>
                <w:rFonts w:ascii="Garamond" w:eastAsia="Times New Roman" w:hAnsi="Garamond"/>
                <w:sz w:val="16"/>
                <w:szCs w:val="16"/>
                <w:lang w:val="sq-AL"/>
              </w:rPr>
            </w:pP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Llojet e kualifikimeve të nivelit 2–2 japin akses në llojet e kualifikimeve të nivelit 3.</w:t>
            </w:r>
          </w:p>
        </w:tc>
        <w:tc>
          <w:tcPr>
            <w:tcW w:w="323" w:type="pct"/>
            <w:tcBorders>
              <w:top w:val="single" w:sz="8" w:space="0" w:color="auto"/>
              <w:left w:val="single" w:sz="8" w:space="0" w:color="auto"/>
              <w:bottom w:val="single" w:sz="8" w:space="0" w:color="auto"/>
              <w:right w:val="single" w:sz="8" w:space="0" w:color="auto"/>
            </w:tcBorders>
            <w:hideMark/>
          </w:tcPr>
          <w:p w:rsidR="00A5262C" w:rsidRDefault="00A5262C">
            <w:pPr>
              <w:widowControl w:val="0"/>
              <w:spacing w:after="0" w:line="240" w:lineRule="auto"/>
              <w:ind w:firstLine="0"/>
              <w:jc w:val="center"/>
              <w:rPr>
                <w:rFonts w:ascii="Garamond" w:eastAsia="Times New Roman" w:hAnsi="Garamond"/>
                <w:b/>
                <w:sz w:val="16"/>
                <w:szCs w:val="16"/>
                <w:lang w:val="sq-AL"/>
              </w:rPr>
            </w:pPr>
            <w:r>
              <w:rPr>
                <w:rFonts w:ascii="Garamond" w:eastAsia="Times New Roman" w:hAnsi="Garamond"/>
                <w:b/>
                <w:sz w:val="16"/>
                <w:szCs w:val="16"/>
                <w:lang w:val="sq-AL"/>
              </w:rPr>
              <w:t>2</w:t>
            </w:r>
          </w:p>
        </w:tc>
      </w:tr>
      <w:tr w:rsidR="00A5262C" w:rsidTr="00A5262C">
        <w:trPr>
          <w:gridAfter w:val="1"/>
          <w:wAfter w:w="264" w:type="pct"/>
          <w:trHeight w:val="1060"/>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right"/>
              <w:rPr>
                <w:rFonts w:ascii="Garamond" w:eastAsia="Times New Roman" w:hAnsi="Garamond"/>
                <w:b/>
                <w:sz w:val="16"/>
                <w:szCs w:val="16"/>
                <w:lang w:val="sq-AL"/>
              </w:rPr>
            </w:pPr>
            <w:r>
              <w:rPr>
                <w:rFonts w:ascii="Garamond" w:eastAsia="Times New Roman" w:hAnsi="Garamond"/>
                <w:b/>
                <w:sz w:val="16"/>
                <w:szCs w:val="16"/>
                <w:lang w:val="sq-AL"/>
              </w:rPr>
              <w:t>1</w:t>
            </w:r>
          </w:p>
        </w:tc>
        <w:tc>
          <w:tcPr>
            <w:tcW w:w="1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Dëftesë lirimi pas arsimit të detyruar 9-vjeçar</w:t>
            </w:r>
          </w:p>
        </w:tc>
        <w:tc>
          <w:tcPr>
            <w:tcW w:w="1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5262C" w:rsidRDefault="00A5262C">
            <w:pPr>
              <w:widowControl w:val="0"/>
              <w:spacing w:after="0" w:line="240" w:lineRule="auto"/>
              <w:ind w:firstLine="0"/>
              <w:jc w:val="left"/>
              <w:rPr>
                <w:rFonts w:ascii="Garamond" w:eastAsia="Times New Roman" w:hAnsi="Garamond"/>
                <w:sz w:val="16"/>
                <w:szCs w:val="16"/>
                <w:lang w:val="sq-AL"/>
              </w:rPr>
            </w:pPr>
          </w:p>
        </w:tc>
        <w:tc>
          <w:tcPr>
            <w:tcW w:w="10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5262C" w:rsidRDefault="00A5262C">
            <w:pPr>
              <w:widowControl w:val="0"/>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Kualifikimet minimale për hyrje në punë ose jetë shoqërore.</w:t>
            </w:r>
          </w:p>
          <w:p w:rsidR="00A5262C" w:rsidRDefault="00A5262C">
            <w:pPr>
              <w:widowControl w:val="0"/>
              <w:spacing w:after="0" w:line="240" w:lineRule="auto"/>
              <w:ind w:firstLine="0"/>
              <w:jc w:val="left"/>
              <w:rPr>
                <w:rFonts w:ascii="Garamond" w:hAnsi="Garamond"/>
                <w:sz w:val="16"/>
                <w:szCs w:val="16"/>
                <w:lang w:val="sq-AL" w:bidi="en-US"/>
              </w:rPr>
            </w:pP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262C" w:rsidRDefault="00A5262C">
            <w:pPr>
              <w:widowControl w:val="0"/>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Kualifikimet në nivelin 1–1 japin akses në llojet e kualifikimeve të nivelit 2.</w:t>
            </w:r>
          </w:p>
        </w:tc>
        <w:tc>
          <w:tcPr>
            <w:tcW w:w="323" w:type="pct"/>
            <w:tcBorders>
              <w:top w:val="single" w:sz="8" w:space="0" w:color="auto"/>
              <w:left w:val="single" w:sz="8" w:space="0" w:color="auto"/>
              <w:bottom w:val="single" w:sz="8" w:space="0" w:color="auto"/>
              <w:right w:val="single" w:sz="8" w:space="0" w:color="auto"/>
            </w:tcBorders>
            <w:hideMark/>
          </w:tcPr>
          <w:p w:rsidR="00A5262C" w:rsidRDefault="00A5262C">
            <w:pPr>
              <w:widowControl w:val="0"/>
              <w:spacing w:after="0" w:line="240" w:lineRule="auto"/>
              <w:ind w:firstLine="0"/>
              <w:jc w:val="center"/>
              <w:rPr>
                <w:rFonts w:ascii="Garamond" w:eastAsia="Times New Roman" w:hAnsi="Garamond"/>
                <w:b/>
                <w:sz w:val="16"/>
                <w:szCs w:val="16"/>
                <w:lang w:val="sq-AL"/>
              </w:rPr>
            </w:pPr>
            <w:r>
              <w:rPr>
                <w:rFonts w:ascii="Garamond" w:eastAsia="Times New Roman" w:hAnsi="Garamond"/>
                <w:b/>
                <w:sz w:val="16"/>
                <w:szCs w:val="16"/>
                <w:lang w:val="sq-AL"/>
              </w:rPr>
              <w:t>1</w:t>
            </w:r>
          </w:p>
        </w:tc>
      </w:tr>
    </w:tbl>
    <w:p w:rsidR="00A5262C" w:rsidRDefault="00A5262C" w:rsidP="00A5262C">
      <w:pPr>
        <w:pStyle w:val="Paragrafi"/>
        <w:rPr>
          <w:rFonts w:eastAsia="Times New Roman"/>
          <w:spacing w:val="-4"/>
          <w:lang w:val="sq-AL" w:eastAsia="en-GB"/>
        </w:rPr>
      </w:pPr>
    </w:p>
    <w:p w:rsidR="00A5262C" w:rsidRDefault="00A5262C" w:rsidP="00A5262C">
      <w:pPr>
        <w:spacing w:after="0" w:line="240" w:lineRule="auto"/>
        <w:ind w:firstLine="0"/>
        <w:jc w:val="left"/>
        <w:rPr>
          <w:rFonts w:ascii="Garamond" w:eastAsia="MS Mincho" w:hAnsi="Garamond" w:cs="CG Times"/>
          <w:b/>
          <w:bCs/>
          <w:sz w:val="24"/>
          <w:lang w:val="sq-AL"/>
        </w:rPr>
        <w:sectPr w:rsidR="00A5262C" w:rsidSect="00A5262C">
          <w:type w:val="continuous"/>
          <w:pgSz w:w="11907" w:h="16840"/>
          <w:pgMar w:top="720" w:right="1134" w:bottom="720" w:left="1134" w:header="851" w:footer="851" w:gutter="0"/>
          <w:cols w:space="720"/>
        </w:sectPr>
      </w:pPr>
    </w:p>
    <w:p w:rsidR="0025655E" w:rsidRDefault="0025655E"/>
    <w:sectPr w:rsidR="0025655E" w:rsidSect="00A526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62C"/>
    <w:rsid w:val="0025655E"/>
    <w:rsid w:val="00A52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BD3A7F-8938-4D40-96AB-B1993E44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62C"/>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A5262C"/>
    <w:rPr>
      <w:rFonts w:ascii="Garamond" w:eastAsia="MS Mincho" w:hAnsi="Garamond" w:cs="CG Times"/>
      <w:sz w:val="24"/>
    </w:rPr>
  </w:style>
  <w:style w:type="paragraph" w:customStyle="1" w:styleId="Paragrafi">
    <w:name w:val="Paragrafi"/>
    <w:link w:val="ParagrafiChar"/>
    <w:qFormat/>
    <w:rsid w:val="00A5262C"/>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A5262C"/>
    <w:rPr>
      <w:rFonts w:ascii="Garamond" w:eastAsia="MS Mincho" w:hAnsi="Garamond" w:cs="CG Times"/>
      <w:sz w:val="24"/>
      <w:lang w:val="en-GB"/>
    </w:rPr>
  </w:style>
  <w:style w:type="paragraph" w:customStyle="1" w:styleId="NeniNr">
    <w:name w:val="Neni_Nr"/>
    <w:next w:val="Normal"/>
    <w:link w:val="NeniNrChar"/>
    <w:rsid w:val="00A5262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5262C"/>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29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3609</Words>
  <Characters>20572</Characters>
  <Application>Microsoft Office Word</Application>
  <DocSecurity>0</DocSecurity>
  <Lines>171</Lines>
  <Paragraphs>48</Paragraphs>
  <ScaleCrop>false</ScaleCrop>
  <Company/>
  <LinksUpToDate>false</LinksUpToDate>
  <CharactersWithSpaces>24133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2018-05-30T09:36:00Z</dcterms:created>
  <dcterms:modified xsi:type="dcterms:W3CDTF">2018-05-30T09:39:00Z</dcterms:modified>
</cp:coreProperties>
</file>