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EEB" w:rsidRDefault="00A24EEB" w:rsidP="00A24EEB">
      <w:pPr>
        <w:pStyle w:val="NeniTitull"/>
        <w:rPr>
          <w:spacing w:val="-4"/>
          <w:lang w:val="sq-AL"/>
        </w:rPr>
      </w:pPr>
      <w:r>
        <w:rPr>
          <w:spacing w:val="-4"/>
          <w:lang w:val="sq-AL"/>
        </w:rPr>
        <w:t xml:space="preserve">LIGJ </w:t>
      </w:r>
    </w:p>
    <w:p w:rsidR="00A24EEB" w:rsidRDefault="00A24EEB" w:rsidP="00A24EEB">
      <w:pPr>
        <w:pStyle w:val="NeniTitull"/>
        <w:rPr>
          <w:spacing w:val="-4"/>
          <w:lang w:val="sq-AL"/>
        </w:rPr>
      </w:pPr>
      <w:r>
        <w:rPr>
          <w:spacing w:val="-4"/>
          <w:lang w:val="sq-AL"/>
        </w:rPr>
        <w:t>Nr. 30/2018</w:t>
      </w:r>
    </w:p>
    <w:p w:rsidR="00A24EEB" w:rsidRDefault="00A24EEB" w:rsidP="00A24EEB">
      <w:pPr>
        <w:pStyle w:val="NeniTitull"/>
        <w:rPr>
          <w:spacing w:val="-4"/>
          <w:sz w:val="14"/>
          <w:lang w:val="sq-AL"/>
        </w:rPr>
      </w:pPr>
    </w:p>
    <w:p w:rsidR="00A24EEB" w:rsidRDefault="00A24EEB" w:rsidP="00A24EEB">
      <w:pPr>
        <w:pStyle w:val="NeniTitull"/>
        <w:rPr>
          <w:rStyle w:val="PageNumber"/>
          <w:szCs w:val="24"/>
        </w:rPr>
      </w:pPr>
      <w:r>
        <w:rPr>
          <w:spacing w:val="-4"/>
          <w:lang w:val="sq-AL"/>
        </w:rPr>
        <w:t xml:space="preserve">PËR </w:t>
      </w:r>
      <w:r>
        <w:rPr>
          <w:rStyle w:val="PageNumber"/>
          <w:spacing w:val="-4"/>
          <w:szCs w:val="24"/>
          <w:lang w:val="sq-AL"/>
        </w:rPr>
        <w:t xml:space="preserve">PRANIMIN E SKEDULIT CXLVI </w:t>
      </w:r>
    </w:p>
    <w:p w:rsidR="00A24EEB" w:rsidRDefault="00A24EEB" w:rsidP="00A24EEB">
      <w:pPr>
        <w:pStyle w:val="NeniTitull"/>
        <w:rPr>
          <w:rFonts w:cs="Times New Roman"/>
        </w:rPr>
      </w:pPr>
      <w:r>
        <w:rPr>
          <w:rStyle w:val="PageNumber"/>
          <w:spacing w:val="-4"/>
          <w:szCs w:val="24"/>
          <w:lang w:val="sq-AL"/>
        </w:rPr>
        <w:t xml:space="preserve">TË ZGJERIMIT TË LISTËS SË MARRËVESHJES SË TEKNOLOGJISË SË INFORMACIONIT, NË KUADËR TË ORGANIZATËS BOTËRORE TË TREGTISË </w:t>
      </w:r>
    </w:p>
    <w:p w:rsidR="00A24EEB" w:rsidRDefault="00A24EEB" w:rsidP="00A24EEB">
      <w:pPr>
        <w:pStyle w:val="Paragrafi"/>
        <w:rPr>
          <w:spacing w:val="-4"/>
          <w:sz w:val="14"/>
          <w:lang w:val="sq-AL"/>
        </w:rPr>
      </w:pPr>
    </w:p>
    <w:p w:rsidR="00A24EEB" w:rsidRDefault="00A24EEB" w:rsidP="00A24EEB">
      <w:pPr>
        <w:pStyle w:val="Paragrafi"/>
        <w:rPr>
          <w:spacing w:val="-4"/>
          <w:lang w:val="sq-AL"/>
        </w:rPr>
      </w:pPr>
      <w:r>
        <w:rPr>
          <w:spacing w:val="-4"/>
          <w:lang w:val="sq-AL"/>
        </w:rPr>
        <w:tab/>
        <w:t xml:space="preserve">Në mbështetje të neneve 78, 83, pika 1, dhe 121, pika 1, të Kushtetutës, si dhe të nenit 18, të ligjit nr. 43/2016, “Për marrëveshjet ndërkombëtare në Republikën e Shqipërisë”, me propozimin e Këshillit të Ministrave, </w:t>
      </w:r>
    </w:p>
    <w:p w:rsidR="00A24EEB" w:rsidRDefault="00A24EEB" w:rsidP="00A24EEB">
      <w:pPr>
        <w:pStyle w:val="NeniNr"/>
        <w:rPr>
          <w:spacing w:val="-4"/>
          <w:sz w:val="14"/>
          <w:lang w:val="sq-AL"/>
        </w:rPr>
      </w:pPr>
    </w:p>
    <w:p w:rsidR="00A24EEB" w:rsidRDefault="00A24EEB" w:rsidP="00A24EEB">
      <w:pPr>
        <w:pStyle w:val="NeniNr"/>
        <w:rPr>
          <w:spacing w:val="-4"/>
          <w:lang w:val="sq-AL"/>
        </w:rPr>
      </w:pPr>
      <w:r>
        <w:rPr>
          <w:spacing w:val="-4"/>
          <w:lang w:val="sq-AL"/>
        </w:rPr>
        <w:t>KUVENDI</w:t>
      </w:r>
    </w:p>
    <w:p w:rsidR="00A24EEB" w:rsidRDefault="00A24EEB" w:rsidP="00A24EEB">
      <w:pPr>
        <w:pStyle w:val="NeniNr"/>
        <w:rPr>
          <w:spacing w:val="-4"/>
          <w:lang w:val="sq-AL"/>
        </w:rPr>
      </w:pPr>
      <w:r>
        <w:rPr>
          <w:spacing w:val="-4"/>
          <w:lang w:val="sq-AL"/>
        </w:rPr>
        <w:t>I REPUBLIKËS SË SHQIPËRISË</w:t>
      </w:r>
    </w:p>
    <w:p w:rsidR="00A24EEB" w:rsidRDefault="00A24EEB" w:rsidP="00A24EEB">
      <w:pPr>
        <w:pStyle w:val="NeniNr"/>
        <w:rPr>
          <w:spacing w:val="-4"/>
          <w:sz w:val="14"/>
          <w:lang w:val="sq-AL"/>
        </w:rPr>
      </w:pPr>
    </w:p>
    <w:p w:rsidR="00A24EEB" w:rsidRDefault="00A24EEB" w:rsidP="00A24EEB">
      <w:pPr>
        <w:pStyle w:val="NeniNr"/>
        <w:rPr>
          <w:spacing w:val="-4"/>
          <w:lang w:val="sq-AL"/>
        </w:rPr>
      </w:pPr>
      <w:r>
        <w:rPr>
          <w:spacing w:val="-4"/>
          <w:lang w:val="sq-AL"/>
        </w:rPr>
        <w:t>VENDOSI:</w:t>
      </w:r>
    </w:p>
    <w:p w:rsidR="00A24EEB" w:rsidRDefault="00A24EEB" w:rsidP="00A24EEB">
      <w:pPr>
        <w:pStyle w:val="NeniNr"/>
        <w:rPr>
          <w:spacing w:val="-4"/>
          <w:lang w:val="sq-AL"/>
        </w:rPr>
      </w:pPr>
    </w:p>
    <w:p w:rsidR="00A24EEB" w:rsidRDefault="00A24EEB" w:rsidP="00A24EEB">
      <w:pPr>
        <w:pStyle w:val="NeniNr"/>
        <w:rPr>
          <w:spacing w:val="-4"/>
          <w:lang w:val="sq-AL"/>
        </w:rPr>
      </w:pPr>
      <w:r>
        <w:rPr>
          <w:spacing w:val="-4"/>
          <w:lang w:val="sq-AL"/>
        </w:rPr>
        <w:t>Neni 1</w:t>
      </w:r>
    </w:p>
    <w:p w:rsidR="00A24EEB" w:rsidRDefault="00A24EEB" w:rsidP="00A24EEB">
      <w:pPr>
        <w:pStyle w:val="Paragrafi"/>
        <w:rPr>
          <w:spacing w:val="-4"/>
          <w:sz w:val="14"/>
          <w:lang w:val="sq-AL"/>
        </w:rPr>
      </w:pPr>
    </w:p>
    <w:p w:rsidR="00A24EEB" w:rsidRDefault="00A24EEB" w:rsidP="00A24EEB">
      <w:pPr>
        <w:pStyle w:val="Paragrafi"/>
        <w:rPr>
          <w:strike/>
          <w:color w:val="FF0000"/>
          <w:spacing w:val="-4"/>
          <w:lang w:val="sq-AL"/>
        </w:rPr>
      </w:pPr>
      <w:r>
        <w:rPr>
          <w:spacing w:val="-4"/>
          <w:lang w:val="sq-AL"/>
        </w:rPr>
        <w:tab/>
        <w:t xml:space="preserve">1. Pranimin e skedulit </w:t>
      </w:r>
      <w:r>
        <w:rPr>
          <w:rStyle w:val="PageNumber"/>
          <w:bCs/>
          <w:spacing w:val="-4"/>
          <w:szCs w:val="24"/>
          <w:lang w:val="sq-AL"/>
        </w:rPr>
        <w:t>CXLVI</w:t>
      </w:r>
      <w:r>
        <w:rPr>
          <w:spacing w:val="-4"/>
          <w:lang w:val="sq-AL"/>
        </w:rPr>
        <w:t xml:space="preserve"> të zgjerimit të listës së marrëveshjes së teknologjisë së informacionit, në kuadër të Organizatës Botërore të Tregtisë, sipas tekstit që i bashkëlidhet këtij ligji. </w:t>
      </w:r>
    </w:p>
    <w:p w:rsidR="00A24EEB" w:rsidRDefault="00A24EEB" w:rsidP="00A24EEB">
      <w:pPr>
        <w:pStyle w:val="Paragrafi"/>
        <w:rPr>
          <w:strike/>
          <w:color w:val="FF0000"/>
          <w:spacing w:val="-4"/>
          <w:lang w:val="sq-AL"/>
        </w:rPr>
      </w:pPr>
      <w:r>
        <w:rPr>
          <w:spacing w:val="-4"/>
          <w:lang w:val="sq-AL"/>
        </w:rPr>
        <w:tab/>
        <w:t>2. Zbatimi i skedulit CXLVI do të bëhet nëpërmjet ndryshimeve të ligjit nr. 9981, datë 8.9.2008, “Për miratimin e niveleve të tarifës doganore”, të ndryshuar.</w:t>
      </w:r>
    </w:p>
    <w:p w:rsidR="00A24EEB" w:rsidRDefault="00A24EEB" w:rsidP="00A24EEB">
      <w:pPr>
        <w:pStyle w:val="Paragrafi"/>
        <w:rPr>
          <w:spacing w:val="-4"/>
          <w:sz w:val="14"/>
          <w:lang w:val="sq-AL"/>
        </w:rPr>
      </w:pPr>
    </w:p>
    <w:p w:rsidR="00A24EEB" w:rsidRDefault="00A24EEB" w:rsidP="00A24EEB">
      <w:pPr>
        <w:pStyle w:val="Paragrafi"/>
        <w:jc w:val="center"/>
        <w:rPr>
          <w:spacing w:val="-4"/>
          <w:lang w:val="sq-AL"/>
        </w:rPr>
      </w:pPr>
      <w:r>
        <w:rPr>
          <w:spacing w:val="-4"/>
          <w:lang w:val="sq-AL"/>
        </w:rPr>
        <w:t>Neni 2</w:t>
      </w:r>
    </w:p>
    <w:p w:rsidR="00A24EEB" w:rsidRDefault="00A24EEB" w:rsidP="00A24EEB">
      <w:pPr>
        <w:pStyle w:val="Paragrafi"/>
        <w:rPr>
          <w:spacing w:val="-4"/>
          <w:sz w:val="14"/>
          <w:lang w:val="sq-AL"/>
        </w:rPr>
      </w:pPr>
    </w:p>
    <w:p w:rsidR="00A24EEB" w:rsidRDefault="00A24EEB" w:rsidP="00A24EEB">
      <w:pPr>
        <w:pStyle w:val="Paragrafi"/>
        <w:rPr>
          <w:spacing w:val="-4"/>
          <w:lang w:val="sq-AL"/>
        </w:rPr>
      </w:pPr>
      <w:r>
        <w:rPr>
          <w:spacing w:val="-4"/>
          <w:lang w:val="sq-AL"/>
        </w:rPr>
        <w:tab/>
        <w:t>Ky ligj hyn në fuqi 15 ditë pas botimit në Fletoren Zyrtare.</w:t>
      </w:r>
    </w:p>
    <w:p w:rsidR="00A24EEB" w:rsidRDefault="00A24EEB" w:rsidP="00A24EEB">
      <w:pPr>
        <w:pStyle w:val="Paragrafi"/>
        <w:rPr>
          <w:spacing w:val="-4"/>
          <w:sz w:val="14"/>
          <w:lang w:val="sq-AL"/>
        </w:rPr>
      </w:pPr>
    </w:p>
    <w:p w:rsidR="00A24EEB" w:rsidRDefault="00A24EEB" w:rsidP="00A24EEB">
      <w:pPr>
        <w:pStyle w:val="Paragrafi"/>
        <w:rPr>
          <w:spacing w:val="-4"/>
          <w:lang w:val="sq-AL"/>
        </w:rPr>
      </w:pPr>
      <w:r>
        <w:rPr>
          <w:spacing w:val="-4"/>
          <w:lang w:val="sq-AL"/>
        </w:rPr>
        <w:t>Miratuar në datën 31.5.2018</w:t>
      </w:r>
    </w:p>
    <w:p w:rsidR="00A24EEB" w:rsidRDefault="00A24EEB" w:rsidP="00A24EEB">
      <w:pPr>
        <w:pStyle w:val="Paragrafi"/>
        <w:rPr>
          <w:rStyle w:val="Strong"/>
          <w:sz w:val="14"/>
        </w:rPr>
      </w:pPr>
    </w:p>
    <w:p w:rsidR="00A24EEB" w:rsidRDefault="00A24EEB" w:rsidP="00A24EEB">
      <w:pPr>
        <w:pStyle w:val="Paragrafi"/>
        <w:ind w:firstLine="0"/>
        <w:rPr>
          <w:rStyle w:val="Strong"/>
          <w:b w:val="0"/>
          <w:bCs w:val="0"/>
          <w:lang w:val="sq-AL"/>
        </w:rPr>
      </w:pPr>
      <w:r>
        <w:rPr>
          <w:rStyle w:val="Strong"/>
          <w:lang w:val="sq-AL"/>
        </w:rPr>
        <w:t>Shpallur me dekretin nr. 10808, datë 8.6.2018 të Presidentit të Republikës së Shqipërisë, Ilir Meta</w:t>
      </w:r>
    </w:p>
    <w:p w:rsidR="00A24EEB" w:rsidRDefault="00A24EEB" w:rsidP="00A24EEB">
      <w:pPr>
        <w:pStyle w:val="Paragrafi"/>
        <w:rPr>
          <w:b/>
          <w:spacing w:val="-4"/>
        </w:rPr>
      </w:pPr>
    </w:p>
    <w:p w:rsidR="00A24EEB" w:rsidRDefault="00A24EEB" w:rsidP="00A24EEB">
      <w:pPr>
        <w:pStyle w:val="Paragrafi"/>
        <w:rPr>
          <w:b/>
          <w:spacing w:val="-4"/>
          <w:lang w:val="sq-AL"/>
        </w:rPr>
      </w:pPr>
    </w:p>
    <w:p w:rsidR="00A24EEB" w:rsidRDefault="00A24EEB" w:rsidP="00A24EEB">
      <w:pPr>
        <w:pStyle w:val="NeniTitull"/>
        <w:rPr>
          <w:spacing w:val="-4"/>
          <w:lang w:val="sq-AL"/>
        </w:rPr>
      </w:pPr>
      <w:r>
        <w:rPr>
          <w:spacing w:val="-4"/>
          <w:lang w:val="sq-AL"/>
        </w:rPr>
        <w:t>Zgjerim i Marrëveshjes së Teknologjisë</w:t>
      </w:r>
    </w:p>
    <w:p w:rsidR="00A24EEB" w:rsidRDefault="00A24EEB" w:rsidP="00A24EEB">
      <w:pPr>
        <w:pStyle w:val="NeniTitull"/>
        <w:rPr>
          <w:spacing w:val="-4"/>
          <w:lang w:val="sq-AL"/>
        </w:rPr>
      </w:pPr>
      <w:r>
        <w:rPr>
          <w:spacing w:val="-4"/>
          <w:lang w:val="sq-AL"/>
        </w:rPr>
        <w:t>së Informacionit (ITA)</w:t>
      </w:r>
    </w:p>
    <w:p w:rsidR="00A24EEB" w:rsidRDefault="00A24EEB" w:rsidP="00A24EEB">
      <w:pPr>
        <w:pStyle w:val="NeniTitull"/>
        <w:rPr>
          <w:spacing w:val="-4"/>
          <w:lang w:val="sq-AL"/>
        </w:rPr>
      </w:pPr>
      <w:r>
        <w:rPr>
          <w:spacing w:val="-4"/>
          <w:lang w:val="sq-AL"/>
        </w:rPr>
        <w:t xml:space="preserve">Skeduli CXLVI – SHQIPËRI </w:t>
      </w:r>
    </w:p>
    <w:p w:rsidR="00A24EEB" w:rsidRDefault="00A24EEB" w:rsidP="00A24EEB">
      <w:pPr>
        <w:pStyle w:val="NeniTitull"/>
        <w:rPr>
          <w:spacing w:val="-4"/>
          <w:sz w:val="14"/>
          <w:lang w:val="sq-AL"/>
        </w:rPr>
      </w:pPr>
    </w:p>
    <w:p w:rsidR="00A24EEB" w:rsidRDefault="00A24EEB" w:rsidP="00A24EEB">
      <w:pPr>
        <w:pStyle w:val="NeniTitull"/>
        <w:rPr>
          <w:spacing w:val="-4"/>
          <w:lang w:val="sq-AL"/>
        </w:rPr>
      </w:pPr>
      <w:r>
        <w:rPr>
          <w:spacing w:val="-4"/>
          <w:lang w:val="sq-AL"/>
        </w:rPr>
        <w:t xml:space="preserve">Kjo shtojcë është origjinale vetëm </w:t>
      </w:r>
    </w:p>
    <w:p w:rsidR="00A24EEB" w:rsidRDefault="00A24EEB" w:rsidP="00A24EEB">
      <w:pPr>
        <w:pStyle w:val="NeniTitull"/>
        <w:rPr>
          <w:spacing w:val="-4"/>
          <w:lang w:val="sq-AL"/>
        </w:rPr>
      </w:pPr>
      <w:r>
        <w:rPr>
          <w:spacing w:val="-4"/>
          <w:lang w:val="sq-AL"/>
        </w:rPr>
        <w:t>në gjuhën angleze</w:t>
      </w:r>
    </w:p>
    <w:p w:rsidR="00A24EEB" w:rsidRDefault="00A24EEB" w:rsidP="00A24EEB">
      <w:pPr>
        <w:pStyle w:val="Paragrafi"/>
        <w:rPr>
          <w:b/>
          <w:spacing w:val="-4"/>
          <w:sz w:val="14"/>
          <w:lang w:val="sq-AL"/>
        </w:rPr>
      </w:pPr>
    </w:p>
    <w:p w:rsidR="00A24EEB" w:rsidRDefault="00A24EEB" w:rsidP="00A24EEB">
      <w:pPr>
        <w:pStyle w:val="NeniNr"/>
      </w:pPr>
      <w:r>
        <w:t xml:space="preserve">PJESA I </w:t>
      </w:r>
    </w:p>
    <w:p w:rsidR="00A24EEB" w:rsidRDefault="00A24EEB" w:rsidP="00A24EEB">
      <w:pPr>
        <w:pStyle w:val="NeniNr"/>
      </w:pPr>
      <w:r>
        <w:t>TARIFAT KOMBËTARE MË TË PREFERUARA PJESA II – Produkte të tjera</w:t>
      </w:r>
    </w:p>
    <w:p w:rsidR="00A24EEB" w:rsidRDefault="00A24EEB" w:rsidP="00A24EEB">
      <w:pPr>
        <w:pStyle w:val="NeniNr"/>
        <w:rPr>
          <w:sz w:val="14"/>
        </w:rPr>
      </w:pPr>
    </w:p>
    <w:p w:rsidR="00A24EEB" w:rsidRDefault="00A24EEB" w:rsidP="00A24EEB">
      <w:pPr>
        <w:pStyle w:val="Paragrafi"/>
        <w:rPr>
          <w:spacing w:val="-4"/>
          <w:lang w:val="sq-AL"/>
        </w:rPr>
      </w:pPr>
      <w:r>
        <w:rPr>
          <w:spacing w:val="-4"/>
          <w:lang w:val="sq-AL"/>
        </w:rPr>
        <w:t>Shënime:</w:t>
      </w:r>
    </w:p>
    <w:p w:rsidR="00A24EEB" w:rsidRDefault="00A24EEB" w:rsidP="00A24EEB">
      <w:pPr>
        <w:pStyle w:val="Paragrafi"/>
        <w:rPr>
          <w:spacing w:val="-4"/>
          <w:lang w:val="sq-AL"/>
        </w:rPr>
      </w:pPr>
      <w:r>
        <w:rPr>
          <w:spacing w:val="-4"/>
          <w:lang w:val="sq-AL"/>
        </w:rPr>
        <w:t xml:space="preserve">Koncesionet për produktet e mbuluara nga “Deklarata për Zgjerimin e Tregtisë për Produktet e Teknologjisë së Informacionit” (WT/L/956) do të zbatohen si më poshtë: </w:t>
      </w:r>
    </w:p>
    <w:p w:rsidR="00A24EEB" w:rsidRDefault="00A24EEB" w:rsidP="00A24EEB">
      <w:pPr>
        <w:pStyle w:val="Paragrafi"/>
        <w:rPr>
          <w:spacing w:val="-4"/>
          <w:lang w:val="sq-AL"/>
        </w:rPr>
      </w:pPr>
      <w:r>
        <w:rPr>
          <w:spacing w:val="-4"/>
          <w:lang w:val="sq-AL"/>
        </w:rPr>
        <w:t xml:space="preserve">a) Tarifat do të eliminohen përmes reduktimeve të barabarta vjetore që fillojnë më 1 korrik 2016 dhe përfundojnë më 1 korrik të vitit të treguar në kolonën “Zbatimi/nga” dhe në pjesën e matricës së treguar. </w:t>
      </w:r>
    </w:p>
    <w:p w:rsidR="00A24EEB" w:rsidRDefault="00A24EEB" w:rsidP="00A24EEB">
      <w:pPr>
        <w:pStyle w:val="Paragrafi"/>
        <w:rPr>
          <w:spacing w:val="-4"/>
          <w:lang w:val="sq-AL"/>
        </w:rPr>
      </w:pPr>
      <w:r>
        <w:rPr>
          <w:spacing w:val="-4"/>
          <w:lang w:val="sq-AL"/>
        </w:rPr>
        <w:t>b) Tarifat e tjera dhe detyrimet e çdo lloji, brenda kuptimit të nenit II:1(b) të GATT 1994, do të eliminohen deri më 1 korrik 2016.</w:t>
      </w:r>
    </w:p>
    <w:p w:rsidR="00A24EEB" w:rsidRDefault="00A24EEB" w:rsidP="00A24EEB">
      <w:pPr>
        <w:pStyle w:val="Paragrafi"/>
        <w:rPr>
          <w:spacing w:val="-4"/>
          <w:lang w:val="sq-AL"/>
        </w:rPr>
      </w:pPr>
      <w:r>
        <w:rPr>
          <w:spacing w:val="-4"/>
          <w:lang w:val="sq-AL"/>
        </w:rPr>
        <w:t>c) MCO-të (artikulli 192 i shtojcës B të WT/L/956) do të ofrohen pa taksë doganore sa herë që ato klasifikohen në HS2007, duke përfshirë nëntitujt e HS2007 të renditura pranë përshkrimit të MCO-së në pjesën B të kësaj shtojce. Në kohën e zbatimit të HS 2017, që fillon më 1 janar 2017, Shqipëria do t’i klasifikojë MCO-të sipas shënimit 9(b)(iv) të kapitullit 85 të atij versioni të Sistemit të Harmonizuar. Kjo do të bëhet pa paragjykuar detyrimin e Shqipërisë për të ofruar një trajtim pa taksë doganore të MCO-ve, kudo që ato klasifikohen në HS.</w:t>
      </w:r>
    </w:p>
    <w:p w:rsidR="00A24EEB" w:rsidRDefault="00A24EEB" w:rsidP="00A24EEB">
      <w:pPr>
        <w:pStyle w:val="Paragrafi"/>
        <w:rPr>
          <w:lang w:val="sq-AL"/>
        </w:rPr>
        <w:sectPr w:rsidR="00A24EEB" w:rsidSect="00A24EEB">
          <w:pgSz w:w="11907" w:h="16840"/>
          <w:pgMar w:top="720" w:right="1134" w:bottom="720" w:left="1134" w:header="851" w:footer="851" w:gutter="0"/>
          <w:pgNumType w:start="5495"/>
          <w:cols w:space="454"/>
        </w:sectPr>
      </w:pPr>
    </w:p>
    <w:p w:rsidR="00A24EEB" w:rsidRDefault="00A24EEB" w:rsidP="00A24EEB">
      <w:pPr>
        <w:pStyle w:val="Paragrafi"/>
        <w:rPr>
          <w:lang w:val="sq-AL"/>
        </w:rPr>
      </w:pPr>
    </w:p>
    <w:p w:rsidR="00A24EEB" w:rsidRDefault="00A24EEB" w:rsidP="00A24EEB">
      <w:pPr>
        <w:pStyle w:val="Paragrafi"/>
        <w:rPr>
          <w:lang w:val="sq-AL"/>
        </w:rPr>
      </w:pPr>
    </w:p>
    <w:p w:rsidR="00A24EEB" w:rsidRDefault="00A24EEB" w:rsidP="00A24EEB">
      <w:pPr>
        <w:pStyle w:val="Paragrafi"/>
        <w:rPr>
          <w:lang w:val="sq-AL"/>
        </w:rPr>
      </w:pPr>
    </w:p>
    <w:p w:rsidR="00A24EEB" w:rsidRDefault="00A24EEB" w:rsidP="00A24EEB">
      <w:pPr>
        <w:pStyle w:val="Paragrafi"/>
        <w:rPr>
          <w:lang w:val="sq-AL"/>
        </w:rPr>
      </w:pPr>
    </w:p>
    <w:p w:rsidR="00A24EEB" w:rsidRDefault="00A24EEB" w:rsidP="00A24EEB">
      <w:pPr>
        <w:pStyle w:val="Paragrafi"/>
        <w:rPr>
          <w:lang w:val="sq-AL"/>
        </w:rPr>
      </w:pPr>
    </w:p>
    <w:p w:rsidR="00A24EEB" w:rsidRDefault="00A24EEB" w:rsidP="00A24EEB">
      <w:pPr>
        <w:pStyle w:val="Paragrafi"/>
        <w:rPr>
          <w:lang w:val="sq-AL"/>
        </w:rPr>
      </w:pPr>
    </w:p>
    <w:p w:rsidR="00A24EEB" w:rsidRDefault="00A24EEB" w:rsidP="00A24EEB">
      <w:pPr>
        <w:spacing w:after="0" w:line="240" w:lineRule="auto"/>
        <w:ind w:firstLine="0"/>
        <w:jc w:val="left"/>
        <w:rPr>
          <w:rFonts w:ascii="Garamond" w:eastAsia="MS Mincho" w:hAnsi="Garamond" w:cs="CG Times"/>
          <w:sz w:val="24"/>
          <w:lang w:val="sq-AL"/>
        </w:rPr>
        <w:sectPr w:rsidR="00A24EEB" w:rsidSect="00A24EEB">
          <w:type w:val="continuous"/>
          <w:pgSz w:w="11907" w:h="16840"/>
          <w:pgMar w:top="720" w:right="1134" w:bottom="720" w:left="1134" w:header="851" w:footer="851" w:gutter="0"/>
          <w:pgNumType w:start="5495"/>
          <w:cols w:num="2" w:space="454"/>
        </w:sectPr>
      </w:pPr>
    </w:p>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spacing w:after="0" w:line="240" w:lineRule="auto"/>
        <w:ind w:firstLine="0"/>
        <w:jc w:val="left"/>
        <w:rPr>
          <w:rFonts w:ascii="Garamond" w:eastAsia="MS Mincho" w:hAnsi="Garamond" w:cs="CG Times"/>
          <w:sz w:val="24"/>
          <w:lang w:val="sq-AL"/>
        </w:rPr>
        <w:sectPr w:rsidR="00A24EEB">
          <w:type w:val="continuous"/>
          <w:pgSz w:w="11907" w:h="16840"/>
          <w:pgMar w:top="720" w:right="1134" w:bottom="720" w:left="1134" w:header="851" w:footer="851" w:gutter="0"/>
          <w:cols w:space="720"/>
        </w:sectPr>
      </w:pPr>
    </w:p>
    <w:tbl>
      <w:tblPr>
        <w:tblW w:w="5000" w:type="pct"/>
        <w:tblLook w:val="04A0" w:firstRow="1" w:lastRow="0" w:firstColumn="1" w:lastColumn="0" w:noHBand="0" w:noVBand="1"/>
      </w:tblPr>
      <w:tblGrid>
        <w:gridCol w:w="940"/>
        <w:gridCol w:w="416"/>
        <w:gridCol w:w="2159"/>
        <w:gridCol w:w="1043"/>
        <w:gridCol w:w="1043"/>
        <w:gridCol w:w="5137"/>
        <w:gridCol w:w="764"/>
        <w:gridCol w:w="764"/>
        <w:gridCol w:w="806"/>
        <w:gridCol w:w="725"/>
        <w:gridCol w:w="764"/>
        <w:gridCol w:w="819"/>
      </w:tblGrid>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960"/>
        </w:trPr>
        <w:tc>
          <w:tcPr>
            <w:tcW w:w="353" w:type="pct"/>
            <w:tcBorders>
              <w:top w:val="single" w:sz="4"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jc w:val="left"/>
              <w:rPr>
                <w:rFonts w:ascii="Garamond" w:eastAsia="Times New Roman" w:hAnsi="Garamond"/>
                <w:spacing w:val="-4"/>
                <w:sz w:val="18"/>
                <w:szCs w:val="18"/>
                <w:lang w:val="sq-AL"/>
              </w:rPr>
            </w:pPr>
            <w:r>
              <w:rPr>
                <w:rFonts w:ascii="Garamond" w:eastAsia="Times New Roman" w:hAnsi="Garamond"/>
                <w:spacing w:val="-4"/>
                <w:sz w:val="18"/>
                <w:szCs w:val="18"/>
                <w:lang w:val="sq-AL"/>
              </w:rPr>
              <w:t>- Bojë printimi, bojë shkrimi ose vizatimi dhe bojëra të tjera, të përqendruara ose të papërqendruara ose të ngurta.</w:t>
            </w:r>
          </w:p>
        </w:tc>
        <w:tc>
          <w:tcPr>
            <w:tcW w:w="454"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CE15, IND, SHBA, </w:t>
            </w:r>
          </w:p>
        </w:tc>
        <w:tc>
          <w:tcPr>
            <w:tcW w:w="364"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vMerge w:val="restar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vMerge w:val="restart"/>
            <w:tcBorders>
              <w:top w:val="single" w:sz="4" w:space="0" w:color="auto"/>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195</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Bojë printimi:</w:t>
            </w: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 zezë</w:t>
            </w: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r>
      <w:tr w:rsidR="00A24EEB" w:rsidTr="00A24EEB">
        <w:trPr>
          <w:trHeight w:val="264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Fishkë boje (me ose pa një kokë printeri të integruar) për t’u vendosur në aparaturën e nënllojeve HS 844331, 844332 or 844339, dhe që kanë të integruar komponentë mekanikë ose elektrikë; fishekë toneri termo-plastikë ose elektro-statikë (me ose pa pjesë të lëvizshme) për t’u vendosur në aparaturat e nënllojeve HS 844331, 844332 ose 844339; bojë e ngurtë në forma të krijuara për t’u vendosur.</w:t>
            </w: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nil"/>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A24EEB" w:rsidRDefault="00A24EEB">
            <w:pPr>
              <w:spacing w:after="0"/>
              <w:ind w:firstLine="0"/>
              <w:jc w:val="left"/>
              <w:rPr>
                <w:rFonts w:ascii="Garamond" w:eastAsia="Times New Roman" w:hAnsi="Garamond"/>
                <w:spacing w:val="-4"/>
                <w:sz w:val="18"/>
                <w:szCs w:val="18"/>
                <w:lang w:val="sq-AL"/>
              </w:rPr>
            </w:pP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r>
      <w:tr w:rsidR="00A24EEB" w:rsidTr="00A24EEB">
        <w:trPr>
          <w:trHeight w:val="843"/>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6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32151900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Fishekë bojë (me ose pa një kokë printeri e integruar) për t’u vendosur në aparaturat e nënllojeve HS 844331, 844332 ose 844339 dhe që kanë të integruar komponentë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195</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tcPr>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195</w:t>
            </w: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tc>
      </w:tr>
      <w:tr w:rsidR="00A24EEB" w:rsidTr="00A24EEB">
        <w:trPr>
          <w:trHeight w:val="1127"/>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23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321519000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Fishekë Boje (me ose pa kokë printeri të integruar) për t’u vendosur në aparatet e nënllojeve HS 844331, 844332 ose 844339, dhe që kanë të integruar komponentë mekanikë dhe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195</w:t>
            </w:r>
          </w:p>
        </w:tc>
      </w:tr>
      <w:tr w:rsidR="00A24EEB" w:rsidTr="00A24EEB">
        <w:trPr>
          <w:trHeight w:val="70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321519000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3506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Ngjitës të përgatitur dhe adezivë të tjerë të përgatitur, jo të specifikuar dhe të përfshirë diku tjetër; produkte të përshtatshme për t’u përdorur si ngjitës ose adezivë, për t’u vendosur në shitje me shumicë si ngjitës ose adezivë, që nuk janë më shumë se një peshë neto prej 1 kilogram.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35069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350691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Adezivë me bazë polimeri, të llojeve nga 39.01 deri në 39.13 ose me bazë gome</w:t>
            </w:r>
          </w:p>
          <w:p w:rsidR="00A24EEB" w:rsidRDefault="00A24EEB">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27"/>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181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35069100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Adezivë të pastër dhe pa film nga ana optike dhe adezivë të lëngshëm që mund të trashen dhe të qartë nga ana optike, të një lloji që përdoret kryesisht për prodhimin e ekraneve me panel të sheshtë ose ekraneve me panele të ndjeshëm ndaj prekjes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2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35069100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right"/>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9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Pllaka dhe film fotografik prej çdo materiali të sheshtë, të ndjeshëm dhe të pa ekspozuar përveç letrës, kartonit ose tekstilit; film fotografik i çastit, i sheshtë, i ndjeshëm dhe i pa ekspozuar, në pako ose jo në pako</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rPr>
                <w:rFonts w:ascii="Garamond" w:eastAsia="Times New Roman" w:hAnsi="Garamond"/>
                <w:spacing w:val="-4"/>
                <w:sz w:val="18"/>
                <w:szCs w:val="18"/>
                <w:lang w:val="sq-AL"/>
              </w:rPr>
            </w:pP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37013000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Pllaka dhe filma të tjerë ku secila anë i kalon 255 mm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002</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37019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37019900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003</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3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3705</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Pllaka dhe film fotografik, i ekspozuar dhe zhvilluar, përveç filmit kinematografik</w:t>
            </w:r>
          </w:p>
        </w:tc>
        <w:tc>
          <w:tcPr>
            <w:tcW w:w="454" w:type="pct"/>
            <w:tcBorders>
              <w:top w:val="nil"/>
              <w:left w:val="nil"/>
              <w:bottom w:val="single" w:sz="4" w:space="0" w:color="auto"/>
              <w:right w:val="single" w:sz="4" w:space="0" w:color="auto"/>
            </w:tcBorders>
            <w:noWrap/>
            <w:vAlign w:val="bottom"/>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noWrap/>
            <w:vAlign w:val="bottom"/>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37059000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004</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29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3707</w:t>
            </w:r>
          </w:p>
        </w:tc>
        <w:tc>
          <w:tcPr>
            <w:tcW w:w="318" w:type="pct"/>
            <w:tcBorders>
              <w:top w:val="single" w:sz="4" w:space="0" w:color="auto"/>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Përgatitje kimike për përdorime fotografike (përveç vernikëve, ngjitësve, adezivëve dhe preparateve të ndryshme)l; produkte të papërziera për përdorime fotografike, të vendosura në sasi të matura ose të vendosura për shitje me shumicë në një formë që është e gatshme për t’u përdorur</w:t>
            </w:r>
          </w:p>
        </w:tc>
        <w:tc>
          <w:tcPr>
            <w:tcW w:w="454"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0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37079000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B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tcPr>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p>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005</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Poliacetalikë, polieterë të tjerë dhe rrëshira epokside, në gjendje primare; polikarbonate, rrëshira elkide, polialil esteri, dhe poliestra të tjera, në gjendje primare.</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Poliestra të tjerë:</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3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Kopolimer poliestër aromatik kristal i lëngshëm termo-plastik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006</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Me një numër hidroksil që nuk i kalon 100:</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Chars="100" w:firstLine="176"/>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39079911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Poli (etilen naftalinë – 2, 6 - dikarbolilate)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0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39079919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3907999</w:t>
            </w:r>
          </w:p>
        </w:tc>
        <w:tc>
          <w:tcPr>
            <w:tcW w:w="318" w:type="pct"/>
            <w:tcBorders>
              <w:top w:val="single" w:sz="4" w:space="0" w:color="auto"/>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39079991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Poli (etilen naftalinë – 2, 6 - dikarbolilate)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39079999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3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3919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Pllaka vete-ngjitëse, fletë, fletë plastike, fletë metalike, shirit, rripa dhe forma të tjera të sheshta plastike, të cilat janë ose jo në rrotulla.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39190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2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3919000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Tamponë rrethorë pastrues që ngjiten vetë, i një lloji që përdoret për prodhimin e nënshtresave gjysmëpërcjellëse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197</w:t>
            </w:r>
          </w:p>
        </w:tc>
      </w:tr>
      <w:tr w:rsidR="00A24EEB" w:rsidTr="00A24EEB">
        <w:trPr>
          <w:trHeight w:val="699"/>
        </w:trPr>
        <w:tc>
          <w:tcPr>
            <w:tcW w:w="353" w:type="pct"/>
            <w:tcBorders>
              <w:top w:val="nil"/>
              <w:left w:val="single" w:sz="8"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39199000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6.5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noWrap/>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3923</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vAlign w:val="center"/>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Artikuj për mbartjen ose paketimin e mallrave, plastike; tapa, kapakë, mbulues dhe mbyllës të tjerë, prej plastike</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392310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Kuti, kasa, arka dhe artikuj të ngjashëm</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39231000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Plastike, veçanërisht të përshtatur dhe formuar për mbartjen ose paketimin e nënshtresave gjysmëpërcjellëse, maskave ose rrjetave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BGR,</w:t>
            </w:r>
            <w:r>
              <w:rPr>
                <w:rFonts w:ascii="Garamond" w:eastAsia="Times New Roman" w:hAnsi="Garamond"/>
                <w:spacing w:val="-4"/>
                <w:sz w:val="18"/>
                <w:szCs w:val="18"/>
                <w:lang w:val="sq-AL"/>
              </w:rPr>
              <w:br/>
              <w:t>CE15,</w:t>
            </w:r>
            <w:r>
              <w:rPr>
                <w:rFonts w:ascii="Garamond" w:eastAsia="Times New Roman" w:hAnsi="Garamond"/>
                <w:spacing w:val="-4"/>
                <w:sz w:val="18"/>
                <w:szCs w:val="18"/>
                <w:lang w:val="sq-AL"/>
              </w:rPr>
              <w:br/>
              <w:t>TUR,</w:t>
            </w:r>
            <w:r>
              <w:rPr>
                <w:rFonts w:ascii="Garamond" w:eastAsia="Times New Roman" w:hAnsi="Garamond"/>
                <w:spacing w:val="-4"/>
                <w:sz w:val="18"/>
                <w:szCs w:val="18"/>
                <w:lang w:val="sq-AL"/>
              </w:rPr>
              <w:br/>
              <w:t>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198</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39231000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6.5</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BGR,</w:t>
            </w:r>
            <w:r>
              <w:rPr>
                <w:rFonts w:ascii="Garamond" w:eastAsia="Times New Roman" w:hAnsi="Garamond"/>
                <w:spacing w:val="-4"/>
                <w:sz w:val="18"/>
                <w:szCs w:val="18"/>
                <w:lang w:val="sq-AL"/>
              </w:rPr>
              <w:br/>
              <w:t>CE15,</w:t>
            </w:r>
            <w:r>
              <w:rPr>
                <w:rFonts w:ascii="Garamond" w:eastAsia="Times New Roman" w:hAnsi="Garamond"/>
                <w:spacing w:val="-4"/>
                <w:sz w:val="18"/>
                <w:szCs w:val="18"/>
                <w:lang w:val="sq-AL"/>
              </w:rPr>
              <w:br/>
              <w:t>TUR,</w:t>
            </w:r>
            <w:r>
              <w:rPr>
                <w:rFonts w:ascii="Garamond" w:eastAsia="Times New Roman" w:hAnsi="Garamond"/>
                <w:spacing w:val="-4"/>
                <w:sz w:val="18"/>
                <w:szCs w:val="18"/>
                <w:lang w:val="sq-AL"/>
              </w:rPr>
              <w:br/>
              <w:t>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4911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Materiale të tjera të printuara, duke përfshirë piktura dhe fotografi të printuara.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49119</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491190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9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4911900</w:t>
            </w:r>
          </w:p>
        </w:tc>
        <w:tc>
          <w:tcPr>
            <w:tcW w:w="318" w:type="pct"/>
            <w:tcBorders>
              <w:top w:val="nil"/>
              <w:left w:val="single" w:sz="4" w:space="0" w:color="auto"/>
              <w:bottom w:val="single" w:sz="4" w:space="0" w:color="auto"/>
              <w:right w:val="single" w:sz="4" w:space="0" w:color="auto"/>
            </w:tcBorders>
            <w:noWrap/>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Materiale të printuara të cilat japin të drejtën për të pasur akses, instaluar, riprodhuar ose përdorur programe kompjuterike (duke përfshirë lojëra), të dhëna, përmbajtje interneti (duke përfshirë përmbajtje që gjendet brenda lojërave ose brenda aplikacioneve) ose shërbime, ose shërbime telekomunikacioni (duke përfshirë shërbimet celulare).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196</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4911900</w:t>
            </w:r>
          </w:p>
        </w:tc>
        <w:tc>
          <w:tcPr>
            <w:tcW w:w="318" w:type="pct"/>
            <w:tcBorders>
              <w:top w:val="nil"/>
              <w:left w:val="single" w:sz="4" w:space="0" w:color="auto"/>
              <w:bottom w:val="single" w:sz="4" w:space="0" w:color="auto"/>
              <w:right w:val="single" w:sz="4" w:space="0" w:color="auto"/>
            </w:tcBorders>
            <w:noWrap/>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5911</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Produkte dhe artikuj tekstilesh, për përdorime teknike, të specifikuara në shënimin 7 në këtë kapitull.</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Chars="100" w:firstLine="176"/>
              <w:rPr>
                <w:rFonts w:ascii="Garamond" w:eastAsia="Times New Roman" w:hAnsi="Garamond" w:cs="AngsanaUPC"/>
                <w:spacing w:val="-4"/>
                <w:sz w:val="18"/>
                <w:szCs w:val="18"/>
                <w:lang w:val="sq-AL"/>
              </w:rPr>
            </w:pPr>
            <w:r>
              <w:rPr>
                <w:rFonts w:ascii="Garamond" w:eastAsia="Times New Roman" w:hAnsi="Garamond" w:cs="AngsanaUPC"/>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591190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59119000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Jastëkë rrethorë pastrues që ngjiten vetë, i një lloji që përdoret për prodhimin e nënshtresave gjysmëpërcjellëse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197</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57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59119000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JAP, KIR, SHBA, 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0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8414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Pompa me ajër ose vakum, kompresor dhe ventilatorë me ajër ose me gaz; mbulesa metalike ajruese që kanë një ventilator i cili ka ose nuk ka filtra.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JAP, KIR, SHBA, 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Pompa me vakum</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një lloji që përdoret kryesisht dhe vetëm për prodhimin e gjysmëpërcjellësve ose të ekraneve me panel të sheshtë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199</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Aviacionin Civil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t’u përdorur për prodhimin e gjysmëpërcjellësve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128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Pompa pistoni rrotulluese, pompë me krahë rrotullues, pompa më tërheqje molekulare, dhe pompa Bazike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5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7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Pompa shpërndarëse, pompa kriogjenike dhe pompa adsorpimi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84141080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84145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Ventilatorë: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03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Ventilatorë të llojit që përdoren kryesisht dhe vetëm për ftohjen e mikroprocesorëve, aparateve të telekomunikimit, makinave për përpunimin automatik të të dhënave ose për njësi makinerish për përpunimin automatik të të dhënave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007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në mjete fluturimi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1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Ventilatorë boshtorë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Ventilatorë centrifugalë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84145990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64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pajisje impiantesh ose laboratorike, të nxehura ose jo me korrent (duke përjashtuar kaldajat, furrat dhe pajisjet e tjera në kapitullin 85.14) për trajtimin e materialeve përmes një procesi që përfshin ndryshimin e temperaturës, si për shembull: nxehja, gatimi, pjekja, distilimi, rektifikimi, sterilizimi, pasterizimi, trajtim në avull, tharja, avullimi, vlimi, kondensimi ose freskimi, përveç makinerive ose impianteve të atij lloji që përdoret për qëllime të brendshme; ngrohës të menjëhershëm të uji ose mbajtës të ujit, joelektrik.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55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841950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Njësi për shkëmbimin e nxehtësisë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125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84195000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Njësi për shkëmbimin e nxehtësisë të bëra nga polimer fluori të cilat kanë një diametër të brendshëm të tubave dalës dhe hyrës prej 3 cm dhe më pak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008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84195010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84195090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5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Kalandrimi ose makineri të tjera në formë ruli, përveç metaleve ose qelqeve si dhe cilindrave të këtyre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842010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Kalandrimi ose makineri të tjera në formë ruli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186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84201000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Laminatorë në formë ruli të atyre llojeve që përdoren vetëm dhe kryesisht për prodhimin e nënshtresave të qarqeve të stampuara ose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009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84201000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4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Centrifugë, duke përfshirë tharës centrifugal; makineri ose aparat filtrimi ose pastrimi për lëngje dhe gaze.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ose aparat filtrimi ose pastrimi për lëngje: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842129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199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84212900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ose aparat filtrimi ose pastrimi për lëngje, e bërë me polimer fluori me një trashësi të filtrit ose të membranës pastruese jo më të madhe se 140 mikrone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84212910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t’u përdorur në mjetet e fluturimit civil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84212990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ose aparat filtrimi ose pastrimi për gaze: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ose aparat filtrimi ose pastrimi për gaze, me mbështjellë prej çeliku të pa ndryshkëm me një diametër të brendshëm të tubave dalës dhe hyrës jo më shumë se 1.3 cm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t’u përdorur në mjetet e fluturimit civil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85"/>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9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Makineri dhe aparat për filtrimin ose pastrimin e ajrit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r>
      <w:tr w:rsidR="00A24EEB" w:rsidTr="00A24EEB">
        <w:trPr>
          <w:trHeight w:val="70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Makineri dhe aparat për filtrimin ose pastrimin e gazrave të tjerë: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-Përmes një procesi të lëngshëm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84213971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-Përmes një procesi katalitik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84213998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31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84219900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Pjesë makinerish dhe aparatesh filtrimi ose pastrimi për lëngje, të bërë me polimer fluori me një trashësi të filtrit ose të membranës pastruese jo më të madhe se 140 mikrone; Pjesë makinerish dhe aparatesh filtrimi ose pastrimi për gaze, 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84219900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84219900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3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peshimi (duke përjashtuar balancat e një ndjeshmërie prej 5 cg ose më të mirë), duke përfshirë makineritë kontrolluese ose numëruese që funksionojnë me peshë; makina peshimi të peshave të ndryshme.</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Kandarë për peshimin e vazhdueshëm të mallrave në transportues</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Përdorimi i mjeteve elektronike për matjen e peshave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2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842330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Peshore konstante e peshave si dhe peshore për shkarkimin e një peshe të paracaktuar materialesh në një qeskë ose kontejner duke përfshirë</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71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Përdorimin e mjeteve elektronike për matjen e peshës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të tjera peshimi: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Me një kapaciteti maksimal peshimi që nuk i kalon 30 kg</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Që përdorin mjete elektronike për matjen e peshës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Me një kapacitet maksimal peshimi që i kalon 30 kg por jo më shumë se 5.000 kg</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Që përdorin mjete elektronike për matjen e peshës</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për peshimin e mjeteve motorike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84238900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peshimi që kanë një kapacitet maksimal peshimi që i kalon 5.000 kg që përdorin mjete elektronike për matjen e peshës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Pesha të gjithfarëllojshme për makineri peshimi; pjesë makinerish peshimi </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120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makinerish peshimi që përdorin mjete elektronike për matjen e peshës</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Pjesë makinerish për peshimin e mjeteve motorike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84239000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05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Pajisje mekanike (që punojnë me dorë ose jo me dorë) për projektimin, shpërndarjen ose spërkatjen e lëngjeve ose pluhurave; shuhes zjarresh, të mbushur ose jo të mbushur, pistoleta spërkatjeje dhe pajisje të ngjashme; me avull ose me rërë</w:t>
            </w:r>
          </w:p>
        </w:tc>
        <w:tc>
          <w:tcPr>
            <w:tcW w:w="454" w:type="pct"/>
            <w:tcBorders>
              <w:top w:val="nil"/>
              <w:left w:val="nil"/>
              <w:bottom w:val="single" w:sz="4" w:space="0" w:color="auto"/>
              <w:right w:val="single" w:sz="4" w:space="0" w:color="auto"/>
            </w:tcBorders>
            <w:shd w:val="clear" w:color="auto" w:fill="FFFFFF"/>
            <w:hideMark/>
          </w:tcPr>
          <w:p w:rsidR="00A24EEB" w:rsidRDefault="00A24EEB">
            <w:pPr>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ind w:firstLine="0"/>
              <w:jc w:val="left"/>
              <w:rPr>
                <w:rFonts w:asciiTheme="minorHAnsi" w:eastAsiaTheme="minorHAnsi" w:hAnsiTheme="minorHAnsi" w:cstheme="minorBidi"/>
                <w:sz w:val="20"/>
                <w:szCs w:val="20"/>
              </w:rPr>
            </w:pP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Pajisje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842489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266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Pajisje mekanike për projektim, shpërndarje ose spërkatje, e një lloji që përdoret vetëm ose kryesisht për prodhimin e qarqeve të stampuara ose pjesë qarqesh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019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8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Pajisjesh mekanike për projektim, shpërndarje ose spërkatje e një lloji që përdoret vetëm ose kryesisht për prodhimin e qarqeve të stampuara ose pjesë qarqesh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6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t’u punuar me dorë, me motor elektrik të mirëfilltë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3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84249090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85"/>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184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8442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aparate dhe pajisje (përveç mjeteve të makinerive në pikat 84.56 deri te 84.65) për përgatitjen ose bërjen e lastrave, cilindrave ose komponentëve të tjerë printues; lastra, cilindra dhe komponentë të tjerë printues; lastra, cilindra dhe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50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84423000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aparate dhe pajisje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84424000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për makineritë, aparatet dhe pajisjet e përmendura më parë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0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84425000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Lastra, cilindra dhe komponentë të tjerë printues; lastra, cilindra dhe gurë litografikë, të përgatitur për qëllime printimi (për shembull të lëmuar ose me kokrriza) ose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5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printimi që përdoren për printime me anë të lastrave, cilindrave dhe komponentëve të tjerë printues të pikës 84.42; printer, fotokopje dhe makina faksimile të tjera, të kombinuara ose jo; pjesë dhe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85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Printer, fotokopje dhe makina faksimile të tjera, të kombinuara ose jo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5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844331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Makineri që kryejnë dy ose më shumë funksione printimi, kopjimi, transmetimi të faksimileve, të afta për t’u lidhur me një makineri automatike për përpunimin e të dhënave ose me një</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97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Makineri printimi ink xhet, përveç atyre që janë krijuar posaçërisht për të krijuar një njësi në pikën 84.71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3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Makina faksimilesh</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Aparat fotokopjues elektro-statik: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5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84433132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8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tjerë, të aftë për t’u lidhur me një makinë automatike për përpunimin e të dhënave ose në një rrjet</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84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84433210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Makina printimi ink xhet, përveç atyre që janë krijuar posaçërisht për të krijuar një njësi në pikën 84.71</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Makina faksimile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Aparat fotokopjues elektro-statik: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84433232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Teleprintera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printimi ink xhet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Aparat fotokopjues elektrostatik: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0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84433921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2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84433929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të tjera kopjuese: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1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Integrimin e një sistemi optik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84433990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27"/>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5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dhe aksesorë makinerish printuese që përdoren për të printuar përmes lastrave, cilindrave dhe komponentë të tjerë printues të pikës 84.42.</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25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84439900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Fishekë boje (me ose pa një kokë printeri e integruar) për t’u vendosur në aparaturat e nënllojeve HS 844331, 844332 ose 844339, dhe integrimin e komponentëve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exKAN, CE15, exJAP, exSHBA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195</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Pjesë dhe aksesorë makinerish për përdorime në ndihmë të printimit, për ushqimin, mbartjen ose përpunimin e mëtejshëm të fletëve ose rrotullave me letër</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1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Pjesë për makineri printuese dhe makina për përdorime që janë ndihmëse për printimin</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CE15, CHE,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7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exKAN, CE15, exJAP, exSHBA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1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84439990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1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8456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Mjete makinerie të tjera për punimin e çdo materiali përmes heqjes së materialit, me anë të lazerit, dritave të tjera, rrezeve foton, ultrasonike, shkarkimit elektro, elektro-kimik, rrezeve elektron, rrezeve jonike ose proceseve plazma me hark.</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6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Që funksionon me anë të lazerit ose proceseve të tjera me rreze drite ose rreze fotoni</w:t>
            </w:r>
          </w:p>
        </w:tc>
        <w:tc>
          <w:tcPr>
            <w:tcW w:w="454"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noWrap/>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70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 një lloji që përdoret vetëm dhe kryesisht për prodhimin e qarqeve të stampuara, pjesëve të qarqeve të stampuara, pjesëve të pikës 8517, ose pjesëve të makinerive për përpunimin automatik të të dhënave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029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42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200</w:t>
            </w:r>
          </w:p>
        </w:tc>
      </w:tr>
      <w:tr w:rsidR="00A24EEB" w:rsidTr="00A24EEB">
        <w:trPr>
          <w:trHeight w:val="41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pastrimi me plazmë të cilat heqin ndotësit organik nga kampionët e mikroskopëve elektron dhe mbajtësit e kampionëve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4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84569000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40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8466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Pjesë dhe aksesorë që janë të përshtatshëm vetëm ose kryesisht me makineritë nga 84.56 deri te 84.65, duke përfshirë punën dhe mbajtësit e veglave, pajisje formuese që hapen vetë, pajisje ndarëse si dhe shtojca të tjera të veçanta për mjetet e makinerive; mbajtës veglash për çdo lloj vegle për të punuar në dorë.</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42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84669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7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846693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makineritë nga 84.56 deri te 84.61</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799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84669300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Pjesë dhe aksesor mjetesh makinerie që operohen me rreze lazer ose procese të tjera drite ose rreze foton kryesisht për prodhimin e qarqeve të stampuara, pjesëve të qarqeve të stampuara, pjesëve në 8517, ose pjesëve të makinerive për përpunimin automatik të të dhënave; Pjesë dhe aksesor mjetesh makinerie që operohen me procese ultrasonike të atyre llojeve që përdoren vetëm dhe kryesisht për prodhimin e qarqeve të stampuara, pjesëve të qarqeve të stampuara, pjesëve në 8517, ose pjesëve të makinerive për përpunimin automatik të të dhënave; Pjesë dhe aksesor qendrash makinerie të atyre llojeve që përdoren vetëm dhe kryesisht për prodhimin e pjesëve në 8517, ose pjesëve të makinerive për përpunimin automatik të të dhënave; Pjesë dhe aksesor qendrash makinerie të atyre llojeve që përdoren vetëm dhe kryesisht për prodhimin e pjesëve në 8517, ose pjesëve të makinerive për përpunimin automatik të të dhënave; Pjesë dhe aksesor të kontrolluara numerikisht (torno të tjera) të atyre llojeve që përdoren vetëm dhe kryesisht për prodhimin e pjesëve në 8517, ose pjesëve të makinerive për përpunimin automatik të të dhënave. Pjesë dhe aksesor të kontrolluara numerikisht (shpime të tjera) të atyre llojeve që përdoren vetëm </w:t>
            </w:r>
            <w:r>
              <w:rPr>
                <w:rFonts w:ascii="Garamond" w:eastAsia="Times New Roman" w:hAnsi="Garamond"/>
                <w:spacing w:val="-4"/>
                <w:sz w:val="18"/>
                <w:szCs w:val="18"/>
                <w:lang w:val="sq-AL"/>
              </w:rPr>
              <w:lastRenderedPageBreak/>
              <w:t>dhe kryesisht për prodhimin e pjesëve në 8517, ose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84669300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213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8472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të tjera zyre (për shembull, hektograf ose makineri dyfishuese shabllon, makineri për adresat, bankomat, makineri për ndarjen e monedhave, makineri për numërimin ose mbështjelljen e monedhave, makineri për mprehjen e lapsave, makineri për bërjen e vrimave ose kapjen e fletëve)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53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84721000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fotokopjuese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4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84729010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Makineri për ndarjen, numërimin ose mbështjelljen e monedhave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7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84729030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Bankomate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5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84729070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Pjesë dhe aksesorë (përveç mbështjellave, kutive mbajtëse dhe të ngjashme me to) të përshtatshme për t’u përdorur vetëm ose kryesisht me makineritë nga 84.69 deri te 84.72.</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7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 të makinerive në 84.69</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8473101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Pjesët përbërëse elektronike: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84731011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makinave në nënpikat 8469 11 00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84731019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2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8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 dhe aksesorët e makinave të pikës 84.71</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hAnsi="Garamond"/>
                <w:spacing w:val="-4"/>
                <w:sz w:val="18"/>
                <w:szCs w:val="18"/>
                <w:lang w:val="sq-AL"/>
              </w:rPr>
            </w:pPr>
            <w:r>
              <w:rPr>
                <w:rFonts w:ascii="Garamond" w:eastAsia="Times New Roman" w:hAnsi="Garamond"/>
                <w:spacing w:val="-4"/>
                <w:sz w:val="18"/>
                <w:szCs w:val="18"/>
                <w:lang w:val="sq-AL"/>
              </w:rPr>
              <w:t xml:space="preserve"> </w:t>
            </w: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9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Module Ndriçimi të Pasmë me Dioda që Emetojnë Dritë (LED), të cilat janë burime ndriçimi që përbëhen nga një ose më shumë LED, dhe një ose më shumë bashkues dhe që vendosen në një qark të stampuar ose nënshtresë tjetër të ngjashme, dhe komponentë të tjerë pasivë, të gërshetuar ose jo me komponentë optikë ose dioda mbrojtëse, dhe që përdoren si ndriçim i pasmë për ekranet kristal të lëngshëm (LCD-të).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193</w:t>
            </w:r>
          </w:p>
        </w:tc>
      </w:tr>
      <w:tr w:rsidR="00A24EEB" w:rsidTr="00A24EEB">
        <w:trPr>
          <w:trHeight w:val="69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 dhe aksesorët e makinerive të pikës 84.72</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8473401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Pajisjet përbërëse elektronike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84734011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bankomateve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84734019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84734090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78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Makina për bashkimin e llambave elektrike ose elektronike, tubave, valvulave ose llambave të magnezit, mbështjellave prej xhami: makina për prodhimin e qelqeve të punuar në të nxehtë ose qelqurinave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Makina për prodhim ose qelqe të punuar në të nxehtë ose qelqurina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69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84752100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Makina për bërjen e fibrave optik dhe të formave paraprake të këtyre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84759000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Makinash që gjenden në pjesën 847521</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036</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7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r>
      <w:tr w:rsidR="00A24EEB" w:rsidTr="00A24EEB">
        <w:trPr>
          <w:trHeight w:val="221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8476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Makineri automatike për shitjen e mallrave (për shembull, pullë postare, cigare, makineri ushqimi ose pijesh), duke përfshirë makineri për shkëmbimin e lekëve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847689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për shkëmbimin e lekëve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 makinerive për shkëmbimin e lekëve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84769000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Makineri dhe pajisje mekanike që kanë funksione individuale, jo të specifikuara ose të përfshira tjetërkund në këtë kapitull.                           </w:t>
            </w:r>
          </w:p>
        </w:tc>
        <w:tc>
          <w:tcPr>
            <w:tcW w:w="45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pajisje mekanike të tjera:</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847989</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automatike elektronike për vendosjen e komponentëve të atij lloji që përdoren vetëm dhe kryesisht për prodhimin e pjesëve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039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3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84798910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Mallrat e mëposhtme, për përdorim në mjetet fluturuese civile: bateri hidro-pneumatike; Aktuatorë mekanikë për shkarkuesit në të kundërt; Njësi tualeti të krijuara në mënyrë të veçantë; pajisje që shtojnë ose heqin lagështinë në ajër; Servo-mekanizma, joelektrike; motorë joelektrikë për nisje; Aktivizues pneumatik për motorë turbo-reaktiv, motorë turbo-reaktiv, motorë turbo-helikë dhe fshirëse xhami me gaz, rregullatorë helike joelektrike.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Mbështetës të çative të minierave, të lëvizshëm dhe me fuqi hidraulike.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84798930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Sisteme qendrore grasatimi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84798990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makinerish automatike elektronike për vendosjen e komponentëve të atij lloji që përdoren vetëm dhe kryesisht për prodhimin e pjesëve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84799010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fluturuese civile.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84799090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8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8486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left"/>
              <w:rPr>
                <w:rFonts w:ascii="Garamond" w:eastAsia="Times New Roman" w:hAnsi="Garamond"/>
                <w:spacing w:val="-4"/>
                <w:sz w:val="18"/>
                <w:szCs w:val="18"/>
                <w:lang w:val="sq-AL"/>
              </w:rPr>
            </w:pPr>
            <w:r>
              <w:rPr>
                <w:rFonts w:ascii="Garamond" w:eastAsia="Times New Roman" w:hAnsi="Garamond"/>
                <w:spacing w:val="-4"/>
                <w:sz w:val="18"/>
                <w:szCs w:val="18"/>
                <w:lang w:val="sq-AL"/>
              </w:rPr>
              <w:t>Makineri dhe aparate të atij lloji të përdorur vetëm ose kryesisht për prodhimin e nënshtresave ose shufrave kristali, pajisjeve gjysmëpërcjellëse, qarqeve elektronike të integruara ose ekraneve me panel të sheshtë; makinat dhe aparatet e specifikuar në shënimin 9 (C) të këtij kapitulli; pjesë dhe aksesorë.</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11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aparate për prodhimin e nënshtresave ose shufrave kristali.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left"/>
              <w:rPr>
                <w:rFonts w:ascii="Garamond" w:eastAsia="Times New Roman" w:hAnsi="Garamond"/>
                <w:spacing w:val="-4"/>
                <w:sz w:val="18"/>
                <w:szCs w:val="18"/>
                <w:lang w:val="sq-AL"/>
              </w:rPr>
            </w:pPr>
            <w:r>
              <w:rPr>
                <w:rFonts w:ascii="Garamond" w:eastAsia="Times New Roman" w:hAnsi="Garamond"/>
                <w:spacing w:val="-4"/>
                <w:sz w:val="18"/>
                <w:szCs w:val="18"/>
                <w:lang w:val="sq-AL"/>
              </w:rPr>
              <w:t>Makineri dhe aparate për prodhimin e pajisjeve gjysmë-përcjellëse ose të qarqeve elektronike të integruara elektronike.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5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aparatet për prodhimin e ekraneve me panel të sheshtë</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84863010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Rrotullues për mbështjelljen e emulsioneve fotografike në LCD</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KIR</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84863090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exKAN, CE15, exJAP, exKIR, SHBA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043</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84864000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Makina dhe aparate të specifikuara në shënimin 9 (C) të këtij kapitulli.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Mbajtës veglash dhe formues metalesh që hapen vetë; morsa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3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84869090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Transformatorë elektrik, konvertues statikë (për shembull, rektifikues) dhe induktorë.</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Konvertues statikë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 fluturues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8"/>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8504403</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I llojit të përdorur me aparate telekomunikimi, makineri për përpunimin automatik të të dhënave dhe të njësitë e këtyre të fundit :</w:t>
            </w:r>
          </w:p>
        </w:tc>
        <w:tc>
          <w:tcPr>
            <w:tcW w:w="45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98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 Njësitë e ushqimit me energji, të atij lloji që përdoren me makinat automatike për përpunimin e të dhënave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85044035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Ridrejtues polikristalin gjysmëpërcjellës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Karikues akumulatori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Ridrejtues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Konvertues: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Me një kapacitet energjetik që nuk i kalon 7.5 kVA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85044097</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Me një kapacitet energjetik që i kalon 7.5 kVA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85044099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Induktorë të tjerë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6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85045010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85045019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144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85045030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I një lloji që përdoret me aparate telekomunikative dhe te pajisje për ushqimin me energji për makineritë automatike për përpunimin e të dhënave dhe njësitë e këtyre të fundit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85045080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 transformatorëve dhe induktorëve: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Pjesët elektronike të makinerive që gjenden në nënpikat 8504 50 30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85049011</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Bërthama ferritike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048</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85049018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Konvertues statikë: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Pjesë elektronike makinerish për nënpikat 8504 40 30 dhe 850440 35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85049099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03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Elektro-magnete; magnete të përhershëm dhe artikuj që synohen të bëhen magnet të përhershëm pas magnetizimit; mandrina, morseta elektro-magnetike ose magnet i përhershëm si dhe pajisje të ngjashme mbajtëse; bashkues, frenues dhe shtrëngues elektro-magnetik; koka ngritëse elektromagnetike.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850590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 duke përfshirë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Elektro-magnetë që përdoren vetëm ose kryesisht për aparate imazherie me rezonancë magnetike përveç elektro-magnetëve të pikës 90.18</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049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4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85059000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Kaldaja dhe soba elektrike industriale ose laboratorike (duke përfshirë ato që punojnë me induksion ose humbje dielektrike); pajisje të tjera industriale ose laboratorike për trajtimin me nxehtësi të materialeve me induksion ose humbje dielektrike.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851430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Kaldaja dhe soba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atij lloji që përdoren vetëm dhe kryesisht për prodhimin e qarqeve të stampuara ose pjesëve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3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85143010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Soba me rrezatim infra të kuqe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2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85143090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3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 kaldajave dhe sobave të tjera, të atij lloji që përdoren vetëm dhe kryesisht për prodhimin e qarqeve të stampuara ose pjesëve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85149000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Lazer elektrik (duke përfshirë gazin e ngrohur me elektricitet) lazer ose rreze drite të tjera ose rreze foton, ultra-sonike, rreze elektron, saldim me puls magnetik ose me plazmë me hark, makineri dhe aparate për kallajisje ose saldim, që mund ose nuk mund të presin; makina elektrike dhe aparate për spërkatjen e nxehtë të metaleve ose qeramikave.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Makineri dhe aparate saldimi ose kallajisje: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6"/>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85151900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për saldimin me valë të atij lloji që përdoren vetëm ose kryesisht për prodhimin e pjesëve bashkuese të qarqeve të stampuara.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052</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0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7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Makinerish të tjera për saldimin me valë, të atij lloji që përdoren vetëm ose kryesisht për prodhimin e pjesëve bashkuese të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p w:rsidR="00A24EEB" w:rsidRDefault="00A24EEB">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12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Set telefonash, duke përfshirë telefonat për rrjete celulare dhe për rrjete të tjera pa kabllo; aparate të tjera për transmetimin ose marrjen e zërit, imazheve ose të dhënave të tjera, duke përfshirë aparatin për komunikim në një rrjet me kabllo ose pa kabllo (si një rrjet lokal ose një rrjet që përfshin një zonë të gjerë), përveç aparateve transmetues dhe marrës në pikat 84.43, 85.25, 85.27 ose 85.28</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6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Aparate të tjera për transmetimin ose marrjen e zërit, imazheve ose të dhënave të tjera, duke përfshirë aparate për komunikim në një rrjet me kabllo ose pa kabllo (një rrjet lokal ose një rrjet që përfshin një zonë të gjerë)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53"/>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85176100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Stacionet bazë</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KAN, CE15, JAP, exKIR,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054</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4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85176200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 për marrjen, konvertimin dhe transmetimin ose riprodhimin e zërit, imazheve ose të dhënave të tjera, duke përfshirë aparatet e ndryshimit dhe drejtimit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exKAN, CE15, JAP, exKIR,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Video-telefona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Sisteme për telefona me pagesë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radiotelefoni ose radio telegrafi, për përdorim në mjete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Receptorë portativë për telefonata, alarme ose valë radioje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85176999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CE15, JAP, MEKS,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99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85177000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exKAN, 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24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8518</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Mikrofonat dhe vendqëndrimet e këtyre të fundit; altoparlantë, brenda ose jo kasave të tyre; kufje për në kokë ose kufje veshi, të gërshetuara ose jo me një mikrofon, dhe sete që përbëhen nga një mikrofon si dhe një ose me shumë altoparlantë: amplifikues elektrik me frekuenca audio; sete elektrike me amplifikues zëri.</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1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851810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Mikrofona dhe vendqëndrimet e këtyre të fundit</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85181010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85181019</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85181020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Mikrofonat që kanë një gamë frekuencash nga 300 Hz deri në 3.4 KHz, me një diametër që nuk i kalon 10 mm dhe një lartësi që nuk i kalon 3 mm, e një lloji që përdoret në telekomunikime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7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85181080</w:t>
            </w:r>
          </w:p>
        </w:tc>
        <w:tc>
          <w:tcPr>
            <w:tcW w:w="318" w:type="pct"/>
            <w:tcBorders>
              <w:top w:val="single" w:sz="4" w:space="0" w:color="auto"/>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058</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Altoparlantë, të mbyllur ose jo në kasat e tyre: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851821</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Altoparlantë të vetëm, të vendosur në kasat e tyre</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85182110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85182190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059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851822</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Altoparlantë të shumtë, të vendosur në të njëjtën kasë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85182210</w:t>
            </w:r>
          </w:p>
        </w:tc>
        <w:tc>
          <w:tcPr>
            <w:tcW w:w="318" w:type="pct"/>
            <w:tcBorders>
              <w:top w:val="nil"/>
              <w:left w:val="single" w:sz="4" w:space="0" w:color="auto"/>
              <w:bottom w:val="single" w:sz="4" w:space="0" w:color="auto"/>
              <w:right w:val="single" w:sz="4" w:space="0" w:color="auto"/>
            </w:tcBorders>
            <w:shd w:val="clear" w:color="auto" w:fill="FFFFFF"/>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85182919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Mikrofona që kanë një gamë frekuencash nga 300 Hz deri në 3.4 KHz, me një diametër që nuk i kalon 50 mm dhe një lartësi që nuk i kalon 3 mm, e një lloji që përdoret për telekomunikim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85182980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54"/>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851830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Kufje për në kokë ose kufje veshi, të gërshetuara ose jo me një mikrofon, dhe sete që përbëhen nga një mikrofon si dhe një ose me shumë altoparlantë</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85183010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85183019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85183020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Receptor për telefonat fiks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85183080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Amplifikues elektrik me frekuencë audio</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85184010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Amplifikues telefonik dhe për matje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Me vetëm një kanal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85184099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Sete elektrike për amplifikimin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85185010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85185090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064</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85189000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Aparatesh për regjistrimin ose riprodhimin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Që përdorin media magnetike, optike ose gjysmëpërcjellëse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1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transkriptimi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Aparate të tjerë për riprodhimin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Makineri diktuese që nuk janë të afta të operojnë pa një burim energjie të jashtëm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85198140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Incizues të tjerë magnetik që integrojnë aparate për riprodhimin e tingujve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85198199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Aparat për riprodhimin e tingullit, që nuk integron një pajisje për regjistrimin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85198991</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Për përdorim te mjetet ajrore civile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067</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85198999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për regjistrimin ose riprodhimin e videove, me ose pa një sintonizues videoje të integruar.</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Lloj magnetik shiriti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85211019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85211030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 një gjerësi që nuk i kalon 1.3 cm dhe lejon regjistrimin ose riprodhimin me një shpejtësi shiriti që nuk i kalon 50 mm për sekondë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85211080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069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dhe aksesorë të përshtatshëm për përdorim vetëm dhe kryesisht me aparatet e pjesëve nga 85.19 deri te 85.21.</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bashkuese ose nënpjesë bashkuese që përbëhen nga dy ose më shumë pjesë ose copa që janë të lidhura ose të bashkuara së bashku, për aparatet që i përkasin nënpjesës 8520 90,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1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Maja diamanti; diamante, safirë dhe gurë të tjerë të çmuar ose gjysmë të çmuar (natyral, sintetikë ose të rindërtuar) për majat, qoftë të vendosura ose jo:</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Pjesë bashkuese elektronike: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aparateve të nënpikës 8520 2000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85229059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6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85229093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Pjesë për një vend kasetë të vetme me një trashësi totale jo më të madhe se 53 mm, e llojit të përdorur për prodhimin e aparatit për regjistrimin dhe riprodhimin e tingullit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0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85229098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129"/>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Disqe, shirita, pajisje ruajtje të dhënash të qëndrueshme edhe kur nuk ka energji elektrike, “karta inteligjente” dhe media të tjera për regjistrimin e tingujve dhe të fenomeneve të tjera, të incizuara ose jo, duke përfshirë matrica dhe kopje origjinale për prodhimin e disqeve, por duke përjashtuar produktet e kapitullit 37.</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Media Magnetike: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3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85232100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Karta që kanë të integruar një shirit magnetik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85232900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exSHBA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85234000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Media Optime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ex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Media gjysmëpërcjellës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4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 ruajtje të dhënash të qëndrueshme edhe kur nuk ka energji elektrike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1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85235110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paregjistruara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3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85235191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Për qëllimet e riprodhimit përveç tingullit dhe imazheve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77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85235192</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Për riprodhimin e llojeve të udhëzimeve, të dhënave, tingujve dhe imazheve të regjistruara në format binari që lexohen nga makineria, dhe që mund të manipulohen ose të ofrojnë ndërveprim për përdoruesin përmes një makinerie automatike për përpunimin e të dhënave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074</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8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85235199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“Karta Inteligjente”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5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85235900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48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85238000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exSHBA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4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Aparate transmetimi për transmetimet radio ose televizive, të cilat kanë ose jo një aparat marrje apo një aparat për regjistrimin apo riprodhimin e zërit; kamera televizive, aparate fotografike dixhitale dhe video kamera për regjistrim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2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85255000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transmetimi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3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852560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transmetimi që ka të integruar një aparat marrjeje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85256010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radio-telegrafik ose radio-telefonik për t’u përdorur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KAN, 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7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85256090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KAN, CE15, JAP, KIR,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079</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Kamera televizive, kamera dixhitale dhe video kamera për regjistrim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85258010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Kamera televizive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85258090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radari, aparat për të ndihmuar lundrimin në radio, dhe aparat radio për kontrollin në distancë.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radioje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për të ndihmuar lundrimin në radio</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85269111</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Radio lundrues marrës</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082</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85269119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radio për kontrollin në distancë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85269210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85269290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71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marrës për transmetimin në radio, i kombinuar ose jo, në të njëjtën kasë, me aparat për regjistrimin ose riprodhimin e zërit ose me një 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5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Marrës për transmetimin në radio i aftë për të funksionuar pa një burim të jashtëm energjie: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85271200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Aparate xhepi me kasete dhe radio</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85271300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Aparate të tjerë të kombinuar me aparat regjistrimi ose riprodhimi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85271900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086</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85272</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Marrës së transmetimit radio që nuk mund të funksionojnë pa një burim të jashtëm të </w:t>
            </w:r>
            <w:r>
              <w:rPr>
                <w:rFonts w:ascii="Garamond" w:eastAsia="Times New Roman" w:hAnsi="Garamond"/>
                <w:spacing w:val="-4"/>
                <w:sz w:val="18"/>
                <w:szCs w:val="18"/>
                <w:lang w:val="sq-AL"/>
              </w:rPr>
              <w:lastRenderedPageBreak/>
              <w:t>energjisë, të atij lloji që përdoren te mjetet motorike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Kombinuar me një aparat për regjistrimin ose riprodhimin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85272100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Që mund të marrin ose ç’kodojnë sinjale nga sistemi i radios me të dhënave dixhitale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85272100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85272900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85279100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kombinuar me një aparat për regjistrimin ose riprodhimin e zërit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089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4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85279200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Jo të kombinuar me një aparat për regjistrimin ose riprodhimin e zërit por me një 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6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85279900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156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Monitorë dhe projektorë, që nuk kanë të integruar një aparat marrës televiziv; aparat marrës për televizion, që ka ose jo të integruar marrës për transmetimin në radio ose një aparat për regjistrimin ose riprodhimin e tingullit ose videos.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Monitorë gyp me rreze katodë: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852849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85284910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Ngjyrë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85284990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marrës për televizion, që ka ose jo të integruar marrës për transmetimin e radios ose aparat për regjistrimin ose riprodhimin e zërit apo videos: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7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Nuk është të krijuar për të integruar një ekran për shfaqjen e videove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Sintonizues videosh</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85287111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Pjesë bashkuese elektronike për t’u integruar në makineri automatike për përpunimin e të dhënave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85287119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85287190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që janë të përshtatshme për t’u përdorur vetëm dhe kryesisht me aparatet në pjesët nga 85.25 deri te 85.28</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Pajisje ajrore dhe reflektorë ajrorë të të gjitha llojeve: pjesë </w:t>
            </w:r>
            <w:r>
              <w:rPr>
                <w:rFonts w:ascii="Garamond" w:eastAsia="Times New Roman" w:hAnsi="Garamond"/>
                <w:spacing w:val="-4"/>
                <w:sz w:val="18"/>
                <w:szCs w:val="18"/>
                <w:lang w:val="sq-AL"/>
              </w:rPr>
              <w:lastRenderedPageBreak/>
              <w:t>të përshtatshme për t’u përdorur te ose me këta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 ajrore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85291015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Pajisje ajrore për aparate radio telegrafike ose aparat radio-telefonik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Pajisje ajrore teleskopike ose në formë stërzgjatur për aparate portative ose për aparate që mund të vendosen në automjete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2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Pajisje ajrore të jashtme për marrësit e transmetimit radio dhe televiziv:</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4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marrjen përmes satelitit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1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 Pajisje të brendshme ajrore për receptorët e transmetimit radio ose televiziv, duke përfshirë llojet që janë të integruar në pajisje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85291045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4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85291070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Filtra dhe ndarës ajror</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04"/>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85291090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094</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3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87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85299000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Module ndriçimi të Pasmë me Dioda që lëshojnë dritë (LED), të cilat janë burime ndriçimi që përbëhen nga një ose më shumë LED, dhe një ose më shumë bashkues dhe që vendosen në një qark të stampuar ose nënshtresë tjetër të ngjashme, dhe komponentë të tjerë pasivë, të gërshetuar ose jo me komponentë optikë ose dioda mbrojtëse, dhe që përdoren si ndriçim i pasmë për ekranet kristal të lëngshëm (LCD-të).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193  </w:t>
            </w:r>
          </w:p>
        </w:tc>
      </w:tr>
      <w:tr w:rsidR="00A24EEB" w:rsidTr="00A24EEB">
        <w:trPr>
          <w:trHeight w:val="89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Module diodash që emetojnë dritë organike dhe panele diodash që emetojnë dritë organike për aparatet e nënllojeve 85.28.72 ose 8528.73</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bashkuese dhe nënpjesë bashkuese që përbëhen nga dy ose më shumë pjesë të lidhura ose të bashkuara, për aparatet të 8526 10 10, 8526 91 11, 8526 91 19, dhe 8526 92 10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4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85299090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Aparat sinjalizues me tinguj elektrik ose pamor (për shembull, zile, sirena, panel indikatorësh, alarme për hajdutë ose zjarri), përveç atyre të përdorura në pjesët 85.12 ose 85.30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853180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1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Zile dere, zilka, zile sinjalizuese dhe të ngjashme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10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85318010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85318030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Pajisje me ekran të sheshtë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85318080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Pjesët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193</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elektrike për ndryshmin ose mbrojtjen e qarqeve elektrike, ose për të bërë lidhje te ose në qarqe elektrike (për shembull: çelësa, çelësa takim-stakim, siguresa, spina, priza, portollamba dhe lidhës të tjerë, kuti lidhëse), për një voltazh që nuk i kalon 1.000 voltë; bashkues për fibra optike, kabllo ose tufa fibrash optike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Aparate të tjera për mbrojtjen e qarqeve elektrike.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3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Çelësa të tjerë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66"/>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85365003</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Çelësa elektronikë AC që përbëhen nga qarqe me optikë të dyfishtë për hyrje dhe dalje (çelësa AC tristori të izoluar).</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SHBA</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85365005</w:t>
            </w:r>
          </w:p>
        </w:tc>
        <w:tc>
          <w:tcPr>
            <w:tcW w:w="318"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Çelësa elektronikë, duke përfshirë çelësat elektronikë që mbrohen nga temperatura, që përbëhen nga një tranzitor dhe një mikroprocesor (teknologjia chip-on-chip (nga çipi në çip)                   </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CE15, CHE, JAP, SHBA                      </w:t>
            </w:r>
          </w:p>
        </w:tc>
        <w:tc>
          <w:tcPr>
            <w:tcW w:w="36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5"/>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85365007</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Çelësa elektromekanik me veprim të menjëhershëm që nuk i kalon 11 A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SHBA</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8536501</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8536501</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Për një voltazh që nuk i kalon 60 V: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85365011</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 Çelësa me buton që shtypet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85365015</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Çelësa rrotullues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85365019</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 Të tjera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85365080</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Të tjera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Aparate të tjerë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81"/>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85369000</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-Kapëse baterie e lloji të përdorur për automjetet me motor në pikat 8702, 8703, 8704 ose 8711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3"/>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85369001</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Elemente të parafabrikuara për qarqe elektrike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100</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70"/>
        </w:trPr>
        <w:tc>
          <w:tcPr>
            <w:tcW w:w="353"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85369010</w:t>
            </w:r>
          </w:p>
        </w:tc>
        <w:tc>
          <w:tcPr>
            <w:tcW w:w="318"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Bashkime dhe elemente kontakti për tela dhe kabllo               </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100</w:t>
            </w:r>
          </w:p>
        </w:tc>
        <w:tc>
          <w:tcPr>
            <w:tcW w:w="381"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21"/>
        </w:trPr>
        <w:tc>
          <w:tcPr>
            <w:tcW w:w="353" w:type="pct"/>
            <w:tcBorders>
              <w:top w:val="nil"/>
              <w:left w:val="single" w:sz="8"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85369020</w:t>
            </w:r>
          </w:p>
        </w:tc>
        <w:tc>
          <w:tcPr>
            <w:tcW w:w="318" w:type="pct"/>
            <w:tcBorders>
              <w:top w:val="nil"/>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Sondë për nënshtresat                </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100</w:t>
            </w:r>
          </w:p>
        </w:tc>
        <w:tc>
          <w:tcPr>
            <w:tcW w:w="381" w:type="pct"/>
            <w:tcBorders>
              <w:top w:val="nil"/>
              <w:left w:val="single" w:sz="4" w:space="0" w:color="auto"/>
              <w:bottom w:val="single" w:sz="4" w:space="0" w:color="auto"/>
              <w:right w:val="single" w:sz="8"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86"/>
        </w:trPr>
        <w:tc>
          <w:tcPr>
            <w:tcW w:w="353"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85369085</w:t>
            </w:r>
          </w:p>
        </w:tc>
        <w:tc>
          <w:tcPr>
            <w:tcW w:w="318"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CHE, JAP, KIR</w:t>
            </w:r>
          </w:p>
        </w:tc>
        <w:tc>
          <w:tcPr>
            <w:tcW w:w="364"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100</w:t>
            </w:r>
          </w:p>
        </w:tc>
        <w:tc>
          <w:tcPr>
            <w:tcW w:w="381" w:type="pct"/>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40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8537</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Borde, panele, panele komandimi, tavolina, dollap dhe baza të tjera të pajisura me dy ose më shumë aparate të llojeve nga 85.35 deri te 85.36 për kontrollin elektrik ose për shpërndarjen e energjisë elektrike, duke përfshirë ata që integrojnë instrumentet ose aparatet e kapitullit 90, dhe aparatet e kontrollit numerik, përveç aparateve ndryshues të llojit 85.17.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853710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Për një voltazh që nuk i kalon 1.000 V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1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85371000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Pajisje për Vendosjen e të Dhënave që janë të Ndjeshëm ndaj Prekjes (të ashtuquajtur ekrane me prekje) që nuk shfaqin por që integrohen në aparatura që mund të shfaqin, të cilët funksionojnë duke zbuluar praninë dhe vendndodhjen e një prekje brenda zonës së shfaqjes. Ndjeshmëria e prekjes mund të përftohet përmes rezistencës, kapacitetit elektrostatik, njohjes së pulsit akustik, dritave me rreze të kuqe, ose teknologji të tjera të ndjeshme ndaj prekjes.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194</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85371000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të përshtatshme për t’u përdorur vetëm ose kryesisht me aparatet e llojeve 85.35, 85.36 ose 85.37.</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85381000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Borde, panele, panele komandimi, tavolina, dollap dhe baza të tjera për mallrat e llojit 85.37, jo të pajisura me aparatin e tyre.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8539</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Fije të holla elektrike ose llamba shkarkimi duke </w:t>
            </w:r>
            <w:r>
              <w:rPr>
                <w:rFonts w:ascii="Garamond" w:eastAsia="Times New Roman" w:hAnsi="Garamond"/>
                <w:spacing w:val="-4"/>
                <w:sz w:val="18"/>
                <w:szCs w:val="18"/>
                <w:lang w:val="sq-AL"/>
              </w:rPr>
              <w:lastRenderedPageBreak/>
              <w:t>përfshirë njësite e llambave me rreze të mbyllur, dhe llambat ultraviolet ose llambat me rreze të kuqe; llamba harku.</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 xml:space="preserve">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85393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Llamba shkarkimi, përveç llambave ultravjollcë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853939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85393900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Llamba fluoreshentë me katodë të ftohtë (CCFL) për ndriçimin e pasmë të ekraneve me panel të sheshtë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85393900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Qarqe elektronike të integruara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Qarqe elektronike të integruara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Procesorë dhe kontrollorë, të kombinuar ose jo me memorie, konvertues, qarqe logjike, amplifikues, qarqe orësh dhe kohore, ose qarqe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të integruara monolitike: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85423190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103</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854232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Memorie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85423211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85423219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85423220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Amplifikues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85423390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105</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85423911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85423919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0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85423920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2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85423990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3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85429000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Makina dhe aparate elektrike që kanë funksione individuale, jo të specifikuara ose të përfshira diku tjetër në këtë kapitull.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Gjenerator sinjalizues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aparate për galvanizimin, elektrolizën dhe elektroforezën</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Makineri galvanizuese dhe elektrolize që i përkasin atij lloji që përdoret vetëm dhe kryesisht për prodhimin e qarqeve të stampuara.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43"/>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85433010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për pastrimin me lëndë të ujshme, zhvillimin, zhveshjen ose pastrimin e nënshtresave gjysmëpërcjellës</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85433030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për pastrimin me lëndë të ujshme, zhvillimin, zhveshjen ose pastrimin e nënshtresave kristal të ujshëm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85433080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aparate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11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8543700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Artikuj të krijuar posaçërisht për lidhje me aparatura telegrafike ose telefonike ose instrumente ose rrjete telegrafike ose telefonike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Amplifikues mikrovalë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Pajisje me rreze infra pa kabllo për kontroll në distancë për panele komandimi të video-lojërave.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Regjistrues dixhital të të dhënave të fluturimit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113</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Lexues elektronik që funksionon me bateri portative për regjistrimin dhe riprodhimin e tekstit, imazheve ose dokumenteve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85437000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Aparaturë dixhitale për përpunimin e sinjalit që mund të lidhet me një rrjet me kabllo ose pa kabllo për miksimin e zërit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Makina elektrike me përkthim ose funksione fjalori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Amplifikues ajrorë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Shtretër për banjo dielli, llamba për banjo dielli dhe pajisje të tjera të ngjashme për lëkurën</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85437040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Ushqyes gardhesh elektrike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Regjistrues fluturimi për përdorim të mjetet fluturuese civile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85437099</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85439000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Pjesë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65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8548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Mbetjesh dhe copash nga qelizat primare, baterive primare dhe akumulatorëve elektrikë; qelizat primare të harxhuara, bateritë primare të harxhuara dhe akumulatorët elektrik të harxhuar; pjesët elektrike të makinerive ose aparatit, që nuk janë specifikuar ose përfshirë diku tjetër në këtë kapitull.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854890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116</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8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85489000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Module ndriçimi të Pasmë me Dioda që lëshojnë dritë (LED), të cilat janë burime ndriçimi që përbëhen nga një ose më shumë LED, dhe një ose më shumë bashkues dhe që vendosen në një qark të stampuar ose nënshtresë tjetër të ngjashme, dhe komponentë të tjerë pasivë, të gërshetuar ose jo me komponentë optikë ose dioda mbrojtëse, dhe që përdoren si ndriçim i pasmë për ekranet kristal të lëngshëm (LCD-të)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193</w:t>
            </w:r>
          </w:p>
        </w:tc>
      </w:tr>
      <w:tr w:rsidR="00A24EEB" w:rsidTr="00A24EEB">
        <w:trPr>
          <w:trHeight w:val="82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85489010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Pjesë të vogla bashkuese elektronike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85489020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Memorie (D-RAM-e) në forma të shumë kombinueshme si për shembull DRAM-e dhe module të vendosur njëra pas tjetrës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85489090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56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8802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Mjete të tjera ajrore (për shembull, helikopterë, aeroplanë); mjete fluturuese hapësinore (duke përfshirë satelitët) si dhe mjetet për lëshime nën orbitë dhe në hapësirë.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880260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Mjete Hapësinore (duke përfshirë satelitët) si dhe mjetet për lëshime nën orbitë dhe në hapësirë.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88026000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Satelitë telekomunikues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88026000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Pjesë mallrash në pikën 88.01 ose 88.02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Të tjera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satelitësh telekomunikimi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88039010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Balonash</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88039091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 Për përdorim në mjetet ajrore civile, si dhe tek avionët pa motor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88039099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53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8805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Pajisje për lëshimin e mjeteve fluturuese; mbajtëse në tokë si dhe pajisje të ngjashme; mësimore që fluturojnë në tokë; pjesët e mjeteve të përmendura më parë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88052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Mësimor që fluturojnë në tokë dhe pjesët e këtyre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88052100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Simulues të luftimit në ajër dhe pjesët e këtyre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119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880529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88052910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civil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88052990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KAN, CE15</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62"/>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9001</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Fibra Optike si dhe grumbuj fibrash optike; kabllo fibrash optike përveç atyre në pikën 85.44, fletë dhe pllakëza prej materiali polarizues; lente (duke përfshirë lente kontakti), prizma, pasqyra dhe elemente të tjera optike, të çdo materiali, përveç atyre elementeve prej qelqi që nuk janë të punuar nga pikëpamja optike.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7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90012000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Fletë dhe pllaka materiali polarizues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7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90019010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90019090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7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Lente, prizma, pasqyra dhe elemente të tjera optike, të çdo materiali, të vendosur, që janë pjesë ose elemente të instrumenteve ose aparateve, përveç atyre elementeve prej qelqi që nuk janë të punuar nga pikëpamja optike.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Lente objektive: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Filtra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90029010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ajrore civile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125</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90029090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12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dhe pajisje për laboratorë fotografike (duke përfshirë kinematografike), jo të specifikuara ose të përfshira gjetkë në këtë kapitull; negato-skope, ekrane projektimi.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90105000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dhe pajisje për laboratorë fotografike (duke përfshirë kinematografike); negatoskope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90106000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Ekrane projektimi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90109000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artikujve në nënpikat 901050 dhe 901060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90109000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Mikroskopë optikë të përbërë, duke përfshirë ata për fotomikrografi, kinefotomikrografi ose mikroprojeksion.</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Mikroskop stereoskopik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5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I pajisur me pajisje që janë krijuar enkas për mbartjen dhe transportimin e nënshtresave ose rrjetëzave gjysmëpërcjellës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129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90118000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Mikroskop të tjerë</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130</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90119010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një aparati të llojit 9011 10 10 ose 9011 20 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90119090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Mikroskopë përveç mikroskopëve optikë; aparat përthyerje.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5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Mikroskopë përveç mikroskopëve optikë; aparat përthyerje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90121010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Mikroskopë elektronik, të pajisur me pajisje që janë krijuar posaçërisht për mbartjen dhe transportimin e nënshtresave ose rrjetëzave gjysmëpërcjellës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aparateve në nënpikën 9012 10 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90129090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Pajisje kristali të lëngshëm që nuk krijojnë artikuj të cilat janë dhënë më konkretisht në llojet e tjera; lazer përveç diodave të lazerit; përveç pajisjeve dhe instrumenteve optike, që nuk specifikohen ose përfshihen diku tjetër në këtë Kapitull.</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60"/>
        </w:trPr>
        <w:tc>
          <w:tcPr>
            <w:tcW w:w="353"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auto" w:fill="FFFFFF"/>
            <w:vAlign w:val="center"/>
            <w:hideMark/>
          </w:tcPr>
          <w:p w:rsidR="00A24EEB" w:rsidRDefault="00A24EEB">
            <w:pPr>
              <w:spacing w:after="0" w:line="240" w:lineRule="auto"/>
              <w:ind w:firstLine="0"/>
              <w:jc w:val="center"/>
              <w:rPr>
                <w:rFonts w:ascii="Garamond" w:eastAsia="Times New Roman" w:hAnsi="Garamond"/>
                <w:b/>
                <w:bCs/>
                <w:spacing w:val="-4"/>
                <w:sz w:val="18"/>
                <w:szCs w:val="18"/>
                <w:lang w:val="sq-AL"/>
              </w:rPr>
            </w:pPr>
            <w:r>
              <w:rPr>
                <w:rFonts w:ascii="Garamond" w:eastAsia="Times New Roman" w:hAnsi="Garamond"/>
                <w:b/>
                <w:bCs/>
                <w:spacing w:val="-4"/>
                <w:sz w:val="18"/>
                <w:szCs w:val="18"/>
                <w:lang w:val="sq-AL"/>
              </w:rPr>
              <w:t>Shtojcë B</w:t>
            </w:r>
          </w:p>
        </w:tc>
      </w:tr>
      <w:tr w:rsidR="00A24EEB" w:rsidTr="00A24EEB">
        <w:trPr>
          <w:trHeight w:val="142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901310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Pajisje teleskopi që mbahen në dorë; periskopë, teleskopë që janë krijuar që të formojnë pjesët e makinerive,pajisjeve, instrumenteve ose aparateve të këtij Kapitulli ose Seksionit XVI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8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Teleskopë që janë krijuar që të formojnë pjesët e makinerive, pajisjeve, instrumenteve ose aparateve të këtij Kapitulli ose Seksionit XVI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Lazer, përveç diodave të lazerit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Përveç pajisjeve teleskopike që mbahen në dorë ose për periskopët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pajisje me kristal të lëngshëm</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90139090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-Busulla që gjejnë drejtimin; instrumente dhe pajisje të tjera lundruese.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Busulla për gjetjen e drejtimit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90141010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fluturuese civile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137</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90141090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për aeronautikën ose lundrimin në hapësirë (përveç busullave)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9014201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90142013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Sisteme lundrimi inerciale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90142018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90142090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139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Të instrumenteve të nënpikave 9014 10 dhe 9014 20 për t’u përdorur në mjetet fluturuese civile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90149090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7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Rilevimi (duke përfshirë rilevimin foto-grametrikë) instrumente dhe pajisje hidrografike, oqeanografike, hidrologjike, meteorologjike ose gjeofizike, duke përjashtuar busullat; largësimatës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Largësimatës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90152000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Teodolite dhe takimetër (takometër)</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142</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90154000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për rilevimin foto-grametrikë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90159000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54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përdorura në shkencat mjekësore, dentare ose veterinare, duke përfshirë aparate shintigrafike, përveç aparateve elektro-mjekësor dhe instrumenteve për testimin e pamjeve.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5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elekto-diagnostifikues (duke përfshirë aparatet për ekzaminimin eksplorues funksional ose për kontrollin e parametrave fiziologjik)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5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90181100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Elektro-kardiograf</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0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90181200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skanimi ultrasonik</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90181300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pamjesh me rezonancë magnetike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149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 me rreze ultra vjollcë ose infra të kuqe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90185000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tjera oftalmike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 MEKS,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151</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6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901890</w:t>
            </w:r>
          </w:p>
        </w:tc>
        <w:tc>
          <w:tcPr>
            <w:tcW w:w="318" w:type="pct"/>
            <w:tcBorders>
              <w:top w:val="nil"/>
              <w:left w:val="single" w:sz="4" w:space="0" w:color="auto"/>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noWrap/>
            <w:vAlign w:val="bottom"/>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7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90189000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elektro-kirurgjike dhe elektro-mjekësore, si dhe pjesët dhe aksesorët e këtyre të fundit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0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90189000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AUS, CE15, IND,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00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Pajisje Ortopedike, duke përfshirë paterica, rripa dhe fiksues kirurgjik; allçi si dhe aplikime të tjera për fraktura; pjesë artificiale trupi; ndihmesa për dëgjim si dhe pajisje të tjera të cilat mbahen ose vishen ose integrohen në trup, për të kompensuar një defekt ose paaftësi.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2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90215000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Stimulues kardiak për të stimuluar muskujt e zemrës, duke përjashtuar pjesët dhe aksesorët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4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90219000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tcPr>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p>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154</w:t>
            </w:r>
          </w:p>
          <w:p w:rsidR="00A24EEB" w:rsidRDefault="00A24EEB">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271"/>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Aparate që bazohen mbi përdorimin e rrezeve X ose Alfa, rrezatimet beta ose gama, qoftë për përdorime mjekësore, kirurgjikale, dentare ose veterinare ose jo për përdorime të tilla, duke përfshirë aparate për radiografi ose radioterapi, tuba me rreze X dhe gjeneratorë të tjerë të rrezeve X, gjeneratorë të tensionit të lartë, panele si dhe tavolina kontrolli, ekrane, tavolina </w:t>
            </w:r>
            <w:r>
              <w:rPr>
                <w:rFonts w:ascii="Garamond" w:eastAsia="Times New Roman" w:hAnsi="Garamond"/>
                <w:spacing w:val="-4"/>
                <w:sz w:val="18"/>
                <w:szCs w:val="18"/>
                <w:lang w:val="sq-AL"/>
              </w:rPr>
              <w:lastRenderedPageBreak/>
              <w:t>ekzaminimi ose trajnimi, tavolina dhe pajisje të ngjashme.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68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që bazohen mbi përdorimin e rrezeve X ose Alfa, rrezatimet beta ose gama, qoftë për përdorime mjekësore, kirurgjikale, dentalë ose veterinare ose jo për përdorime të tilla, duke përfshirë aparate për radiografi ose radioterapi:</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90221200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Aparat tomografik i kompjuterizuar</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8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 për përdorime dentare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90221400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 për përdorime mjekësore, kirurgjikale ose veterinare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7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137"/>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që bazohen mbi përdorimin e rrezeve X ose Alfa, rrezatimet beta ose gama, qoftë për përdorime mjekësore, kirurgjikale, dentalë ose veterinare ose jo për përdorime të tilla, duke përfshirë aparate për radiografi ose radioterapi:</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6"/>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90221100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Për përdorime Të tjera mjekësore, kirurgjikale ose veterinare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159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18"/>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90221900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-Për përdorime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7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Tuba me rreze X</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 duke përfshirë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1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xml:space="preserve">- - Pjesë dhe aksesorë aparatesh që bazohen te përdorimi i rrezeve X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91"/>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90229000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84"/>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90230000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aparate dhe modele të krijuara për qëllime demonstrimi (për shembull në arsim ose ekspozita) të papërshtatshme për përdorime të tjera.</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163</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pajisje për testimin e forcës, rezistencës, aftësisë për t’u ngjeshur, elasticitetit ose cilësi të tjera të materialeve (për shembull, metale, dru, tekstile, letër, plastikë).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95"/>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90241000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pajisje për testimin e metaleve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164</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90248000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dhe pajisje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1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90249000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0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9025</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Hidrometër dhe instrumente të ngjashme lundruese, termometra, pirometra, barometra, higrometra dhe psikrometra, që regjistrojnë ose nuk regjistrojnë, dhe çdo kombinim i këtyre instrumenteve.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5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Termometra dhe pirometra, që nuk gërshetohen me instrumente të tjerë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90251910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përdorim te mjetet fluturues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54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90251991</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Elektronike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90251999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fluturues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90259090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771"/>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9027</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për analizë fizike ose kimike (për shembull, polarimetër, refraktometra, spektrometra, aparat për analizën e gazit ose tymit); instrumente dhe aparate për matjen ose kontrollin e viskozitetit, porozitetit, zgjerimit, tensionit në sipërfaqe ose matje të tilla të ngjashme; instrumente dhe aparate për matjen ose kontrollin e sasive të nxehtësisë, zërit ose dritës (duke përfshirë metrat ekspozues); mikrotome.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Aparate analizash për gazin ose tymin</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169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të tjerë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Mikrotome;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Mikrotome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9027903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Pjesë dhe aksesorë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90279050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Aparatesh të nënllojeve 9027 20 deri te 927 80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90279080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Mikrotomesh ose aparatesh për analizimin e gazit ose tymit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54"/>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9028</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Metër furnizimi ose prodhimi për gazin, lëngjet ose elektricitetin, duke përfshirë metrat kalibrues e tyre.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90283000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Metrat e elektricitetit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90289000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Pjesët dhe aksesorët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2413"/>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Oshiloskopë, analizues të spektrit dhe instrumente dhe aparate të tjerë për matjen ose kontrollin e sasive elektrike, duke përjashtuar metrat e llojit 90.28; instrumente dhe aparate për matjen ose gjetjen e rrezatimeve alfa, beta, gama, X, kozmike ose rrezatime të tjera jonizuese.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714"/>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aparatura për matjen ose gjetjen e rrezatimeve jonizuese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Oshiloskopë dhe oshilografë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022"/>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të tjerë, për matjen ose kontrollin e voltazhit, rrymës, rezistencës ose fuqisë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Multimetra pa një pajisje regjistruese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90303200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Multimetra me një pajisje regjistruese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177</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903033</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 pa një pajisje regjistruese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Instrumente për matjen e rezistencës</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90303300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90303900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 me një pajisje regjistruese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179</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90308400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 me një pajisje regjistruese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90308900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përdorim në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90309019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90309020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Për aparatet e nënllojit 9030 82 00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90309080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212"/>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matës ose kontrollues, pajisje dhe makineri, jo të specifikuara ose përfshira diku tjetër në këtë Kapitull; projektor profili.</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90311000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Makineri për ekuilibrimin e pjesëve mekanike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183</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pajisje të tjera optike: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90314900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184</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90318000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pajisje dhe makineri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185</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90319010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Instrumentesh, pajisjesh dhe makinerish të nënllojeve 9031 80, për përdorim në mjetet ajrore civile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90319019</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90319020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Për aparaturat e nënllojeve 9031 41 00 ose 9031 49 10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90319030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 Për aparaturat e nënllojit 9031 80 32</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90319080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99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9032</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automatike rregulluese ose kontrolluese.</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90322000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Manostate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187</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90328</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Instrumente dhe aparate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90328100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Hidraulike ose pneumatike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188</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779"/>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950300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Tricikla, motoçikleta të vogla, makina me pedale dhe lodra të ngjashme me rrota; karroca për kukullat; kukulla, lodra të tjera; modele me përmasa të reduktuara (‘shkalla’) dhe modele të ngjashme të imituara, që punojnë ose jo; gjëza të llojeve të ndryshme.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32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95030000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Pajisje ndërvepruese portative elektronike edukative të krijuara kryesisht për fëmijët</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95030000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7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Artikuj për parqe me lodra, lojëra në tavolinë ose lojëra në sallë, duke përfshirë tavolinat për lojën e bilardos me kleçka, bilardo, tavolina të veçanta për lojëra kazino dhe pajisje automatike për rruginat e lojës me gjyle.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95041000</w:t>
            </w:r>
          </w:p>
        </w:tc>
        <w:tc>
          <w:tcPr>
            <w:tcW w:w="31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Video lojëra që përdoren me një receptor televizori</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189</w:t>
            </w:r>
          </w:p>
        </w:tc>
        <w:tc>
          <w:tcPr>
            <w:tcW w:w="3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25"/>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950430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Lojëra të tjera që funksionojnë me monedha, kartëmonedha, karta bankare, kuponë ose me mënyra të tjera pagesash, përveç pajisjeve për rruginat e lojës me gjyle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144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Lojëra të tjera që funksionojnë me monedha, kartëmonedha, karta bankare, kuponë ose me mënyra të tjera pagesash, përveç pajisjeve për rruginat e lojës me gjyle dhe lojërave të fatit që japin në çast një dhuratë monetare</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190</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66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95043000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30"/>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950490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817"/>
        </w:trPr>
        <w:tc>
          <w:tcPr>
            <w:tcW w:w="353" w:type="pct"/>
            <w:tcBorders>
              <w:top w:val="nil"/>
              <w:left w:val="single" w:sz="8"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95049000</w:t>
            </w:r>
          </w:p>
        </w:tc>
        <w:tc>
          <w:tcPr>
            <w:tcW w:w="318" w:type="pct"/>
            <w:tcBorders>
              <w:top w:val="nil"/>
              <w:left w:val="single" w:sz="4" w:space="0" w:color="auto"/>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Panele komandimi video lojërash dhe makineri, përveç atyre që janë në nëntitullin 950430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191</w:t>
            </w:r>
          </w:p>
        </w:tc>
        <w:tc>
          <w:tcPr>
            <w:tcW w:w="381" w:type="pct"/>
            <w:tcBorders>
              <w:top w:val="nil"/>
              <w:left w:val="single" w:sz="4" w:space="0" w:color="auto"/>
              <w:bottom w:val="single" w:sz="4"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r w:rsidR="00A24EEB" w:rsidTr="00A24EEB">
        <w:trPr>
          <w:trHeight w:val="345"/>
        </w:trPr>
        <w:tc>
          <w:tcPr>
            <w:tcW w:w="353" w:type="pct"/>
            <w:tcBorders>
              <w:top w:val="single" w:sz="4" w:space="0" w:color="auto"/>
              <w:left w:val="single" w:sz="8" w:space="0" w:color="auto"/>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lastRenderedPageBreak/>
              <w:t>95049000</w:t>
            </w:r>
          </w:p>
        </w:tc>
        <w:tc>
          <w:tcPr>
            <w:tcW w:w="318"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ex</w:t>
            </w:r>
          </w:p>
        </w:tc>
        <w:tc>
          <w:tcPr>
            <w:tcW w:w="817"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 Të tjera</w:t>
            </w:r>
          </w:p>
        </w:tc>
        <w:tc>
          <w:tcPr>
            <w:tcW w:w="454"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454"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B</w:t>
            </w:r>
          </w:p>
        </w:tc>
        <w:tc>
          <w:tcPr>
            <w:tcW w:w="407"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3"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64"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0</w:t>
            </w:r>
          </w:p>
        </w:tc>
        <w:tc>
          <w:tcPr>
            <w:tcW w:w="363" w:type="pct"/>
            <w:tcBorders>
              <w:top w:val="nil"/>
              <w:left w:val="nil"/>
              <w:bottom w:val="single" w:sz="8" w:space="0" w:color="auto"/>
              <w:right w:val="single" w:sz="4"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c>
          <w:tcPr>
            <w:tcW w:w="381" w:type="pct"/>
            <w:tcBorders>
              <w:top w:val="single" w:sz="4" w:space="0" w:color="auto"/>
              <w:left w:val="nil"/>
              <w:bottom w:val="single" w:sz="8" w:space="0" w:color="auto"/>
              <w:right w:val="single" w:sz="8" w:space="0" w:color="auto"/>
            </w:tcBorders>
            <w:shd w:val="clear" w:color="auto" w:fill="FFFFFF"/>
            <w:vAlign w:val="center"/>
            <w:hideMark/>
          </w:tcPr>
          <w:p w:rsidR="00A24EEB" w:rsidRDefault="00A24EEB">
            <w:pPr>
              <w:spacing w:after="0" w:line="240" w:lineRule="auto"/>
              <w:ind w:firstLine="0"/>
              <w:rPr>
                <w:rFonts w:ascii="Garamond" w:eastAsia="Times New Roman" w:hAnsi="Garamond"/>
                <w:spacing w:val="-4"/>
                <w:sz w:val="18"/>
                <w:szCs w:val="18"/>
                <w:lang w:val="sq-AL"/>
              </w:rPr>
            </w:pPr>
            <w:r>
              <w:rPr>
                <w:rFonts w:ascii="Garamond" w:eastAsia="Times New Roman" w:hAnsi="Garamond"/>
                <w:spacing w:val="-4"/>
                <w:sz w:val="18"/>
                <w:szCs w:val="18"/>
                <w:lang w:val="sq-AL"/>
              </w:rPr>
              <w:t> </w:t>
            </w:r>
          </w:p>
        </w:tc>
      </w:tr>
    </w:tbl>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pStyle w:val="Paragrafi"/>
        <w:jc w:val="left"/>
        <w:rPr>
          <w:lang w:val="sq-AL"/>
        </w:rPr>
      </w:pPr>
    </w:p>
    <w:p w:rsidR="00A24EEB" w:rsidRDefault="00A24EEB" w:rsidP="00A24EEB">
      <w:pPr>
        <w:spacing w:after="0" w:line="240" w:lineRule="auto"/>
        <w:ind w:firstLine="0"/>
        <w:jc w:val="left"/>
        <w:rPr>
          <w:rFonts w:ascii="Garamond" w:eastAsia="MS Mincho" w:hAnsi="Garamond" w:cs="CG Times"/>
          <w:sz w:val="24"/>
          <w:lang w:val="sq-AL"/>
        </w:rPr>
        <w:sectPr w:rsidR="00A24EEB">
          <w:pgSz w:w="16840" w:h="11907" w:orient="landscape"/>
          <w:pgMar w:top="1134" w:right="720" w:bottom="1134" w:left="720" w:header="851" w:footer="851" w:gutter="0"/>
          <w:cols w:space="720"/>
        </w:sectPr>
      </w:pPr>
    </w:p>
    <w:p w:rsidR="00A24EEB" w:rsidRDefault="00A24EEB" w:rsidP="00A24EEB">
      <w:pPr>
        <w:pStyle w:val="Paragrafi"/>
        <w:jc w:val="center"/>
        <w:rPr>
          <w:b/>
          <w:szCs w:val="24"/>
          <w:lang w:val="sq-AL"/>
        </w:rPr>
      </w:pPr>
      <w:r>
        <w:rPr>
          <w:b/>
          <w:szCs w:val="24"/>
          <w:lang w:val="sq-AL"/>
        </w:rPr>
        <w:lastRenderedPageBreak/>
        <w:t>Zgjerim i Marrëveshjes së Teknologjisë së Informacionit (ITA) Skeduli CXLVI -</w:t>
      </w:r>
    </w:p>
    <w:p w:rsidR="00A24EEB" w:rsidRDefault="00A24EEB" w:rsidP="00A24EEB">
      <w:pPr>
        <w:pStyle w:val="Paragrafi"/>
        <w:jc w:val="center"/>
        <w:rPr>
          <w:b/>
          <w:szCs w:val="24"/>
          <w:lang w:val="sq-AL"/>
        </w:rPr>
      </w:pPr>
      <w:r>
        <w:rPr>
          <w:b/>
          <w:szCs w:val="24"/>
          <w:lang w:val="sq-AL"/>
        </w:rPr>
        <w:t>SHQIPËRI</w:t>
      </w:r>
    </w:p>
    <w:p w:rsidR="00A24EEB" w:rsidRDefault="00A24EEB" w:rsidP="00A24EEB">
      <w:pPr>
        <w:pStyle w:val="Paragrafi"/>
        <w:jc w:val="center"/>
        <w:rPr>
          <w:b/>
          <w:bCs/>
          <w:szCs w:val="24"/>
          <w:lang w:val="sq-AL"/>
        </w:rPr>
      </w:pPr>
      <w:r>
        <w:rPr>
          <w:b/>
          <w:bCs/>
          <w:szCs w:val="24"/>
          <w:lang w:val="sq-AL"/>
        </w:rPr>
        <w:t>Matrica treguese</w:t>
      </w:r>
    </w:p>
    <w:p w:rsidR="00A24EEB" w:rsidRDefault="00A24EEB" w:rsidP="00A24EEB">
      <w:pPr>
        <w:pStyle w:val="Paragrafi"/>
        <w:jc w:val="center"/>
        <w:rPr>
          <w:b/>
          <w:szCs w:val="24"/>
          <w:lang w:val="sq-AL"/>
        </w:rPr>
      </w:pPr>
    </w:p>
    <w:tbl>
      <w:tblPr>
        <w:tblW w:w="4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35"/>
        <w:gridCol w:w="563"/>
        <w:gridCol w:w="1269"/>
        <w:gridCol w:w="865"/>
        <w:gridCol w:w="842"/>
        <w:gridCol w:w="643"/>
        <w:gridCol w:w="63"/>
        <w:gridCol w:w="659"/>
        <w:gridCol w:w="43"/>
        <w:gridCol w:w="702"/>
        <w:gridCol w:w="22"/>
        <w:gridCol w:w="708"/>
        <w:gridCol w:w="668"/>
        <w:gridCol w:w="47"/>
        <w:gridCol w:w="822"/>
      </w:tblGrid>
      <w:tr w:rsidR="00A24EEB" w:rsidTr="00A24EEB">
        <w:trPr>
          <w:trHeight w:hRule="exact" w:val="375"/>
          <w:jc w:val="center"/>
        </w:trPr>
        <w:tc>
          <w:tcPr>
            <w:tcW w:w="627"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sz w:val="22"/>
                <w:szCs w:val="22"/>
                <w:lang w:val="sq-AL"/>
              </w:rPr>
              <w:t>HS 2007</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sz w:val="22"/>
                <w:szCs w:val="22"/>
                <w:lang w:val="sq-AL"/>
              </w:rPr>
              <w:t>ex</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sz w:val="22"/>
                <w:szCs w:val="22"/>
                <w:lang w:val="sq-AL"/>
              </w:rPr>
              <w:t>Shkalla bazë e taksës</w:t>
            </w:r>
          </w:p>
        </w:tc>
        <w:tc>
          <w:tcPr>
            <w:tcW w:w="3361" w:type="pct"/>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sz w:val="22"/>
                <w:szCs w:val="22"/>
                <w:lang w:val="sq-AL"/>
              </w:rPr>
              <w:t>Detyrim i caktuar nga1 korriku i:</w:t>
            </w:r>
          </w:p>
        </w:tc>
      </w:tr>
      <w:tr w:rsidR="00A24EEB" w:rsidTr="00A24EEB">
        <w:trPr>
          <w:trHeight w:hRule="exact" w:val="3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AngsanaUPC" w:hAnsi="Garamond" w:cs="AngsanaUPC"/>
                <w:color w:val="000000"/>
                <w:lang w:val="sq-AL" w:eastAsia="en-GB" w:bidi="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AngsanaUPC" w:hAnsi="Garamond" w:cs="AngsanaUPC"/>
                <w:color w:val="000000"/>
                <w:lang w:val="sq-AL" w:eastAsia="en-GB" w:bidi="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4EEB" w:rsidRDefault="00A24EEB">
            <w:pPr>
              <w:spacing w:after="0"/>
              <w:ind w:firstLine="0"/>
              <w:jc w:val="left"/>
              <w:rPr>
                <w:rFonts w:ascii="Garamond" w:eastAsia="AngsanaUPC" w:hAnsi="Garamond" w:cs="AngsanaUPC"/>
                <w:color w:val="000000"/>
                <w:lang w:val="sq-AL" w:eastAsia="en-GB" w:bidi="en-GB"/>
              </w:rPr>
            </w:pP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2016</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2017</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2018</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2019</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2020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2021</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2022</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2023</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321511</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321519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321590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350691</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370130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370199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370590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370790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390799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391990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392310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6.5</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1.6</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491199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591190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841410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841459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841950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842010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842129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842139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842199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842320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842330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842381</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842382</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842389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842390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842489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842490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844230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844240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844250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3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844339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8443393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8443393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8443399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8443990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8443991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8443992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8443999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8456100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8456900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8466930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8472100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8472901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8472903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8472907</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8473101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8473101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8473109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8473300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8473401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8473401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8473409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8475210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8475900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8476890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8476900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8479890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8479900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8486100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8486200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8486301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8486309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8486400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8486901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8486909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8504405</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8504501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1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8504503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8504508</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8504900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8504901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8504901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8504909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8504909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8505900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8514300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8514900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8515190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8515900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8517693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8517699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8517700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8518101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8518102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8518108</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8518211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8518221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8.3</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6.7</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1.7</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8518298</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8518301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8518302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8518308</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8518401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8518403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8518409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8518501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8518509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8518900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8519814</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4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8519899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852321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852340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852560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852560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4.2</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1.7</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0.8</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852712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2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852713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852721</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4.4</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3.1</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1.9</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0.6</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4.4</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3.1</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1.9</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0.6</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852849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852849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6.3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853180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853710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853810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853939</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440"/>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854330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8"/>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854890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880260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880390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4.2</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3.3</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1.7</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0.8</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900219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4.4</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3.1</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1.9</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0.6</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901060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10.0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7.5</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5.0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tcPr>
          <w:p w:rsidR="00A24EEB" w:rsidRDefault="00A24EEB">
            <w:pPr>
              <w:pStyle w:val="BodyText26"/>
              <w:shd w:val="clear" w:color="auto" w:fill="auto"/>
              <w:spacing w:line="240" w:lineRule="auto"/>
              <w:rPr>
                <w:rStyle w:val="Bodytext15pt"/>
                <w:rFonts w:ascii="Garamond" w:hAnsi="Garamond"/>
                <w:b w:val="0"/>
                <w:sz w:val="22"/>
                <w:szCs w:val="22"/>
                <w:lang w:val="sq-AL"/>
              </w:rPr>
            </w:pPr>
            <w:r>
              <w:rPr>
                <w:rStyle w:val="Bodytext15pt"/>
                <w:rFonts w:ascii="Garamond" w:hAnsi="Garamond"/>
                <w:b w:val="0"/>
                <w:sz w:val="22"/>
                <w:szCs w:val="22"/>
                <w:lang w:val="sq-AL"/>
              </w:rPr>
              <w:t>901310</w:t>
            </w:r>
          </w:p>
          <w:p w:rsidR="00A24EEB" w:rsidRDefault="00A24EEB">
            <w:pPr>
              <w:pStyle w:val="BodyText26"/>
              <w:shd w:val="clear" w:color="auto" w:fill="auto"/>
              <w:spacing w:line="240" w:lineRule="auto"/>
            </w:pP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901320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901390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901540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7"/>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30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902150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902213</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902214</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902221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902229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902290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902300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902410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902480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902490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5.0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3.8</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2.5</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1.3</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902830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902890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903020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903032</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903033</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903084</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903089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903110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903149</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9"/>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98"/>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903190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4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90319030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7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90319080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90322000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4"/>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90328100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75"/>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95030000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78"/>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95041000</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A24EEB" w:rsidRDefault="00A24EEB">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3"/>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95043000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r w:rsidR="00A24EEB" w:rsidTr="00A24EEB">
        <w:trPr>
          <w:trHeight w:hRule="exact" w:val="286"/>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95049000</w:t>
            </w:r>
          </w:p>
        </w:tc>
        <w:tc>
          <w:tcPr>
            <w:tcW w:w="31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4EEB" w:rsidRDefault="00A24EEB">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ex</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90"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88"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0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36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c>
          <w:tcPr>
            <w:tcW w:w="483"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24EEB" w:rsidRDefault="00A24EEB">
            <w:pPr>
              <w:pStyle w:val="BodyText26"/>
              <w:shd w:val="clear" w:color="auto" w:fill="auto"/>
              <w:spacing w:line="240" w:lineRule="auto"/>
              <w:jc w:val="center"/>
              <w:rPr>
                <w:rFonts w:ascii="Garamond" w:hAnsi="Garamond"/>
                <w:sz w:val="22"/>
                <w:szCs w:val="22"/>
                <w:lang w:val="sq-AL"/>
              </w:rPr>
            </w:pPr>
            <w:r>
              <w:rPr>
                <w:rStyle w:val="Bodytext15pt"/>
                <w:rFonts w:ascii="Garamond" w:hAnsi="Garamond"/>
                <w:b w:val="0"/>
                <w:sz w:val="22"/>
                <w:szCs w:val="22"/>
                <w:lang w:val="sq-AL"/>
              </w:rPr>
              <w:t>0.0</w:t>
            </w:r>
          </w:p>
        </w:tc>
      </w:tr>
    </w:tbl>
    <w:p w:rsidR="00A24EEB" w:rsidRDefault="00A24EEB" w:rsidP="00A24EEB">
      <w:pPr>
        <w:pStyle w:val="Paragrafi"/>
        <w:ind w:firstLine="0"/>
        <w:rPr>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p>
    <w:p w:rsidR="00A24EEB" w:rsidRDefault="00A24EEB" w:rsidP="00A24EEB">
      <w:pPr>
        <w:pStyle w:val="Paragrafi"/>
        <w:jc w:val="center"/>
        <w:rPr>
          <w:b/>
          <w:lang w:val="sq-AL"/>
        </w:rPr>
      </w:pPr>
      <w:r>
        <w:rPr>
          <w:b/>
          <w:lang w:val="sq-AL"/>
        </w:rPr>
        <w:t>ZGJERIM I MARRËVESHJES PËR TEKNOLOGJINË E INFORMACIONIT (ITA)</w:t>
      </w:r>
    </w:p>
    <w:p w:rsidR="00A24EEB" w:rsidRDefault="00A24EEB" w:rsidP="00A24EEB">
      <w:pPr>
        <w:pStyle w:val="Paragrafi"/>
        <w:jc w:val="center"/>
        <w:rPr>
          <w:b/>
          <w:lang w:val="sq-AL"/>
        </w:rPr>
      </w:pPr>
      <w:r>
        <w:rPr>
          <w:b/>
          <w:lang w:val="sq-AL"/>
        </w:rPr>
        <w:t>SKEDULI CXLVI – SHQIPËRI SHTOJCA</w:t>
      </w:r>
      <w:r>
        <w:rPr>
          <w:b/>
          <w:bCs/>
          <w:lang w:val="sq-AL"/>
        </w:rPr>
        <w:t xml:space="preserve"> B</w:t>
      </w:r>
    </w:p>
    <w:p w:rsidR="00A24EEB" w:rsidRDefault="00A24EEB" w:rsidP="00A24EEB">
      <w:pPr>
        <w:pStyle w:val="Paragrafi"/>
        <w:rPr>
          <w:sz w:val="14"/>
          <w:lang w:val="sq-AL"/>
        </w:rPr>
      </w:pPr>
    </w:p>
    <w:p w:rsidR="00A24EEB" w:rsidRDefault="00A24EEB" w:rsidP="00A24EEB">
      <w:pPr>
        <w:pStyle w:val="Paragrafi"/>
        <w:rPr>
          <w:lang w:val="sq-AL"/>
        </w:rPr>
      </w:pPr>
      <w:r>
        <w:rPr>
          <w:lang w:val="sq-AL"/>
        </w:rPr>
        <w:t>Në lidhje me çdo produkt që është përshkruar në shtojcën B të aneksit të “Deklaratës për zgjerimin e tregtisë për produktet e teknologjisë së informacionit” (WT/L/956), kur ajo nuk jepet specifikisht në këtë skedul, taksat doganore mbi një produkt të tillë, si dhe çdo taksë dhe tarifë e ndonjë lloji tjetër (brenda kuptimit të nenit II:1(b) të Marrëveshjes së Përgjithshme për Tarifat dhe Tregtinë 1994), do të vendosen dhe eliminohen, siç parashtrohet në atë deklaratë, sa herë që produkti klasifikohet.</w:t>
      </w:r>
    </w:p>
    <w:p w:rsidR="00A24EEB" w:rsidRDefault="00A24EEB" w:rsidP="00A24EEB">
      <w:pPr>
        <w:pStyle w:val="Paragrafi"/>
        <w:rPr>
          <w:sz w:val="14"/>
          <w:lang w:val="sq-AL"/>
        </w:rPr>
      </w:pPr>
    </w:p>
    <w:tbl>
      <w:tblPr>
        <w:tblStyle w:val="TableGrid"/>
        <w:tblW w:w="0" w:type="auto"/>
        <w:tblInd w:w="0" w:type="dxa"/>
        <w:tblLook w:val="04A0" w:firstRow="1" w:lastRow="0" w:firstColumn="1" w:lastColumn="0" w:noHBand="0" w:noVBand="1"/>
      </w:tblPr>
      <w:tblGrid>
        <w:gridCol w:w="1347"/>
        <w:gridCol w:w="4885"/>
        <w:gridCol w:w="3397"/>
      </w:tblGrid>
      <w:tr w:rsidR="00A24EEB" w:rsidTr="00A24EEB">
        <w:tc>
          <w:tcPr>
            <w:tcW w:w="1372" w:type="dxa"/>
            <w:tcBorders>
              <w:top w:val="single" w:sz="4" w:space="0" w:color="auto"/>
              <w:left w:val="single" w:sz="4" w:space="0" w:color="auto"/>
              <w:bottom w:val="single" w:sz="4" w:space="0" w:color="auto"/>
              <w:right w:val="single" w:sz="4" w:space="0" w:color="auto"/>
            </w:tcBorders>
            <w:vAlign w:val="center"/>
            <w:hideMark/>
          </w:tcPr>
          <w:p w:rsidR="00A24EEB" w:rsidRDefault="00A24EEB">
            <w:pPr>
              <w:pStyle w:val="Paragrafi"/>
              <w:ind w:firstLine="0"/>
              <w:jc w:val="center"/>
              <w:rPr>
                <w:b/>
                <w:sz w:val="20"/>
                <w:lang w:val="sq-AL"/>
              </w:rPr>
            </w:pPr>
            <w:r>
              <w:rPr>
                <w:b/>
                <w:sz w:val="20"/>
                <w:lang w:val="sq-AL"/>
              </w:rPr>
              <w:t xml:space="preserve">Nr. </w:t>
            </w:r>
          </w:p>
          <w:p w:rsidR="00A24EEB" w:rsidRDefault="00A24EEB">
            <w:pPr>
              <w:pStyle w:val="Paragrafi"/>
              <w:ind w:firstLine="0"/>
              <w:jc w:val="center"/>
              <w:rPr>
                <w:b/>
                <w:sz w:val="20"/>
                <w:lang w:val="sq-AL"/>
              </w:rPr>
            </w:pPr>
            <w:r>
              <w:rPr>
                <w:b/>
                <w:sz w:val="20"/>
                <w:lang w:val="sq-AL"/>
              </w:rPr>
              <w:t>i artikullit</w:t>
            </w:r>
          </w:p>
        </w:tc>
        <w:tc>
          <w:tcPr>
            <w:tcW w:w="5087" w:type="dxa"/>
            <w:tcBorders>
              <w:top w:val="single" w:sz="4" w:space="0" w:color="auto"/>
              <w:left w:val="single" w:sz="4" w:space="0" w:color="auto"/>
              <w:bottom w:val="single" w:sz="4" w:space="0" w:color="auto"/>
              <w:right w:val="single" w:sz="4" w:space="0" w:color="auto"/>
            </w:tcBorders>
            <w:vAlign w:val="center"/>
            <w:hideMark/>
          </w:tcPr>
          <w:p w:rsidR="00A24EEB" w:rsidRDefault="00A24EEB">
            <w:pPr>
              <w:pStyle w:val="Paragrafi"/>
              <w:ind w:firstLine="0"/>
              <w:jc w:val="center"/>
              <w:rPr>
                <w:b/>
                <w:sz w:val="20"/>
                <w:lang w:val="sq-AL"/>
              </w:rPr>
            </w:pPr>
            <w:r>
              <w:rPr>
                <w:b/>
                <w:sz w:val="20"/>
                <w:lang w:val="sq-AL"/>
              </w:rPr>
              <w:t>Përshkrim</w:t>
            </w:r>
          </w:p>
        </w:tc>
        <w:tc>
          <w:tcPr>
            <w:tcW w:w="3396" w:type="dxa"/>
            <w:tcBorders>
              <w:top w:val="single" w:sz="4" w:space="0" w:color="auto"/>
              <w:left w:val="single" w:sz="4" w:space="0" w:color="auto"/>
              <w:bottom w:val="single" w:sz="4" w:space="0" w:color="auto"/>
              <w:right w:val="single" w:sz="4" w:space="0" w:color="auto"/>
            </w:tcBorders>
            <w:vAlign w:val="center"/>
            <w:hideMark/>
          </w:tcPr>
          <w:p w:rsidR="00A24EEB" w:rsidRDefault="00A24EEB">
            <w:pPr>
              <w:pStyle w:val="Paragrafi"/>
              <w:ind w:firstLine="0"/>
              <w:jc w:val="center"/>
              <w:rPr>
                <w:b/>
                <w:sz w:val="20"/>
                <w:lang w:val="sq-AL"/>
              </w:rPr>
            </w:pPr>
            <w:r>
              <w:rPr>
                <w:b/>
                <w:sz w:val="20"/>
                <w:lang w:val="sq-AL"/>
              </w:rPr>
              <w:t>HS 2007 ex-outs</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192</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40" w:lineRule="auto"/>
              <w:jc w:val="both"/>
              <w:rPr>
                <w:rFonts w:ascii="Garamond" w:hAnsi="Garamond"/>
                <w:sz w:val="20"/>
                <w:szCs w:val="20"/>
                <w:lang w:val="sq-AL"/>
              </w:rPr>
            </w:pPr>
            <w:r>
              <w:rPr>
                <w:rStyle w:val="BodytextBold"/>
                <w:rFonts w:ascii="Garamond" w:hAnsi="Garamond"/>
                <w:sz w:val="20"/>
                <w:szCs w:val="20"/>
                <w:lang w:val="sq-AL"/>
              </w:rPr>
              <w:t>Qarqe të integruara me shumë komponentë (MCO-të): një kombinim i një ose më shumë qarqeve monolit, hibridoze me shumë procesorë të integruar dhe me të paktën një prej komponentëve të mëposhtëm: sensorë me bazë silikoni, aktuatorë, oshilatorë, rezonatorë ose kombinim i këtyre të fundit, ose komponentë që kryejnë funksionet e artikujve që janë të klasifikueshëm sipas llojeve 8532, 8533, 8541 ose induktorë të klasifikueshëm sipas llojit 8504, të formuar, për të gjitha qëllimet, në mënyrë të pandashme në një trup të vetëm si një qark i integruar, si një komponent i një lloji i përdorur si pjesë bashkuese në një bord qarku të stampuar (PCM) ose në një mbartës tjetër, përmes bashkimit të kunjave, kokave, pjesëve të rrumbullakëta, ose mbushjeve. Për qëllimet e këtij përkufizimi, shprehjet e mëposhtme kanë këto kuptime</w:t>
            </w:r>
            <w:r>
              <w:rPr>
                <w:rFonts w:ascii="Garamond" w:hAnsi="Garamond"/>
                <w:sz w:val="20"/>
                <w:szCs w:val="20"/>
                <w:lang w:val="sq-AL"/>
              </w:rPr>
              <w:t>:</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 xml:space="preserve">1. “Komponentët” mund të jenë veçmas, të prodhuar në mënyrë të pavarur dhe më pas të bashkuar në pjesën tjetër të MCO-së ose të integruar në komponentë të tjerë. </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2. “Me bazë silikoni” do të thotë i ndërtuar mbi një nënshtresë silikoni, ose i bërë nga materiale silikoni, ose e prodhuar në një pjesë qarku të integruar.</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 xml:space="preserve">3. “Sensorë me bazë silikoni” përbëhen nga struktura mikroelektronike ose mekanike që janë krijuar në masën ose në sipërfaqen e një gjysmëpërcjellësi dhe që kanë funksionin e zbulimit të sasive fizike dhe kimike dhe kthimin e tyre në sinjale elektrike, që shkaktohen nga ndryshimet te cilësitë elektrike ose zhvendosja e një strukture mekanike. </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 xml:space="preserve">“Vetitë fizike ose kimike” kanë të bëjnë me fenomenet e jetës së vërtetë, si për shembull presioni, valët akustike, përshpejtimi, vibrimi, lëvizja, orientimi, tendosja, fuqi e fushës magnetike, forca e fushës elektrike, drita, radioaktiviteti, lagështia, rrjedha, përqendrimi i kimikateve, etj. </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3(b). “Aktuatorë me bazë silikoni” përbëhen nga struktura mikroelektrike dhe mekanike që janë krijuar në masën ose në sipërfaqen e një gjysmëpërcjellësi dhe që kanë funksionin e konvertimit të sinjaleve elektrike në lëvizje fizike.</w:t>
            </w:r>
          </w:p>
          <w:p w:rsidR="00A24EEB" w:rsidRDefault="00A24EEB">
            <w:pPr>
              <w:pStyle w:val="BodyText26"/>
              <w:shd w:val="clear" w:color="auto" w:fill="auto"/>
              <w:spacing w:line="240" w:lineRule="auto"/>
              <w:jc w:val="both"/>
              <w:rPr>
                <w:rFonts w:ascii="Garamond" w:hAnsi="Garamond"/>
                <w:sz w:val="20"/>
                <w:szCs w:val="20"/>
                <w:lang w:val="sq-AL"/>
              </w:rPr>
            </w:pPr>
            <w:r>
              <w:rPr>
                <w:rFonts w:ascii="Garamond" w:hAnsi="Garamond"/>
                <w:sz w:val="20"/>
                <w:szCs w:val="20"/>
                <w:lang w:val="sq-AL"/>
              </w:rPr>
              <w:t xml:space="preserve"> 3(c). “Silikon me bazë rezonatorësh” janë komponentë që përbëhen nga struktura mikroelektronike ose mekanike që janë krijuar në masën ose në sipërfaqen e një gjysmëpërcjellësi dhe kanë funksionin e gjenerimit të një oshilacioni mekanik ose elektrik në një frekuencë të paracaktuar që varet nga gjeometria fizike e këtyre strukturave si përgjigje ndaj një kontributi të jashtëm.</w:t>
            </w:r>
          </w:p>
          <w:p w:rsidR="00A24EEB" w:rsidRDefault="00A24EEB">
            <w:pPr>
              <w:pStyle w:val="Paragrafi"/>
              <w:ind w:firstLine="0"/>
              <w:rPr>
                <w:sz w:val="20"/>
                <w:lang w:val="sq-AL"/>
              </w:rPr>
            </w:pPr>
            <w:r>
              <w:rPr>
                <w:sz w:val="20"/>
                <w:lang w:val="sq-AL"/>
              </w:rPr>
              <w:t>3(d). “Oshilatorë me bazë silikoni” janë komponentë që përbëhen nga struktura mikroelektronike ose mekanike që janë krijuar në masën ose në sipërfaqen e një gjysmëpërcjellësi dhe kanë funksionin e gjenerimit e një oshilacioni mekanik ose elektrik me një frekuencë të paracaktuar që varet nga gjeometria fizike e këtyre strukturave.</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noProof/>
                <w:sz w:val="20"/>
              </w:rPr>
              <w:drawing>
                <wp:inline distT="0" distB="0" distL="0" distR="0">
                  <wp:extent cx="2019935" cy="4401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6058" r="8792" b="3137"/>
                          <a:stretch>
                            <a:fillRect/>
                          </a:stretch>
                        </pic:blipFill>
                        <pic:spPr bwMode="auto">
                          <a:xfrm>
                            <a:off x="0" y="0"/>
                            <a:ext cx="2019935" cy="4401820"/>
                          </a:xfrm>
                          <a:prstGeom prst="rect">
                            <a:avLst/>
                          </a:prstGeom>
                          <a:noFill/>
                          <a:ln>
                            <a:noFill/>
                          </a:ln>
                        </pic:spPr>
                      </pic:pic>
                    </a:graphicData>
                  </a:graphic>
                </wp:inline>
              </w:drawing>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193</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rStyle w:val="BodytextBold"/>
                <w:rFonts w:ascii="Garamond" w:hAnsi="Garamond"/>
                <w:sz w:val="20"/>
                <w:szCs w:val="20"/>
                <w:lang w:val="sq-AL"/>
              </w:rPr>
              <w:t>Module ndriçimi të pasmë me dioda që emetojnë dritë (LED)</w:t>
            </w:r>
            <w:r>
              <w:rPr>
                <w:sz w:val="20"/>
                <w:lang w:val="sq-AL"/>
              </w:rPr>
              <w:t xml:space="preserve">, të cilat janë burime ndriçimi që përbëhen nga një ose më shumë LED, dhe një ose më shumë bashkues dhe që </w:t>
            </w:r>
            <w:r>
              <w:rPr>
                <w:sz w:val="20"/>
                <w:lang w:val="sq-AL"/>
              </w:rPr>
              <w:lastRenderedPageBreak/>
              <w:t>vendosen në një qark të stampuar ose nënshtresë tjetër të ngjashme, dhe komponentë të tjerë pasivë, të gërshetuar ose jo me komponentë optikë ose dioda mbrojtëse, dhe që përdoren si ndriçim i pasmë për ekranet kristal të lëngshëm (LCD-të).</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lastRenderedPageBreak/>
              <w:t>847330 ex 852990 ex 853190 ex 854890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194</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rStyle w:val="BodytextBold"/>
                <w:rFonts w:ascii="Garamond" w:hAnsi="Garamond"/>
                <w:sz w:val="20"/>
                <w:szCs w:val="20"/>
                <w:lang w:val="sq-AL"/>
              </w:rPr>
              <w:t xml:space="preserve">Pajisje për vendosjen e të dhënave që janë të ndjeshëm ndaj prekjes (të ashtuquajtur ekrane me prekje) </w:t>
            </w:r>
            <w:r>
              <w:rPr>
                <w:sz w:val="20"/>
                <w:lang w:val="sq-AL"/>
              </w:rPr>
              <w:t>që nuk shfaqin por që integrohen në aparatura që mund të shfaqin, të cilët funksionojnë duke zbuluar praninë dhe vendndodhjen e një prekje brenda zonës së shfaqjes. Ndjeshmëria e prekjes mund të përftohet përmes rezistencës, kapacitetit elektrostatik, njohje së pulsit akustik, dritave me rreze të kuqe, ose teknologji të tjera të ndjeshme ndaj prekjes.</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853710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195</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b/>
                <w:sz w:val="20"/>
                <w:lang w:val="sq-AL"/>
              </w:rPr>
              <w:t>Fishekë boje</w:t>
            </w:r>
            <w:r>
              <w:rPr>
                <w:sz w:val="20"/>
                <w:lang w:val="sq-AL"/>
              </w:rPr>
              <w:t xml:space="preserve"> (me ose pa një kokë printeri e integruar) për t’u vendosur në aparaturat e nënllojeve HS 844331, 844332 ose 844339, dhe integrimin e komponentëve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321511 ex 321519 ex 321590 ex 844399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196</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40" w:lineRule="auto"/>
              <w:rPr>
                <w:rFonts w:ascii="Garamond" w:hAnsi="Garamond"/>
                <w:sz w:val="20"/>
                <w:szCs w:val="20"/>
                <w:lang w:val="sq-AL"/>
              </w:rPr>
            </w:pPr>
            <w:r>
              <w:rPr>
                <w:rStyle w:val="BodytextBold"/>
                <w:rFonts w:ascii="Garamond" w:hAnsi="Garamond"/>
                <w:sz w:val="20"/>
                <w:szCs w:val="20"/>
                <w:lang w:val="sq-AL"/>
              </w:rPr>
              <w:t xml:space="preserve">Materiale të printuara </w:t>
            </w:r>
            <w:r>
              <w:rPr>
                <w:rFonts w:ascii="Garamond" w:hAnsi="Garamond"/>
                <w:sz w:val="20"/>
                <w:szCs w:val="20"/>
                <w:lang w:val="sq-AL"/>
              </w:rPr>
              <w:t>të cilat japin të drejtën për të pasur akses, instaluar, riprodhuar ose përdorur programe kompjuterike (duke përfshirë lojëra), të dhëna, përmbajtje interneti (duke përfshirë përmbajtje që gjendet brenda lojërave ose brenda aplikimeve) ose shërbime, ose shërbime telekomunikative (duke përfshirë shërbimet celulare).**</w:t>
            </w:r>
          </w:p>
          <w:p w:rsidR="00A24EEB" w:rsidRDefault="00A24EEB">
            <w:pPr>
              <w:pStyle w:val="Paragrafi"/>
              <w:ind w:firstLine="0"/>
              <w:rPr>
                <w:sz w:val="20"/>
                <w:lang w:val="sq-AL"/>
              </w:rPr>
            </w:pPr>
            <w:r>
              <w:rPr>
                <w:sz w:val="20"/>
                <w:lang w:val="sq-AL"/>
              </w:rPr>
              <w:t>** eliminimi i tarifave për materialet e printuara do të ndikojë vetëm të drejtat dhe detyrimet në lidhje me tregtinë e mallrave, që do të thotë, nuk do të ndikojë aksesin në treg përveç tarifave të pjesëmarrësve. Nuk do të ketë asnjë gjë në marrëveshjen për zgjerimin e ITA-së që do të ndalojë një anëtar të ITA-së që të rregullojë përmbajtjen e mallrave të tilla, duke përfshirë përmbajtjen e internetit ndër të tjera. Nuk do të ketë asnjë gjë në marrëveshjen për zgjerimin e ITA-së që do të ndikojë të drejtat ose detyrimet e aksesit në treg të një anëtari për tregtinë në shërbime ose të ndalojë një anëtar që të rregullojë shërbimet e tij.</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491199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197</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rStyle w:val="BodytextBold"/>
                <w:rFonts w:ascii="Garamond" w:hAnsi="Garamond"/>
                <w:sz w:val="20"/>
                <w:szCs w:val="20"/>
                <w:lang w:val="sq-AL"/>
              </w:rPr>
              <w:t xml:space="preserve">Tamponë rrethorë pastrues që ngjiten vetë </w:t>
            </w:r>
            <w:r>
              <w:rPr>
                <w:sz w:val="20"/>
                <w:lang w:val="sq-AL"/>
              </w:rPr>
              <w:t>të një lloji që përdoret për prodhimin e nënshtresave gjysmë-përcjellëse.</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391990 ex 591190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198</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rStyle w:val="BodytextBold"/>
                <w:rFonts w:ascii="Garamond" w:hAnsi="Garamond"/>
                <w:sz w:val="20"/>
                <w:szCs w:val="20"/>
                <w:lang w:val="sq-AL"/>
              </w:rPr>
              <w:t xml:space="preserve">Kuti, kasa, arka dhe artikuj të ngjashëm, </w:t>
            </w:r>
            <w:r>
              <w:rPr>
                <w:sz w:val="20"/>
                <w:lang w:val="sq-AL"/>
              </w:rPr>
              <w:t>Plastike, veçanërisht të përshtatur dhe formuar për mbartjen ose paketimin e nënshtresave, maskave ose rrjetave gjysmëpërcjellëse të nënllojit 392310 ose 848690.</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392310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199</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40" w:lineRule="auto"/>
              <w:jc w:val="both"/>
              <w:rPr>
                <w:rFonts w:ascii="Garamond" w:hAnsi="Garamond"/>
                <w:sz w:val="20"/>
                <w:szCs w:val="20"/>
                <w:lang w:val="sq-AL"/>
              </w:rPr>
            </w:pPr>
            <w:r>
              <w:rPr>
                <w:rStyle w:val="BodytextBold"/>
                <w:rFonts w:ascii="Garamond" w:hAnsi="Garamond"/>
                <w:sz w:val="20"/>
                <w:szCs w:val="20"/>
                <w:lang w:val="sq-AL"/>
              </w:rPr>
              <w:t xml:space="preserve">Pompa me vakum </w:t>
            </w:r>
            <w:r>
              <w:rPr>
                <w:rFonts w:ascii="Garamond" w:hAnsi="Garamond"/>
                <w:sz w:val="20"/>
                <w:szCs w:val="20"/>
                <w:lang w:val="sq-AL"/>
              </w:rPr>
              <w:t>të një lloji që përdoret kryesisht dhe vetëm për prodhimin e gjysmëpërcjellësve ose të ekraneve me panel të sheshtë.</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60" w:lineRule="exact"/>
              <w:jc w:val="both"/>
              <w:rPr>
                <w:rFonts w:ascii="Garamond" w:hAnsi="Garamond"/>
                <w:sz w:val="20"/>
                <w:szCs w:val="20"/>
                <w:lang w:val="sq-AL"/>
              </w:rPr>
            </w:pPr>
            <w:r>
              <w:rPr>
                <w:rFonts w:ascii="Garamond" w:hAnsi="Garamond"/>
                <w:sz w:val="20"/>
                <w:szCs w:val="20"/>
                <w:lang w:val="sq-AL"/>
              </w:rPr>
              <w:t>841410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200</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40" w:lineRule="auto"/>
              <w:jc w:val="both"/>
              <w:rPr>
                <w:rFonts w:ascii="Garamond" w:hAnsi="Garamond"/>
                <w:sz w:val="20"/>
                <w:szCs w:val="20"/>
                <w:lang w:val="sq-AL"/>
              </w:rPr>
            </w:pPr>
            <w:r>
              <w:rPr>
                <w:rStyle w:val="BodytextBold"/>
                <w:rFonts w:ascii="Garamond" w:hAnsi="Garamond"/>
                <w:sz w:val="20"/>
                <w:szCs w:val="20"/>
                <w:lang w:val="sq-AL"/>
              </w:rPr>
              <w:t>Makineri pastrimi me plazmë,</w:t>
            </w:r>
            <w:r>
              <w:rPr>
                <w:rFonts w:ascii="Garamond" w:hAnsi="Garamond"/>
                <w:sz w:val="20"/>
                <w:szCs w:val="20"/>
                <w:lang w:val="sq-AL"/>
              </w:rPr>
              <w:t xml:space="preserve"> të cilat heqin ndotësit organik nga kampionët e mikroskopëve elektron dhe mbajtësit e kampionëve.</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60" w:lineRule="exact"/>
              <w:jc w:val="both"/>
              <w:rPr>
                <w:rFonts w:ascii="Garamond" w:hAnsi="Garamond"/>
                <w:sz w:val="20"/>
                <w:szCs w:val="20"/>
                <w:lang w:val="sq-AL"/>
              </w:rPr>
            </w:pPr>
            <w:r>
              <w:rPr>
                <w:rFonts w:ascii="Garamond" w:hAnsi="Garamond"/>
                <w:sz w:val="20"/>
                <w:szCs w:val="20"/>
                <w:lang w:val="sq-AL"/>
              </w:rPr>
              <w:t>845690 ex</w:t>
            </w:r>
          </w:p>
        </w:tc>
      </w:tr>
      <w:tr w:rsidR="00A24EEB" w:rsidTr="00A24EEB">
        <w:tc>
          <w:tcPr>
            <w:tcW w:w="1372" w:type="dxa"/>
            <w:tcBorders>
              <w:top w:val="single" w:sz="4" w:space="0" w:color="auto"/>
              <w:left w:val="single" w:sz="4" w:space="0" w:color="auto"/>
              <w:bottom w:val="single" w:sz="4" w:space="0" w:color="auto"/>
              <w:right w:val="single" w:sz="4" w:space="0" w:color="auto"/>
            </w:tcBorders>
            <w:hideMark/>
          </w:tcPr>
          <w:p w:rsidR="00A24EEB" w:rsidRDefault="00A24EEB">
            <w:pPr>
              <w:pStyle w:val="Paragrafi"/>
              <w:ind w:firstLine="0"/>
              <w:rPr>
                <w:sz w:val="20"/>
                <w:lang w:val="sq-AL"/>
              </w:rPr>
            </w:pPr>
            <w:r>
              <w:rPr>
                <w:sz w:val="20"/>
                <w:lang w:val="sq-AL"/>
              </w:rPr>
              <w:t>201</w:t>
            </w:r>
          </w:p>
        </w:tc>
        <w:tc>
          <w:tcPr>
            <w:tcW w:w="5087"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40" w:lineRule="auto"/>
              <w:jc w:val="both"/>
              <w:rPr>
                <w:rFonts w:ascii="Garamond" w:hAnsi="Garamond"/>
                <w:sz w:val="20"/>
                <w:szCs w:val="20"/>
                <w:lang w:val="sq-AL"/>
              </w:rPr>
            </w:pPr>
            <w:r>
              <w:rPr>
                <w:rStyle w:val="BodytextBold"/>
                <w:rFonts w:ascii="Garamond" w:hAnsi="Garamond"/>
                <w:sz w:val="20"/>
                <w:szCs w:val="20"/>
                <w:lang w:val="sq-AL"/>
              </w:rPr>
              <w:t xml:space="preserve">Pajisje ndërvepruese portative elektronike edukative </w:t>
            </w:r>
            <w:r>
              <w:rPr>
                <w:rFonts w:ascii="Garamond" w:hAnsi="Garamond"/>
                <w:sz w:val="20"/>
                <w:szCs w:val="20"/>
                <w:lang w:val="sq-AL"/>
              </w:rPr>
              <w:t>të krijuara kryesisht për fëmijët</w:t>
            </w:r>
          </w:p>
        </w:tc>
        <w:tc>
          <w:tcPr>
            <w:tcW w:w="3396" w:type="dxa"/>
            <w:tcBorders>
              <w:top w:val="single" w:sz="4" w:space="0" w:color="auto"/>
              <w:left w:val="single" w:sz="4" w:space="0" w:color="auto"/>
              <w:bottom w:val="single" w:sz="4" w:space="0" w:color="auto"/>
              <w:right w:val="single" w:sz="4" w:space="0" w:color="auto"/>
            </w:tcBorders>
            <w:hideMark/>
          </w:tcPr>
          <w:p w:rsidR="00A24EEB" w:rsidRDefault="00A24EEB">
            <w:pPr>
              <w:pStyle w:val="BodyText26"/>
              <w:shd w:val="clear" w:color="auto" w:fill="auto"/>
              <w:spacing w:line="260" w:lineRule="exact"/>
              <w:jc w:val="both"/>
              <w:rPr>
                <w:rFonts w:ascii="Garamond" w:hAnsi="Garamond"/>
                <w:sz w:val="20"/>
                <w:szCs w:val="20"/>
                <w:lang w:val="sq-AL"/>
              </w:rPr>
            </w:pPr>
            <w:r>
              <w:rPr>
                <w:rFonts w:ascii="Garamond" w:hAnsi="Garamond"/>
                <w:sz w:val="20"/>
                <w:szCs w:val="20"/>
                <w:lang w:val="sq-AL"/>
              </w:rPr>
              <w:t>950300 ex</w:t>
            </w:r>
          </w:p>
        </w:tc>
      </w:tr>
    </w:tbl>
    <w:p w:rsidR="00A24EEB" w:rsidRDefault="00A24EEB" w:rsidP="00A24EEB">
      <w:pPr>
        <w:pStyle w:val="Paragrafi"/>
        <w:rPr>
          <w:lang w:val="sq-AL"/>
        </w:rPr>
      </w:pPr>
    </w:p>
    <w:p w:rsidR="00A24EEB" w:rsidRDefault="00A24EEB" w:rsidP="00A24EEB">
      <w:pPr>
        <w:spacing w:after="0" w:line="240" w:lineRule="auto"/>
        <w:ind w:firstLine="0"/>
        <w:jc w:val="left"/>
        <w:rPr>
          <w:rFonts w:ascii="Garamond" w:eastAsia="MS Mincho" w:hAnsi="Garamond" w:cs="CG Times"/>
          <w:b/>
          <w:bCs/>
          <w:sz w:val="24"/>
          <w:lang w:val="sq-AL"/>
        </w:rPr>
        <w:sectPr w:rsidR="00A24EEB">
          <w:pgSz w:w="11907" w:h="16840"/>
          <w:pgMar w:top="720" w:right="1134" w:bottom="720" w:left="1134" w:header="851" w:footer="851" w:gutter="0"/>
          <w:cols w:space="720"/>
        </w:sectPr>
      </w:pPr>
    </w:p>
    <w:p w:rsidR="002E011C" w:rsidRDefault="002E011C" w:rsidP="00A24EEB">
      <w:pPr>
        <w:pStyle w:val="NeniTitull"/>
        <w:keepNext w:val="0"/>
      </w:pPr>
      <w:bookmarkStart w:id="0" w:name="_GoBack"/>
      <w:bookmarkEnd w:id="0"/>
    </w:p>
    <w:sectPr w:rsidR="002E0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ngsanaUPC">
    <w:altName w:val="Arial Unicode MS"/>
    <w:charset w:val="00"/>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451"/>
    <w:rsid w:val="00207451"/>
    <w:rsid w:val="002E011C"/>
    <w:rsid w:val="00A24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40775-C6CD-428D-B526-8FDE5673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EEB"/>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A24EEB"/>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A24EEB"/>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semiHidden/>
    <w:unhideWhenUsed/>
    <w:qFormat/>
    <w:rsid w:val="00A24EEB"/>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24EEB"/>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24EEB"/>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A24EEB"/>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9"/>
    <w:semiHidden/>
    <w:unhideWhenUsed/>
    <w:qFormat/>
    <w:rsid w:val="00A24EEB"/>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9"/>
    <w:semiHidden/>
    <w:unhideWhenUsed/>
    <w:qFormat/>
    <w:rsid w:val="00A24EEB"/>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24E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A24EEB"/>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A24EEB"/>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semiHidden/>
    <w:rsid w:val="00A24EE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24EE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semiHidden/>
    <w:rsid w:val="00A24EE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A24EEB"/>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9"/>
    <w:semiHidden/>
    <w:rsid w:val="00A24EEB"/>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9"/>
    <w:semiHidden/>
    <w:rsid w:val="00A24E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24EEB"/>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A24EEB"/>
    <w:rPr>
      <w:color w:val="0000FF"/>
      <w:u w:val="single"/>
    </w:rPr>
  </w:style>
  <w:style w:type="character" w:styleId="FollowedHyperlink">
    <w:name w:val="FollowedHyperlink"/>
    <w:uiPriority w:val="99"/>
    <w:semiHidden/>
    <w:unhideWhenUsed/>
    <w:rsid w:val="00A24EEB"/>
    <w:rPr>
      <w:color w:val="800080"/>
      <w:u w:val="single"/>
    </w:rPr>
  </w:style>
  <w:style w:type="paragraph" w:styleId="HTMLAddress">
    <w:name w:val="HTML Address"/>
    <w:basedOn w:val="Normal"/>
    <w:link w:val="HTMLAddressChar"/>
    <w:semiHidden/>
    <w:unhideWhenUsed/>
    <w:rsid w:val="00A24EE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24EEB"/>
    <w:rPr>
      <w:rFonts w:ascii="Tahoma" w:eastAsia="Times New Roman" w:hAnsi="Tahoma" w:cs="Times New Roman"/>
      <w:i/>
      <w:iCs/>
      <w:lang w:val="de-AT" w:eastAsia="de-DE"/>
    </w:rPr>
  </w:style>
  <w:style w:type="character" w:styleId="HTMLCode">
    <w:name w:val="HTML Code"/>
    <w:semiHidden/>
    <w:unhideWhenUsed/>
    <w:rsid w:val="00A24EEB"/>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A24EEB"/>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A24EEB"/>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semiHidden/>
    <w:locked/>
    <w:rsid w:val="00A24EEB"/>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A24EEB"/>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A2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A24EEB"/>
    <w:rPr>
      <w:rFonts w:ascii="Courier New" w:eastAsia="Times New Roman" w:hAnsi="Courier New" w:cs="Times New Roman"/>
      <w:sz w:val="20"/>
      <w:lang w:val="de-AT" w:eastAsia="de-DE"/>
    </w:rPr>
  </w:style>
  <w:style w:type="character" w:styleId="HTMLSample">
    <w:name w:val="HTML Sample"/>
    <w:semiHidden/>
    <w:unhideWhenUsed/>
    <w:rsid w:val="00A24EEB"/>
    <w:rPr>
      <w:rFonts w:ascii="Courier New" w:eastAsia="Times New Roman" w:hAnsi="Courier New" w:cs="Courier New" w:hint="default"/>
    </w:rPr>
  </w:style>
  <w:style w:type="character" w:styleId="HTMLTypewriter">
    <w:name w:val="HTML Typewriter"/>
    <w:semiHidden/>
    <w:unhideWhenUsed/>
    <w:rsid w:val="00A24EEB"/>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A24EEB"/>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semiHidden/>
    <w:rsid w:val="00A24EEB"/>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semiHidden/>
    <w:rsid w:val="00A24EEB"/>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semiHidden/>
    <w:locked/>
    <w:rsid w:val="00A24EEB"/>
    <w:rPr>
      <w:rFonts w:ascii="Times New Roman" w:eastAsia="Times New Roman" w:hAnsi="Times New Roman" w:cs="Times New Roman"/>
      <w:sz w:val="24"/>
      <w:szCs w:val="24"/>
      <w:lang w:val="sq-AL"/>
    </w:rPr>
  </w:style>
  <w:style w:type="character" w:customStyle="1" w:styleId="TOC3Char">
    <w:name w:val="TOC 3 Char"/>
    <w:basedOn w:val="DefaultParagraphFont"/>
    <w:link w:val="TOC3"/>
    <w:semiHidden/>
    <w:locked/>
    <w:rsid w:val="00A24EEB"/>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A24EEB"/>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A24EEB"/>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A24EEB"/>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24EEB"/>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uiPriority w:val="99"/>
    <w:semiHidden/>
    <w:qFormat/>
    <w:locked/>
    <w:rsid w:val="00A24EEB"/>
    <w:rPr>
      <w:b/>
      <w:bCs/>
      <w:lang w:val="en-AU" w:eastAsia="en-US" w:bidi="ar-SA"/>
    </w:rPr>
  </w:style>
  <w:style w:type="character" w:customStyle="1" w:styleId="HeaderChar">
    <w:name w:val="Header Char"/>
    <w:basedOn w:val="DefaultParagraphFont"/>
    <w:link w:val="Header"/>
    <w:uiPriority w:val="99"/>
    <w:semiHidden/>
    <w:locked/>
    <w:rsid w:val="00A24EEB"/>
    <w:rPr>
      <w:rFonts w:ascii="Calibri" w:eastAsia="Calibri" w:hAnsi="Calibri" w:cs="Times New Roman"/>
    </w:rPr>
  </w:style>
  <w:style w:type="character" w:customStyle="1" w:styleId="FooterChar">
    <w:name w:val="Footer Char"/>
    <w:basedOn w:val="DefaultParagraphFont"/>
    <w:link w:val="Footer"/>
    <w:semiHidden/>
    <w:locked/>
    <w:rsid w:val="00A24EEB"/>
    <w:rPr>
      <w:rFonts w:ascii="Calibri" w:eastAsia="Calibri" w:hAnsi="Calibri" w:cs="Times New Roman"/>
    </w:rPr>
  </w:style>
  <w:style w:type="paragraph" w:styleId="Index1">
    <w:name w:val="index 1"/>
    <w:basedOn w:val="Normal"/>
    <w:next w:val="Normal"/>
    <w:autoRedefine/>
    <w:semiHidden/>
    <w:unhideWhenUsed/>
    <w:rsid w:val="00A24EEB"/>
    <w:pPr>
      <w:spacing w:after="0" w:line="240" w:lineRule="auto"/>
      <w:ind w:left="220" w:hanging="220"/>
    </w:pPr>
  </w:style>
  <w:style w:type="character" w:customStyle="1" w:styleId="CaptionChar">
    <w:name w:val="Caption Char"/>
    <w:link w:val="Caption"/>
    <w:semiHidden/>
    <w:locked/>
    <w:rsid w:val="00A24EEB"/>
    <w:rPr>
      <w:rFonts w:ascii="Tahoma" w:eastAsia="Times New Roman" w:hAnsi="Tahoma" w:cs="Times New Roman"/>
      <w:sz w:val="16"/>
      <w:lang w:val="de-AT" w:eastAsia="de-DE"/>
    </w:rPr>
  </w:style>
  <w:style w:type="character" w:customStyle="1" w:styleId="EndnoteTextChar">
    <w:name w:val="Endnote Text Char"/>
    <w:aliases w:val="Char Char Char"/>
    <w:basedOn w:val="DefaultParagraphFont"/>
    <w:link w:val="EndnoteText"/>
    <w:locked/>
    <w:rsid w:val="00A24EEB"/>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A24EEB"/>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A24EEB"/>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A24EEB"/>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A24EEB"/>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A24EEB"/>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A24EEB"/>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A24EEB"/>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A24EEB"/>
    <w:rPr>
      <w:rFonts w:ascii="Calibri" w:eastAsia="Calibri" w:hAnsi="Calibri" w:cs="Times New Roman"/>
    </w:rPr>
  </w:style>
  <w:style w:type="character" w:customStyle="1" w:styleId="MessageHeaderChar">
    <w:name w:val="Message Header Char"/>
    <w:basedOn w:val="DefaultParagraphFont"/>
    <w:link w:val="MessageHeader"/>
    <w:semiHidden/>
    <w:locked/>
    <w:rsid w:val="00A24EEB"/>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A24EEB"/>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A24EEB"/>
    <w:rPr>
      <w:rFonts w:ascii="Tahoma" w:eastAsia="Times New Roman" w:hAnsi="Tahoma" w:cs="Times New Roman"/>
      <w:lang w:val="de-AT" w:eastAsia="de-DE"/>
    </w:rPr>
  </w:style>
  <w:style w:type="character" w:customStyle="1" w:styleId="DateChar">
    <w:name w:val="Date Char"/>
    <w:basedOn w:val="DefaultParagraphFont"/>
    <w:link w:val="Date"/>
    <w:semiHidden/>
    <w:locked/>
    <w:rsid w:val="00A24EEB"/>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A24EEB"/>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1"/>
    <w:semiHidden/>
    <w:rsid w:val="00A24EEB"/>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A24EEB"/>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A24EEB"/>
    <w:pPr>
      <w:spacing w:after="120"/>
      <w:ind w:left="360"/>
    </w:pPr>
  </w:style>
  <w:style w:type="character" w:customStyle="1" w:styleId="BodyTextIndentChar1">
    <w:name w:val="Body Text Indent Char1"/>
    <w:basedOn w:val="DefaultParagraphFont"/>
    <w:semiHidden/>
    <w:rsid w:val="00A24EEB"/>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A24EEB"/>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A24EEB"/>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A24EEB"/>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A24EEB"/>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A24EEB"/>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A24EEB"/>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A24EEB"/>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A24EEB"/>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A24EEB"/>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A24EEB"/>
    <w:rPr>
      <w:rFonts w:ascii="Tahoma" w:eastAsia="Calibri" w:hAnsi="Tahoma" w:cs="Tahoma"/>
      <w:sz w:val="16"/>
      <w:szCs w:val="16"/>
    </w:rPr>
  </w:style>
  <w:style w:type="character" w:customStyle="1" w:styleId="NoSpacingChar">
    <w:name w:val="No Spacing Char"/>
    <w:basedOn w:val="DefaultParagraphFont"/>
    <w:link w:val="NoSpacing"/>
    <w:uiPriority w:val="1"/>
    <w:locked/>
    <w:rsid w:val="00A24EEB"/>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A24EEB"/>
    <w:rPr>
      <w:rFonts w:ascii="Calibri" w:eastAsia="Times New Roman" w:hAnsi="Calibri" w:cs="Times New Roman"/>
    </w:rPr>
  </w:style>
  <w:style w:type="paragraph" w:styleId="ListParagraph">
    <w:name w:val="List Paragraph"/>
    <w:aliases w:val="List Paragraph2"/>
    <w:basedOn w:val="Normal"/>
    <w:link w:val="ListParagraphChar"/>
    <w:uiPriority w:val="34"/>
    <w:qFormat/>
    <w:rsid w:val="00A24EEB"/>
    <w:pPr>
      <w:ind w:left="720" w:firstLine="0"/>
      <w:contextualSpacing/>
      <w:jc w:val="left"/>
    </w:pPr>
    <w:rPr>
      <w:rFonts w:eastAsia="Times New Roman"/>
    </w:rPr>
  </w:style>
  <w:style w:type="character" w:customStyle="1" w:styleId="AktiChar">
    <w:name w:val="Akti Char"/>
    <w:basedOn w:val="DefaultParagraphFont"/>
    <w:link w:val="Akti"/>
    <w:locked/>
    <w:rsid w:val="00A24EEB"/>
    <w:rPr>
      <w:rFonts w:ascii="Garamond" w:eastAsia="MS Mincho" w:hAnsi="Garamond" w:cs="CG Times"/>
      <w:b/>
      <w:bCs/>
      <w:caps/>
      <w:color w:val="000000"/>
      <w:sz w:val="24"/>
      <w:lang w:val="en-GB"/>
    </w:rPr>
  </w:style>
  <w:style w:type="paragraph" w:customStyle="1" w:styleId="Akti">
    <w:name w:val="Akti"/>
    <w:link w:val="AktiChar"/>
    <w:qFormat/>
    <w:rsid w:val="00A24EEB"/>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A24EEB"/>
    <w:rPr>
      <w:rFonts w:ascii="Garamond" w:eastAsia="MS Mincho" w:hAnsi="Garamond" w:cs="CG Times"/>
      <w:b/>
      <w:bCs/>
      <w:sz w:val="24"/>
      <w:lang w:val="en-GB"/>
    </w:rPr>
  </w:style>
  <w:style w:type="paragraph" w:customStyle="1" w:styleId="NumriData">
    <w:name w:val="Numri_Data"/>
    <w:next w:val="Normal"/>
    <w:link w:val="NumriDataChar"/>
    <w:qFormat/>
    <w:rsid w:val="00A24EEB"/>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A24EEB"/>
    <w:rPr>
      <w:rFonts w:ascii="Garamond" w:eastAsia="MS Mincho" w:hAnsi="Garamond" w:cs="CG Times"/>
      <w:sz w:val="24"/>
    </w:rPr>
  </w:style>
  <w:style w:type="paragraph" w:customStyle="1" w:styleId="Paragrafi">
    <w:name w:val="Paragrafi"/>
    <w:link w:val="ParagrafiChar"/>
    <w:qFormat/>
    <w:rsid w:val="00A24EEB"/>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A24EEB"/>
    <w:rPr>
      <w:rFonts w:ascii="Garamond" w:eastAsia="MS Mincho" w:hAnsi="Garamond" w:cs="CG Times"/>
      <w:b/>
      <w:bCs/>
      <w:caps/>
      <w:sz w:val="24"/>
      <w:lang w:val="en-GB"/>
    </w:rPr>
  </w:style>
  <w:style w:type="paragraph" w:customStyle="1" w:styleId="Titulli">
    <w:name w:val="Titulli"/>
    <w:next w:val="Normal"/>
    <w:link w:val="TitulliChar"/>
    <w:qFormat/>
    <w:rsid w:val="00A24EE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A24EEB"/>
    <w:rPr>
      <w:rFonts w:ascii="Garamond" w:eastAsia="MS Mincho" w:hAnsi="Garamond" w:cs="CG Times"/>
      <w:sz w:val="24"/>
      <w:lang w:val="en-GB"/>
    </w:rPr>
  </w:style>
  <w:style w:type="paragraph" w:customStyle="1" w:styleId="NeniNr">
    <w:name w:val="Neni_Nr"/>
    <w:next w:val="Normal"/>
    <w:link w:val="NeniNrChar"/>
    <w:qFormat/>
    <w:rsid w:val="00A24EE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A24EEB"/>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A24EEB"/>
    <w:rPr>
      <w:rFonts w:ascii="Garamond" w:eastAsia="MS Mincho" w:hAnsi="Garamond" w:cs="CG Times"/>
      <w:caps/>
      <w:sz w:val="24"/>
      <w:lang w:val="en-GB"/>
    </w:rPr>
  </w:style>
  <w:style w:type="paragraph" w:customStyle="1" w:styleId="Autoriteti">
    <w:name w:val="Autoriteti"/>
    <w:next w:val="Normal"/>
    <w:link w:val="AutoritetiChar"/>
    <w:qFormat/>
    <w:rsid w:val="00A24EEB"/>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A24EEB"/>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A24EEB"/>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A24EEB"/>
    <w:pPr>
      <w:ind w:firstLine="0"/>
      <w:jc w:val="center"/>
    </w:pPr>
    <w:rPr>
      <w:caps/>
      <w:szCs w:val="24"/>
    </w:rPr>
  </w:style>
  <w:style w:type="paragraph" w:customStyle="1" w:styleId="Vendosi">
    <w:name w:val="Vendosi"/>
    <w:basedOn w:val="Titull-Titull"/>
    <w:uiPriority w:val="99"/>
    <w:qFormat/>
    <w:rsid w:val="00A24EEB"/>
  </w:style>
  <w:style w:type="paragraph" w:customStyle="1" w:styleId="Hapesira7">
    <w:name w:val="Hapesira 7"/>
    <w:basedOn w:val="Paragrafi"/>
    <w:uiPriority w:val="99"/>
    <w:qFormat/>
    <w:rsid w:val="00A24EEB"/>
    <w:rPr>
      <w:sz w:val="14"/>
      <w:szCs w:val="24"/>
    </w:rPr>
  </w:style>
  <w:style w:type="character" w:customStyle="1" w:styleId="Style1Char">
    <w:name w:val="Style1 Char"/>
    <w:link w:val="Style1"/>
    <w:locked/>
    <w:rsid w:val="00A24EEB"/>
    <w:rPr>
      <w:rFonts w:ascii="CG Times" w:eastAsia="MS Mincho" w:hAnsi="CG Times" w:cs="CG Times"/>
      <w:b/>
      <w:bCs/>
      <w:caps/>
      <w:color w:val="000000"/>
      <w:sz w:val="21"/>
      <w:lang w:val="en-GB"/>
    </w:rPr>
  </w:style>
  <w:style w:type="paragraph" w:customStyle="1" w:styleId="Style1">
    <w:name w:val="Style1"/>
    <w:basedOn w:val="Akti"/>
    <w:link w:val="Style1Char"/>
    <w:qFormat/>
    <w:rsid w:val="00A24EEB"/>
    <w:rPr>
      <w:rFonts w:ascii="CG Times" w:hAnsi="CG Times"/>
      <w:sz w:val="21"/>
    </w:rPr>
  </w:style>
  <w:style w:type="paragraph" w:customStyle="1" w:styleId="ADDRESS">
    <w:name w:val="ADDRESS"/>
    <w:basedOn w:val="Normal"/>
    <w:uiPriority w:val="99"/>
    <w:qFormat/>
    <w:rsid w:val="00A24EEB"/>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A24EEB"/>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A24EEB"/>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A24EEB"/>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A24EE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A24EE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A24EE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A24EE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A24EE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A24EE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A24EE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A24EE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A24EE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A24EE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A24EEB"/>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A24EE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A24EE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A24EE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A24EE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A24EE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A24EE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A24EE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A24EE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A24EE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A24EEB"/>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A24EEB"/>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A24EE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A24EE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A24EE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A24EE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A24EE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A24EE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A24EE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A24EE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A24EEB"/>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A24EEB"/>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A24EE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A24EE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A24EE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A24EE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A24EE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A24EE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A24EE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A24EE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A24EEB"/>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A24EE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A24EE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A24EE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A24EE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A24EE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A24E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A24EE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A24EE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A24EE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A24EE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A24E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A24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A24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A24EE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A24EE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A24EE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A24EE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A24E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A24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A24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A24EE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A24EE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A24EE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A24EE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A24EE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A24EE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A24EE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A24EE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A24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A24E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A24EE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A24EEB"/>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qFormat/>
    <w:rsid w:val="00A24E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A24EEB"/>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24EEB"/>
    <w:rPr>
      <w:sz w:val="24"/>
      <w:lang w:val="en-GB" w:eastAsia="fr-FR"/>
    </w:rPr>
  </w:style>
  <w:style w:type="paragraph" w:customStyle="1" w:styleId="JuPara">
    <w:name w:val="Ju_Para"/>
    <w:basedOn w:val="Normal"/>
    <w:link w:val="JuParaCar"/>
    <w:qFormat/>
    <w:rsid w:val="00A24EEB"/>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A24EEB"/>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A24EEB"/>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A24EEB"/>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A24EEB"/>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A24EE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A24EE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A24EE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A24EEB"/>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A24EE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A24EE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A24EEB"/>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A24EEB"/>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A24EEB"/>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A24EEB"/>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A24EE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A24EEB"/>
    <w:rPr>
      <w:b w:val="0"/>
    </w:rPr>
  </w:style>
  <w:style w:type="paragraph" w:customStyle="1" w:styleId="StyleStyle1Bold">
    <w:name w:val="Style Style1 + Bold"/>
    <w:basedOn w:val="Style1"/>
    <w:uiPriority w:val="99"/>
    <w:qFormat/>
    <w:rsid w:val="00A24EE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A24EEB"/>
    <w:rPr>
      <w:rFonts w:ascii="EUAlbertina" w:hAnsi="EUAlbertina"/>
      <w:color w:val="auto"/>
    </w:rPr>
  </w:style>
  <w:style w:type="paragraph" w:customStyle="1" w:styleId="CM4">
    <w:name w:val="CM4"/>
    <w:basedOn w:val="Normal"/>
    <w:next w:val="Normal"/>
    <w:uiPriority w:val="99"/>
    <w:qFormat/>
    <w:rsid w:val="00A24EE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A24EEB"/>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A24EEB"/>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A24EEB"/>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A24EEB"/>
    <w:rPr>
      <w:rFonts w:ascii="Calibri" w:eastAsia="Times New Roman" w:hAnsi="Calibri" w:cs="Times New Roman"/>
      <w:sz w:val="24"/>
      <w:szCs w:val="24"/>
      <w:lang w:val="en-GB" w:eastAsia="en-GB"/>
    </w:rPr>
  </w:style>
  <w:style w:type="paragraph" w:customStyle="1" w:styleId="Text1">
    <w:name w:val="Text 1"/>
    <w:basedOn w:val="Normal"/>
    <w:link w:val="Text1Char"/>
    <w:qFormat/>
    <w:rsid w:val="00A24EE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A24EEB"/>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A24EEB"/>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A24EE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A24EE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A24EEB"/>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A24EEB"/>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A24EEB"/>
  </w:style>
  <w:style w:type="paragraph" w:customStyle="1" w:styleId="Point0">
    <w:name w:val="Point 0"/>
    <w:basedOn w:val="Normal"/>
    <w:uiPriority w:val="99"/>
    <w:qFormat/>
    <w:rsid w:val="00A24EEB"/>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A24EEB"/>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A24EEB"/>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A24EEB"/>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A24EEB"/>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A24EEB"/>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A24EEB"/>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A24EEB"/>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A24EEB"/>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A24EE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A24EEB"/>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A24EEB"/>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A24EE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A24EEB"/>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A24EEB"/>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A24EEB"/>
    <w:rPr>
      <w:rFonts w:ascii="CG Times" w:eastAsia="Times New Roman" w:hAnsi="CG Times" w:cs="Times New Roman"/>
      <w:b/>
      <w:szCs w:val="24"/>
    </w:rPr>
  </w:style>
  <w:style w:type="paragraph" w:customStyle="1" w:styleId="ParagrafiCharCharChar">
    <w:name w:val="Paragrafi Char Char Char"/>
    <w:link w:val="ParagrafiCharCharCharChar"/>
    <w:qFormat/>
    <w:rsid w:val="00A24EEB"/>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A24EEB"/>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A24EEB"/>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A24EEB"/>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A24EE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A24EEB"/>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A24EEB"/>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A24EEB"/>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A24EE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A24EEB"/>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A24EEB"/>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A24EE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A24EEB"/>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A24EEB"/>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A24EEB"/>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A24EEB"/>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A24EE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A24EEB"/>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A24EEB"/>
    <w:pPr>
      <w:tabs>
        <w:tab w:val="left" w:pos="6575"/>
      </w:tabs>
    </w:pPr>
    <w:rPr>
      <w:spacing w:val="-4"/>
    </w:rPr>
  </w:style>
  <w:style w:type="paragraph" w:customStyle="1" w:styleId="Cover1">
    <w:name w:val="Cover1"/>
    <w:basedOn w:val="Normal"/>
    <w:next w:val="Normal"/>
    <w:uiPriority w:val="99"/>
    <w:qFormat/>
    <w:rsid w:val="00A24EE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A24EEB"/>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A24EE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A24EEB"/>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A24EEB"/>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A24EEB"/>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A24EEB"/>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A24EEB"/>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A24EEB"/>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A24EEB"/>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A24EEB"/>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A24EEB"/>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A24EEB"/>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A24EEB"/>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24EEB"/>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24EEB"/>
    <w:rPr>
      <w:vertAlign w:val="superscript"/>
    </w:rPr>
  </w:style>
  <w:style w:type="paragraph" w:customStyle="1" w:styleId="Char2">
    <w:name w:val="Char2"/>
    <w:basedOn w:val="Normal"/>
    <w:link w:val="FootnoteReference"/>
    <w:uiPriority w:val="99"/>
    <w:qFormat/>
    <w:rsid w:val="00A24EEB"/>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A24EEB"/>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A24EEB"/>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A24EEB"/>
    <w:rPr>
      <w:sz w:val="24"/>
    </w:rPr>
  </w:style>
  <w:style w:type="paragraph" w:customStyle="1" w:styleId="xl160">
    <w:name w:val="xl160"/>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A24EEB"/>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A24EEB"/>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A24EEB"/>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A24EEB"/>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A24EE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A24EEB"/>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A24EE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A24EEB"/>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A24EEB"/>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A24EEB"/>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A24EE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A24EEB"/>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A24EEB"/>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A24EEB"/>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A24EE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A24EEB"/>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A24EEB"/>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A24EEB"/>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A24EEB"/>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A24EEB"/>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A24EEB"/>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A24EEB"/>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A24EEB"/>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A24EEB"/>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A24EEB"/>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A24EEB"/>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A24EEB"/>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A24EEB"/>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A24EEB"/>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A24EEB"/>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A24EEB"/>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A24EEB"/>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A24EEB"/>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A24EEB"/>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A24EEB"/>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A24EEB"/>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A24EEB"/>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A24EEB"/>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A24EEB"/>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A24EEB"/>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A24EEB"/>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A24EEB"/>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A24EEB"/>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A24EEB"/>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A24EEB"/>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A24EEB"/>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A24EE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A24EE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A24EE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A24EEB"/>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A24EEB"/>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A24EE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A24EE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A24EEB"/>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A24EEB"/>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A24EE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A24EE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A24EEB"/>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A24EEB"/>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A24EE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A24EEB"/>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A24EE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A24EE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A24EEB"/>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A24EE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A24EEB"/>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A24EEB"/>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A24EEB"/>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A24EEB"/>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A24EEB"/>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A24EE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A24EEB"/>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A24EEB"/>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A24EEB"/>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A24EEB"/>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A24EEB"/>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A24EEB"/>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A24EEB"/>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A24EEB"/>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A24EEB"/>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A24EEB"/>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A24EEB"/>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A24EEB"/>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A24EEB"/>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A24EEB"/>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A24EEB"/>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A24EEB"/>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A24EEB"/>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A24EE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A24EE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A24EEB"/>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A24EEB"/>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A24EEB"/>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A24EEB"/>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A24EEB"/>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A24EE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A24EEB"/>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A24EEB"/>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A24EEB"/>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A24E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A24EE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A24EEB"/>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A24EEB"/>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A24EEB"/>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A24EEB"/>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A24EEB"/>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A24EEB"/>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A24E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A24EE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A24EEB"/>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A24EEB"/>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A24EEB"/>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A24EEB"/>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A24EE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A24EEB"/>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A24EEB"/>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A24EE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A24EEB"/>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A24EE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A24EEB"/>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A24EEB"/>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A24EEB"/>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A24EEB"/>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A24EEB"/>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A24EEB"/>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A24EEB"/>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A24EEB"/>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A24EEB"/>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A24EEB"/>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A24EEB"/>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A24EEB"/>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A24EEB"/>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A24EEB"/>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A24EEB"/>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A24EEB"/>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A24EEB"/>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A24EEB"/>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A24EEB"/>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A24EEB"/>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A24EEB"/>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A24EEB"/>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A24EEB"/>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A24EEB"/>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A24EEB"/>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A24EEB"/>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A24EEB"/>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A24EEB"/>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A24EEB"/>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A24EEB"/>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A24EE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A24EE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A24EE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A24EE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A24EE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A24EEB"/>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A24EEB"/>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A24EEB"/>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A24EEB"/>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A24EEB"/>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A24EEB"/>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A24EEB"/>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A24EEB"/>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A24EEB"/>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A24EEB"/>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A24EEB"/>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A24EEB"/>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A24EEB"/>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A24EEB"/>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A24EEB"/>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A24EEB"/>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A24EEB"/>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A24EE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A24EEB"/>
    <w:pPr>
      <w:spacing w:before="0"/>
    </w:pPr>
  </w:style>
  <w:style w:type="paragraph" w:customStyle="1" w:styleId="Definition1a">
    <w:name w:val="Definition 1a"/>
    <w:basedOn w:val="Definition"/>
    <w:next w:val="Definition1b"/>
    <w:uiPriority w:val="99"/>
    <w:qFormat/>
    <w:rsid w:val="00A24EEB"/>
    <w:pPr>
      <w:keepNext/>
    </w:pPr>
  </w:style>
  <w:style w:type="paragraph" w:customStyle="1" w:styleId="Paragraph1">
    <w:name w:val="Paragraph (1)"/>
    <w:basedOn w:val="Normal"/>
    <w:uiPriority w:val="99"/>
    <w:qFormat/>
    <w:rsid w:val="00A24EE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A24EE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A24EE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A24EEB"/>
    <w:pPr>
      <w:tabs>
        <w:tab w:val="clear" w:pos="2835"/>
      </w:tabs>
      <w:ind w:firstLine="0"/>
    </w:pPr>
  </w:style>
  <w:style w:type="paragraph" w:customStyle="1" w:styleId="Definition3">
    <w:name w:val="Definition 3"/>
    <w:basedOn w:val="Definition2"/>
    <w:uiPriority w:val="99"/>
    <w:qFormat/>
    <w:rsid w:val="00A24EEB"/>
    <w:pPr>
      <w:tabs>
        <w:tab w:val="clear" w:pos="3402"/>
      </w:tabs>
      <w:ind w:left="3402"/>
    </w:pPr>
  </w:style>
  <w:style w:type="paragraph" w:customStyle="1" w:styleId="Definition4">
    <w:name w:val="Definition 4"/>
    <w:basedOn w:val="Definition3"/>
    <w:uiPriority w:val="99"/>
    <w:qFormat/>
    <w:rsid w:val="00A24EEB"/>
    <w:pPr>
      <w:tabs>
        <w:tab w:val="clear" w:pos="3969"/>
      </w:tabs>
      <w:ind w:left="3969"/>
    </w:pPr>
  </w:style>
  <w:style w:type="paragraph" w:customStyle="1" w:styleId="Paragraphi">
    <w:name w:val="Paragraph (i)"/>
    <w:basedOn w:val="Normal"/>
    <w:uiPriority w:val="99"/>
    <w:qFormat/>
    <w:rsid w:val="00A24EE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A24EEB"/>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A24EEB"/>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A24E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A24E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A24EEB"/>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A24EEB"/>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A24EEB"/>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A24EEB"/>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qFormat/>
    <w:rsid w:val="00A24EEB"/>
    <w:pPr>
      <w:spacing w:after="120" w:line="240" w:lineRule="auto"/>
    </w:pPr>
    <w:rPr>
      <w:rFonts w:ascii="Calibri" w:eastAsia="Calibri" w:hAnsi="Calibri" w:cs="Times New Roman"/>
      <w:sz w:val="21"/>
      <w:szCs w:val="20"/>
    </w:rPr>
  </w:style>
  <w:style w:type="paragraph" w:customStyle="1" w:styleId="Bodytext31">
    <w:name w:val="&quot;Body text (3)1&quot;"/>
    <w:uiPriority w:val="99"/>
    <w:qFormat/>
    <w:rsid w:val="00A24EEB"/>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qFormat/>
    <w:rsid w:val="00A24E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qFormat/>
    <w:rsid w:val="00A24EE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qFormat/>
    <w:rsid w:val="00A24EEB"/>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A24EEB"/>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A24EEB"/>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qFormat/>
    <w:rsid w:val="00A24EEB"/>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qFormat/>
    <w:rsid w:val="00A24EEB"/>
    <w:pPr>
      <w:spacing w:after="120" w:line="240" w:lineRule="auto"/>
    </w:pPr>
    <w:rPr>
      <w:rFonts w:ascii="Calibri" w:eastAsia="Calibri" w:hAnsi="Calibri" w:cs="Times New Roman"/>
      <w:sz w:val="21"/>
      <w:szCs w:val="20"/>
    </w:rPr>
  </w:style>
  <w:style w:type="paragraph" w:customStyle="1" w:styleId="Heading210">
    <w:name w:val="&quot;Heading #21&quot;"/>
    <w:uiPriority w:val="99"/>
    <w:qFormat/>
    <w:rsid w:val="00A24EEB"/>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qFormat/>
    <w:rsid w:val="00A24EEB"/>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qFormat/>
    <w:rsid w:val="00A24EEB"/>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A24E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A24EEB"/>
    <w:pPr>
      <w:spacing w:after="0" w:line="240" w:lineRule="auto"/>
    </w:pPr>
    <w:rPr>
      <w:rFonts w:ascii="Calibri" w:eastAsia="Calibri" w:hAnsi="Calibri" w:cs="Times New Roman"/>
      <w:sz w:val="21"/>
      <w:szCs w:val="20"/>
    </w:rPr>
  </w:style>
  <w:style w:type="paragraph" w:customStyle="1" w:styleId="Bodytext310">
    <w:name w:val="&quot;&quot;Body text (3)1&quot;&quot;"/>
    <w:uiPriority w:val="99"/>
    <w:qFormat/>
    <w:rsid w:val="00A24EEB"/>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qFormat/>
    <w:rsid w:val="00A24EEB"/>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A24EE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DefaultTextChar">
    <w:name w:val="Default Text Char"/>
    <w:basedOn w:val="DefaultParagraphFont"/>
    <w:link w:val="DefaultText"/>
    <w:locked/>
    <w:rsid w:val="00A24EEB"/>
    <w:rPr>
      <w:rFonts w:ascii="Garamond" w:eastAsia="Times New Roman" w:hAnsi="Garamond" w:cs="Times New Roman"/>
      <w:szCs w:val="24"/>
      <w:lang w:val="nl-NL" w:eastAsia="nl-NL"/>
    </w:rPr>
  </w:style>
  <w:style w:type="paragraph" w:customStyle="1" w:styleId="DefaultText">
    <w:name w:val="Default Text"/>
    <w:basedOn w:val="Normal"/>
    <w:link w:val="DefaultTextChar"/>
    <w:qFormat/>
    <w:rsid w:val="00A24EEB"/>
    <w:pPr>
      <w:spacing w:after="0" w:line="280" w:lineRule="atLeast"/>
      <w:ind w:firstLine="0"/>
      <w:jc w:val="left"/>
    </w:pPr>
    <w:rPr>
      <w:rFonts w:ascii="Garamond" w:eastAsia="Times New Roman" w:hAnsi="Garamond"/>
      <w:szCs w:val="24"/>
      <w:lang w:val="nl-NL" w:eastAsia="nl-NL"/>
    </w:rPr>
  </w:style>
  <w:style w:type="paragraph" w:customStyle="1" w:styleId="p1">
    <w:name w:val="p1"/>
    <w:basedOn w:val="Normal"/>
    <w:uiPriority w:val="99"/>
    <w:qFormat/>
    <w:rsid w:val="00A24EEB"/>
    <w:pPr>
      <w:spacing w:after="0" w:line="240" w:lineRule="auto"/>
      <w:ind w:firstLine="0"/>
      <w:jc w:val="left"/>
    </w:pPr>
    <w:rPr>
      <w:rFonts w:ascii="Cambria" w:eastAsiaTheme="minorHAnsi" w:hAnsi="Cambria" w:cstheme="minorBidi"/>
      <w:sz w:val="17"/>
      <w:szCs w:val="17"/>
      <w:lang w:val="en-GB" w:eastAsia="en-GB"/>
    </w:rPr>
  </w:style>
  <w:style w:type="paragraph" w:customStyle="1" w:styleId="DocumentLabel">
    <w:name w:val="Document Label"/>
    <w:next w:val="Normal"/>
    <w:uiPriority w:val="99"/>
    <w:qFormat/>
    <w:rsid w:val="00A24EEB"/>
    <w:pPr>
      <w:spacing w:before="140" w:after="540" w:line="600" w:lineRule="atLeast"/>
      <w:ind w:left="840"/>
    </w:pPr>
    <w:rPr>
      <w:rFonts w:ascii="Times New Roman" w:eastAsia="Times New Roman" w:hAnsi="Times New Roman" w:cs="Times New Roman"/>
      <w:spacing w:val="-38"/>
      <w:sz w:val="60"/>
      <w:szCs w:val="60"/>
    </w:rPr>
  </w:style>
  <w:style w:type="paragraph" w:styleId="MessageHeader">
    <w:name w:val="Message Header"/>
    <w:basedOn w:val="Normal"/>
    <w:link w:val="MessageHeaderChar"/>
    <w:semiHidden/>
    <w:unhideWhenUsed/>
    <w:rsid w:val="00A24EE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A24EEB"/>
    <w:rPr>
      <w:rFonts w:asciiTheme="majorHAnsi" w:eastAsiaTheme="majorEastAsia" w:hAnsiTheme="majorHAnsi" w:cstheme="majorBidi"/>
      <w:sz w:val="24"/>
      <w:szCs w:val="24"/>
      <w:shd w:val="pct20" w:color="auto" w:fill="auto"/>
    </w:rPr>
  </w:style>
  <w:style w:type="paragraph" w:customStyle="1" w:styleId="MessageHeaderLast">
    <w:name w:val="Message Header Last"/>
    <w:basedOn w:val="MessageHeader"/>
    <w:next w:val="BodyText"/>
    <w:uiPriority w:val="99"/>
    <w:qFormat/>
    <w:rsid w:val="00A24EEB"/>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jc w:val="left"/>
    </w:pPr>
    <w:rPr>
      <w:rFonts w:ascii="Times New Roman" w:hAnsi="Times New Roman"/>
      <w:sz w:val="20"/>
      <w:szCs w:val="20"/>
    </w:rPr>
  </w:style>
  <w:style w:type="paragraph" w:customStyle="1" w:styleId="CharCharCharCharCharCharCharChar1CharCharCharChar">
    <w:name w:val="Char Char Char Char Char Char Char Char1 Char Char Char Char"/>
    <w:basedOn w:val="Normal"/>
    <w:uiPriority w:val="99"/>
    <w:qFormat/>
    <w:rsid w:val="00A24EEB"/>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A24EEB"/>
    <w:pPr>
      <w:ind w:left="720" w:firstLine="0"/>
      <w:contextualSpacing/>
      <w:jc w:val="left"/>
    </w:pPr>
    <w:rPr>
      <w:rFonts w:eastAsia="Times New Roman" w:hAnsi="Times New Roman"/>
      <w:lang w:val="sq-AL"/>
    </w:rPr>
  </w:style>
  <w:style w:type="paragraph" w:customStyle="1" w:styleId="Body">
    <w:name w:val="Body"/>
    <w:uiPriority w:val="99"/>
    <w:qFormat/>
    <w:rsid w:val="00A24EEB"/>
    <w:pPr>
      <w:spacing w:after="200" w:line="276" w:lineRule="auto"/>
    </w:pPr>
    <w:rPr>
      <w:rFonts w:ascii="Calibri" w:eastAsia="Calibri" w:hAnsi="Calibri" w:cs="Calibri"/>
      <w:color w:val="000000"/>
      <w:u w:color="000000"/>
    </w:rPr>
  </w:style>
  <w:style w:type="paragraph" w:customStyle="1" w:styleId="Bllok">
    <w:name w:val="Bllok"/>
    <w:next w:val="Normal"/>
    <w:uiPriority w:val="99"/>
    <w:qFormat/>
    <w:rsid w:val="00A24EEB"/>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qFormat/>
    <w:rsid w:val="00A24EEB"/>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uiPriority w:val="99"/>
    <w:qFormat/>
    <w:rsid w:val="00A24EEB"/>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uiPriority w:val="99"/>
    <w:qFormat/>
    <w:rsid w:val="00A24EEB"/>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uiPriority w:val="99"/>
    <w:qFormat/>
    <w:rsid w:val="00A24EEB"/>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uiPriority w:val="99"/>
    <w:qFormat/>
    <w:rsid w:val="00A24EEB"/>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uiPriority w:val="99"/>
    <w:qFormat/>
    <w:rsid w:val="00A24EEB"/>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uiPriority w:val="99"/>
    <w:qFormat/>
    <w:rsid w:val="00A24EEB"/>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uiPriority w:val="99"/>
    <w:qFormat/>
    <w:rsid w:val="00A24EEB"/>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uiPriority w:val="99"/>
    <w:qFormat/>
    <w:rsid w:val="00A24EEB"/>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uiPriority w:val="99"/>
    <w:qFormat/>
    <w:rsid w:val="00A24EEB"/>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uiPriority w:val="99"/>
    <w:qFormat/>
    <w:rsid w:val="00A24EEB"/>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uiPriority w:val="99"/>
    <w:qFormat/>
    <w:rsid w:val="00A24EEB"/>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uiPriority w:val="99"/>
    <w:qFormat/>
    <w:rsid w:val="00A24EEB"/>
    <w:pPr>
      <w:spacing w:before="75" w:after="120" w:line="240" w:lineRule="auto"/>
      <w:ind w:firstLine="0"/>
      <w:jc w:val="center"/>
    </w:pPr>
    <w:rPr>
      <w:rFonts w:ascii="Times New Roman" w:eastAsia="Times New Roman" w:hAnsi="Times New Roman"/>
      <w:b/>
      <w:bCs/>
      <w:sz w:val="24"/>
      <w:szCs w:val="24"/>
      <w:lang w:val="en-GB"/>
    </w:rPr>
  </w:style>
  <w:style w:type="paragraph" w:customStyle="1" w:styleId="BodyText26">
    <w:name w:val="Body Text2"/>
    <w:basedOn w:val="Normal"/>
    <w:uiPriority w:val="99"/>
    <w:qFormat/>
    <w:rsid w:val="00A24EEB"/>
    <w:pPr>
      <w:widowControl w:val="0"/>
      <w:shd w:val="clear" w:color="auto" w:fill="FFFFFF"/>
      <w:spacing w:after="0" w:line="240" w:lineRule="exact"/>
      <w:ind w:firstLine="0"/>
      <w:jc w:val="left"/>
    </w:pPr>
    <w:rPr>
      <w:rFonts w:ascii="AngsanaUPC" w:eastAsia="AngsanaUPC" w:hAnsi="AngsanaUPC" w:cs="AngsanaUPC"/>
      <w:color w:val="000000"/>
      <w:sz w:val="26"/>
      <w:szCs w:val="26"/>
      <w:lang w:val="en-GB" w:eastAsia="en-GB" w:bidi="en-GB"/>
    </w:rPr>
  </w:style>
  <w:style w:type="character" w:customStyle="1" w:styleId="Headerorfooter">
    <w:name w:val="Header or footer_"/>
    <w:basedOn w:val="DefaultParagraphFont"/>
    <w:link w:val="Headerorfooter0"/>
    <w:locked/>
    <w:rsid w:val="00A24EEB"/>
    <w:rPr>
      <w:rFonts w:ascii="AngsanaUPC" w:eastAsia="AngsanaUPC" w:hAnsi="AngsanaUPC" w:cs="AngsanaUPC"/>
      <w:shd w:val="clear" w:color="auto" w:fill="FFFFFF"/>
    </w:rPr>
  </w:style>
  <w:style w:type="paragraph" w:customStyle="1" w:styleId="Headerorfooter0">
    <w:name w:val="Header or footer"/>
    <w:basedOn w:val="Normal"/>
    <w:link w:val="Headerorfooter"/>
    <w:qFormat/>
    <w:rsid w:val="00A24EEB"/>
    <w:pPr>
      <w:widowControl w:val="0"/>
      <w:shd w:val="clear" w:color="auto" w:fill="FFFFFF"/>
      <w:spacing w:after="0" w:line="0" w:lineRule="atLeast"/>
      <w:ind w:firstLine="0"/>
      <w:jc w:val="left"/>
    </w:pPr>
    <w:rPr>
      <w:rFonts w:ascii="AngsanaUPC" w:eastAsia="AngsanaUPC" w:hAnsi="AngsanaUPC" w:cs="AngsanaUPC"/>
    </w:rPr>
  </w:style>
  <w:style w:type="character" w:customStyle="1" w:styleId="Bodytext32">
    <w:name w:val="Body text (3)_"/>
    <w:basedOn w:val="DefaultParagraphFont"/>
    <w:link w:val="Bodytext33"/>
    <w:locked/>
    <w:rsid w:val="00A24EEB"/>
    <w:rPr>
      <w:rFonts w:ascii="AngsanaUPC" w:eastAsia="AngsanaUPC" w:hAnsi="AngsanaUPC" w:cs="AngsanaUPC"/>
      <w:b/>
      <w:bCs/>
      <w:sz w:val="30"/>
      <w:szCs w:val="30"/>
      <w:shd w:val="clear" w:color="auto" w:fill="FFFFFF"/>
    </w:rPr>
  </w:style>
  <w:style w:type="paragraph" w:customStyle="1" w:styleId="Bodytext33">
    <w:name w:val="Body text (3)"/>
    <w:basedOn w:val="Normal"/>
    <w:link w:val="Bodytext32"/>
    <w:qFormat/>
    <w:rsid w:val="00A24EEB"/>
    <w:pPr>
      <w:widowControl w:val="0"/>
      <w:shd w:val="clear" w:color="auto" w:fill="FFFFFF"/>
      <w:spacing w:after="600" w:line="288" w:lineRule="exact"/>
      <w:ind w:firstLine="0"/>
      <w:jc w:val="left"/>
    </w:pPr>
    <w:rPr>
      <w:rFonts w:ascii="AngsanaUPC" w:eastAsia="AngsanaUPC" w:hAnsi="AngsanaUPC" w:cs="AngsanaUPC"/>
      <w:b/>
      <w:bCs/>
      <w:sz w:val="30"/>
      <w:szCs w:val="30"/>
    </w:rPr>
  </w:style>
  <w:style w:type="character" w:styleId="CommentReference">
    <w:name w:val="annotation reference"/>
    <w:uiPriority w:val="99"/>
    <w:semiHidden/>
    <w:unhideWhenUsed/>
    <w:rsid w:val="00A24EEB"/>
    <w:rPr>
      <w:sz w:val="16"/>
      <w:szCs w:val="16"/>
    </w:rPr>
  </w:style>
  <w:style w:type="character" w:styleId="LineNumber">
    <w:name w:val="line number"/>
    <w:uiPriority w:val="99"/>
    <w:semiHidden/>
    <w:unhideWhenUsed/>
    <w:rsid w:val="00A24EEB"/>
    <w:rPr>
      <w:rFonts w:ascii="Tahoma" w:hAnsi="Tahoma" w:cs="Tahoma" w:hint="default"/>
      <w:sz w:val="22"/>
    </w:rPr>
  </w:style>
  <w:style w:type="character" w:styleId="EndnoteReference">
    <w:name w:val="endnote reference"/>
    <w:semiHidden/>
    <w:unhideWhenUsed/>
    <w:rsid w:val="00A24EEB"/>
    <w:rPr>
      <w:vertAlign w:val="superscript"/>
    </w:rPr>
  </w:style>
  <w:style w:type="character" w:styleId="PlaceholderText">
    <w:name w:val="Placeholder Text"/>
    <w:uiPriority w:val="99"/>
    <w:semiHidden/>
    <w:rsid w:val="00A24EEB"/>
    <w:rPr>
      <w:rFonts w:ascii="Times New Roman" w:hAnsi="Times New Roman" w:cs="Times New Roman" w:hint="default"/>
      <w:color w:val="808080"/>
    </w:rPr>
  </w:style>
  <w:style w:type="character" w:styleId="IntenseEmphasis">
    <w:name w:val="Intense Emphasis"/>
    <w:uiPriority w:val="21"/>
    <w:qFormat/>
    <w:rsid w:val="00A24EEB"/>
    <w:rPr>
      <w:b/>
      <w:bCs/>
      <w:i/>
      <w:iCs/>
      <w:color w:val="4F81BD"/>
      <w:sz w:val="24"/>
    </w:rPr>
  </w:style>
  <w:style w:type="character" w:styleId="BookTitle">
    <w:name w:val="Book Title"/>
    <w:uiPriority w:val="33"/>
    <w:qFormat/>
    <w:rsid w:val="00A24EEB"/>
    <w:rPr>
      <w:b/>
      <w:bCs/>
      <w:smallCaps/>
      <w:spacing w:val="5"/>
    </w:rPr>
  </w:style>
  <w:style w:type="character" w:customStyle="1" w:styleId="Heading9Char1">
    <w:name w:val="Heading 9 Char1"/>
    <w:basedOn w:val="DefaultParagraphFont"/>
    <w:semiHidden/>
    <w:rsid w:val="00A24EEB"/>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A24EEB"/>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A24EEB"/>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24EEB"/>
    <w:rPr>
      <w:rFonts w:ascii="Segoe UI" w:eastAsia="Calibri" w:hAnsi="Segoe UI" w:cs="Segoe UI"/>
      <w:sz w:val="18"/>
      <w:szCs w:val="18"/>
    </w:rPr>
  </w:style>
  <w:style w:type="paragraph" w:styleId="Header">
    <w:name w:val="header"/>
    <w:basedOn w:val="Normal"/>
    <w:link w:val="HeaderChar"/>
    <w:uiPriority w:val="99"/>
    <w:semiHidden/>
    <w:unhideWhenUsed/>
    <w:rsid w:val="00A24EEB"/>
    <w:pPr>
      <w:tabs>
        <w:tab w:val="center" w:pos="4680"/>
        <w:tab w:val="right" w:pos="9360"/>
      </w:tabs>
      <w:spacing w:after="0" w:line="240" w:lineRule="auto"/>
    </w:pPr>
  </w:style>
  <w:style w:type="character" w:customStyle="1" w:styleId="HeaderChar1">
    <w:name w:val="Header Char1"/>
    <w:basedOn w:val="DefaultParagraphFont"/>
    <w:uiPriority w:val="99"/>
    <w:semiHidden/>
    <w:rsid w:val="00A24EEB"/>
    <w:rPr>
      <w:rFonts w:ascii="Calibri" w:eastAsia="Calibri" w:hAnsi="Calibri" w:cs="Times New Roman"/>
    </w:rPr>
  </w:style>
  <w:style w:type="paragraph" w:styleId="Footer">
    <w:name w:val="footer"/>
    <w:basedOn w:val="Normal"/>
    <w:link w:val="FooterChar"/>
    <w:semiHidden/>
    <w:unhideWhenUsed/>
    <w:rsid w:val="00A24EEB"/>
    <w:pPr>
      <w:tabs>
        <w:tab w:val="center" w:pos="4680"/>
        <w:tab w:val="right" w:pos="9360"/>
      </w:tabs>
      <w:spacing w:after="0" w:line="240" w:lineRule="auto"/>
    </w:pPr>
  </w:style>
  <w:style w:type="character" w:customStyle="1" w:styleId="FooterChar1">
    <w:name w:val="Footer Char1"/>
    <w:basedOn w:val="DefaultParagraphFont"/>
    <w:semiHidden/>
    <w:rsid w:val="00A24EEB"/>
    <w:rPr>
      <w:rFonts w:ascii="Calibri" w:eastAsia="Calibri" w:hAnsi="Calibri" w:cs="Times New Roman"/>
    </w:rPr>
  </w:style>
  <w:style w:type="paragraph" w:styleId="Subtitle">
    <w:name w:val="Subtitle"/>
    <w:basedOn w:val="Normal"/>
    <w:next w:val="Normal"/>
    <w:link w:val="SubtitleChar"/>
    <w:uiPriority w:val="11"/>
    <w:qFormat/>
    <w:rsid w:val="00A24EEB"/>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A24EEB"/>
    <w:rPr>
      <w:rFonts w:eastAsiaTheme="minorEastAsia"/>
      <w:color w:val="5A5A5A" w:themeColor="text1" w:themeTint="A5"/>
      <w:spacing w:val="15"/>
    </w:rPr>
  </w:style>
  <w:style w:type="character" w:customStyle="1" w:styleId="apple-converted-space">
    <w:name w:val="apple-converted-space"/>
    <w:rsid w:val="00A24EEB"/>
  </w:style>
  <w:style w:type="paragraph" w:styleId="BodyText3">
    <w:name w:val="Body Text 3"/>
    <w:basedOn w:val="Normal"/>
    <w:link w:val="BodyText3Char"/>
    <w:uiPriority w:val="99"/>
    <w:semiHidden/>
    <w:unhideWhenUsed/>
    <w:rsid w:val="00A24EEB"/>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A24EEB"/>
    <w:rPr>
      <w:rFonts w:ascii="Calibri" w:eastAsia="Calibri" w:hAnsi="Calibri" w:cs="Times New Roman"/>
      <w:sz w:val="16"/>
      <w:szCs w:val="16"/>
    </w:rPr>
  </w:style>
  <w:style w:type="character" w:customStyle="1" w:styleId="sb8d990e2">
    <w:name w:val="sb8d990e2"/>
    <w:basedOn w:val="DefaultParagraphFont"/>
    <w:rsid w:val="00A24EEB"/>
  </w:style>
  <w:style w:type="character" w:customStyle="1" w:styleId="normal--char">
    <w:name w:val="normal--char"/>
    <w:basedOn w:val="DefaultParagraphFont"/>
    <w:rsid w:val="00A24EEB"/>
  </w:style>
  <w:style w:type="character" w:customStyle="1" w:styleId="s7d2086b4">
    <w:name w:val="s7d2086b4"/>
    <w:basedOn w:val="DefaultParagraphFont"/>
    <w:uiPriority w:val="99"/>
    <w:rsid w:val="00A24EEB"/>
  </w:style>
  <w:style w:type="character" w:customStyle="1" w:styleId="hps">
    <w:name w:val="hps"/>
    <w:basedOn w:val="DefaultParagraphFont"/>
    <w:rsid w:val="00A24EEB"/>
  </w:style>
  <w:style w:type="character" w:customStyle="1" w:styleId="grame">
    <w:name w:val="grame"/>
    <w:rsid w:val="00A24EEB"/>
    <w:rPr>
      <w:rFonts w:ascii="Times New Roman" w:hAnsi="Times New Roman" w:cs="Times New Roman" w:hint="default"/>
    </w:rPr>
  </w:style>
  <w:style w:type="character" w:customStyle="1" w:styleId="atn">
    <w:name w:val="atn"/>
    <w:basedOn w:val="DefaultParagraphFont"/>
    <w:rsid w:val="00A24EEB"/>
  </w:style>
  <w:style w:type="paragraph" w:styleId="PlainText">
    <w:name w:val="Plain Text"/>
    <w:basedOn w:val="Normal"/>
    <w:link w:val="PlainTextChar"/>
    <w:uiPriority w:val="99"/>
    <w:semiHidden/>
    <w:unhideWhenUsed/>
    <w:rsid w:val="00A24EEB"/>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A24EEB"/>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A24EEB"/>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A24EEB"/>
    <w:rPr>
      <w:rFonts w:ascii="Segoe UI" w:eastAsia="Calibri" w:hAnsi="Segoe UI" w:cs="Segoe UI"/>
      <w:sz w:val="16"/>
      <w:szCs w:val="16"/>
    </w:rPr>
  </w:style>
  <w:style w:type="character" w:customStyle="1" w:styleId="longtext">
    <w:name w:val="long_text"/>
    <w:rsid w:val="00A24EEB"/>
    <w:rPr>
      <w:rFonts w:ascii="Comic Sans MS" w:hAnsi="Comic Sans MS" w:hint="default"/>
      <w:b/>
      <w:bCs w:val="0"/>
      <w:sz w:val="96"/>
      <w:szCs w:val="24"/>
      <w:lang w:val="pl-PL" w:eastAsia="pl-PL" w:bidi="ar-SA"/>
    </w:rPr>
  </w:style>
  <w:style w:type="character" w:customStyle="1" w:styleId="Point1CharChar">
    <w:name w:val="Point 1 Char Char"/>
    <w:rsid w:val="00A24EEB"/>
    <w:rPr>
      <w:sz w:val="24"/>
      <w:szCs w:val="24"/>
      <w:lang w:val="en-GB" w:eastAsia="en-GB" w:bidi="ar-SA"/>
    </w:rPr>
  </w:style>
  <w:style w:type="character" w:customStyle="1" w:styleId="ParagrafiCharChar">
    <w:name w:val="Paragrafi Char Char"/>
    <w:rsid w:val="00A24EEB"/>
    <w:rPr>
      <w:rFonts w:ascii="CG Times" w:hAnsi="CG Times" w:hint="default"/>
      <w:sz w:val="22"/>
      <w:lang w:val="en-US" w:eastAsia="en-US" w:bidi="ar-SA"/>
    </w:rPr>
  </w:style>
  <w:style w:type="character" w:customStyle="1" w:styleId="apple-style-span">
    <w:name w:val="apple-style-span"/>
    <w:rsid w:val="00A24EEB"/>
  </w:style>
  <w:style w:type="character" w:customStyle="1" w:styleId="CommentTextChar">
    <w:name w:val="Comment Text Char"/>
    <w:basedOn w:val="DefaultParagraphFont"/>
    <w:uiPriority w:val="99"/>
    <w:semiHidden/>
    <w:rsid w:val="00A24EEB"/>
    <w:rPr>
      <w:rFonts w:ascii="Calibri" w:eastAsia="Calibri" w:hAnsi="Calibri" w:cs="Times New Roman"/>
    </w:rPr>
  </w:style>
  <w:style w:type="character" w:customStyle="1" w:styleId="CommentTextChar1">
    <w:name w:val="Comment Text Char1"/>
    <w:basedOn w:val="DefaultParagraphFont"/>
    <w:rsid w:val="00A24EEB"/>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A24EEB"/>
    <w:pPr>
      <w:spacing w:line="240" w:lineRule="auto"/>
    </w:pPr>
    <w:rPr>
      <w:sz w:val="20"/>
      <w:szCs w:val="20"/>
    </w:rPr>
  </w:style>
  <w:style w:type="character" w:customStyle="1" w:styleId="CommentTextChar2">
    <w:name w:val="Comment Text Char2"/>
    <w:basedOn w:val="DefaultParagraphFont"/>
    <w:link w:val="CommentText"/>
    <w:uiPriority w:val="99"/>
    <w:semiHidden/>
    <w:rsid w:val="00A24E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24EEB"/>
    <w:rPr>
      <w:b/>
      <w:bCs/>
    </w:rPr>
  </w:style>
  <w:style w:type="character" w:customStyle="1" w:styleId="CommentSubjectChar">
    <w:name w:val="Comment Subject Char"/>
    <w:basedOn w:val="CommentTextChar2"/>
    <w:link w:val="CommentSubject"/>
    <w:uiPriority w:val="99"/>
    <w:semiHidden/>
    <w:rsid w:val="00A24EEB"/>
    <w:rPr>
      <w:rFonts w:ascii="Calibri" w:eastAsia="Calibri" w:hAnsi="Calibri" w:cs="Times New Roman"/>
      <w:b/>
      <w:bCs/>
      <w:sz w:val="20"/>
      <w:szCs w:val="20"/>
    </w:rPr>
  </w:style>
  <w:style w:type="paragraph" w:styleId="MacroText">
    <w:name w:val="macro"/>
    <w:link w:val="MacroTextChar"/>
    <w:semiHidden/>
    <w:unhideWhenUsed/>
    <w:rsid w:val="00A24EEB"/>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A24EEB"/>
    <w:rPr>
      <w:rFonts w:ascii="Consolas" w:eastAsia="Calibri" w:hAnsi="Consolas" w:cs="Times New Roman"/>
      <w:sz w:val="20"/>
      <w:szCs w:val="20"/>
    </w:rPr>
  </w:style>
  <w:style w:type="paragraph" w:styleId="Date">
    <w:name w:val="Date"/>
    <w:basedOn w:val="Normal"/>
    <w:next w:val="Normal"/>
    <w:link w:val="DateChar"/>
    <w:semiHidden/>
    <w:unhideWhenUsed/>
    <w:rsid w:val="00A24EEB"/>
    <w:rPr>
      <w:rFonts w:ascii="Tahoma" w:eastAsia="Times New Roman" w:hAnsi="Tahoma"/>
      <w:lang w:val="de-AT" w:eastAsia="de-DE"/>
    </w:rPr>
  </w:style>
  <w:style w:type="character" w:customStyle="1" w:styleId="DateChar1">
    <w:name w:val="Date Char1"/>
    <w:basedOn w:val="DefaultParagraphFont"/>
    <w:semiHidden/>
    <w:rsid w:val="00A24EEB"/>
    <w:rPr>
      <w:rFonts w:ascii="Calibri" w:eastAsia="Calibri" w:hAnsi="Calibri" w:cs="Times New Roman"/>
    </w:rPr>
  </w:style>
  <w:style w:type="character" w:customStyle="1" w:styleId="Emphasis1">
    <w:name w:val="Emphasis1"/>
    <w:semiHidden/>
    <w:rsid w:val="00A24EEB"/>
  </w:style>
  <w:style w:type="paragraph" w:styleId="NoteHeading">
    <w:name w:val="Note Heading"/>
    <w:basedOn w:val="Normal"/>
    <w:next w:val="Normal"/>
    <w:link w:val="NoteHeadingChar"/>
    <w:semiHidden/>
    <w:unhideWhenUsed/>
    <w:rsid w:val="00A24EEB"/>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A24EEB"/>
    <w:rPr>
      <w:rFonts w:ascii="Calibri" w:eastAsia="Calibri" w:hAnsi="Calibri" w:cs="Times New Roman"/>
    </w:rPr>
  </w:style>
  <w:style w:type="paragraph" w:styleId="BodyTextFirstIndent2">
    <w:name w:val="Body Text First Indent 2"/>
    <w:basedOn w:val="BodyTextIndent"/>
    <w:link w:val="BodyTextFirstIndent2Char"/>
    <w:semiHidden/>
    <w:unhideWhenUsed/>
    <w:rsid w:val="00A24EEB"/>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A24EEB"/>
    <w:rPr>
      <w:rFonts w:ascii="Calibri" w:eastAsia="Calibri" w:hAnsi="Calibri" w:cs="Times New Roman"/>
    </w:rPr>
  </w:style>
  <w:style w:type="paragraph" w:styleId="Salutation">
    <w:name w:val="Salutation"/>
    <w:basedOn w:val="Normal"/>
    <w:next w:val="Normal"/>
    <w:link w:val="SalutationChar"/>
    <w:semiHidden/>
    <w:unhideWhenUsed/>
    <w:rsid w:val="00A24EEB"/>
    <w:rPr>
      <w:rFonts w:ascii="Tahoma" w:eastAsia="Times New Roman" w:hAnsi="Tahoma"/>
      <w:lang w:val="de-AT" w:eastAsia="de-DE"/>
    </w:rPr>
  </w:style>
  <w:style w:type="character" w:customStyle="1" w:styleId="SalutationChar1">
    <w:name w:val="Salutation Char1"/>
    <w:basedOn w:val="DefaultParagraphFont"/>
    <w:semiHidden/>
    <w:rsid w:val="00A24EEB"/>
    <w:rPr>
      <w:rFonts w:ascii="Calibri" w:eastAsia="Calibri" w:hAnsi="Calibri" w:cs="Times New Roman"/>
    </w:rPr>
  </w:style>
  <w:style w:type="paragraph" w:styleId="Closing">
    <w:name w:val="Closing"/>
    <w:basedOn w:val="Normal"/>
    <w:link w:val="ClosingChar"/>
    <w:semiHidden/>
    <w:unhideWhenUsed/>
    <w:rsid w:val="00A24EEB"/>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A24EEB"/>
    <w:rPr>
      <w:rFonts w:ascii="Calibri" w:eastAsia="Calibri" w:hAnsi="Calibri" w:cs="Times New Roman"/>
    </w:rPr>
  </w:style>
  <w:style w:type="paragraph" w:styleId="Signature">
    <w:name w:val="Signature"/>
    <w:basedOn w:val="Normal"/>
    <w:link w:val="SignatureChar"/>
    <w:semiHidden/>
    <w:unhideWhenUsed/>
    <w:rsid w:val="00A24EEB"/>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A24EEB"/>
    <w:rPr>
      <w:rFonts w:ascii="Calibri" w:eastAsia="Calibri" w:hAnsi="Calibri" w:cs="Times New Roman"/>
    </w:rPr>
  </w:style>
  <w:style w:type="paragraph" w:styleId="E-mailSignature">
    <w:name w:val="E-mail Signature"/>
    <w:basedOn w:val="Normal"/>
    <w:link w:val="E-mailSignatureChar"/>
    <w:semiHidden/>
    <w:unhideWhenUsed/>
    <w:rsid w:val="00A24EEB"/>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A24EEB"/>
    <w:rPr>
      <w:rFonts w:ascii="Calibri" w:eastAsia="Calibri" w:hAnsi="Calibri" w:cs="Times New Roman"/>
    </w:rPr>
  </w:style>
  <w:style w:type="paragraph" w:styleId="BodyText2">
    <w:name w:val="Body Text 2"/>
    <w:basedOn w:val="Normal"/>
    <w:link w:val="BodyText2Char"/>
    <w:semiHidden/>
    <w:unhideWhenUsed/>
    <w:rsid w:val="00A24EEB"/>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A24EEB"/>
    <w:rPr>
      <w:rFonts w:ascii="Calibri" w:eastAsia="Calibri" w:hAnsi="Calibri" w:cs="Times New Roman"/>
    </w:rPr>
  </w:style>
  <w:style w:type="paragraph" w:styleId="BodyTextIndent2">
    <w:name w:val="Body Text Indent 2"/>
    <w:basedOn w:val="Normal"/>
    <w:link w:val="BodyTextIndent2Char"/>
    <w:semiHidden/>
    <w:unhideWhenUsed/>
    <w:rsid w:val="00A24EEB"/>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A24EEB"/>
    <w:rPr>
      <w:rFonts w:ascii="Calibri" w:eastAsia="Calibri" w:hAnsi="Calibri" w:cs="Times New Roman"/>
    </w:rPr>
  </w:style>
  <w:style w:type="paragraph" w:styleId="BodyTextIndent3">
    <w:name w:val="Body Text Indent 3"/>
    <w:basedOn w:val="Normal"/>
    <w:link w:val="BodyTextIndent3Char"/>
    <w:semiHidden/>
    <w:unhideWhenUsed/>
    <w:rsid w:val="00A24EEB"/>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A24EEB"/>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A24EEB"/>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A24EEB"/>
    <w:rPr>
      <w:rFonts w:ascii="Calibri" w:eastAsia="Calibri" w:hAnsi="Calibri" w:cs="Times New Roman"/>
    </w:rPr>
  </w:style>
  <w:style w:type="character" w:customStyle="1" w:styleId="CharChar11">
    <w:name w:val="Char Char11"/>
    <w:semiHidden/>
    <w:locked/>
    <w:rsid w:val="00A24EEB"/>
    <w:rPr>
      <w:rFonts w:ascii="Tahoma" w:hAnsi="Tahoma" w:cs="Tahoma" w:hint="default"/>
      <w:i/>
      <w:iCs/>
      <w:sz w:val="22"/>
      <w:szCs w:val="22"/>
      <w:lang w:val="de-AT" w:eastAsia="de-DE" w:bidi="ar-SA"/>
    </w:rPr>
  </w:style>
  <w:style w:type="character" w:customStyle="1" w:styleId="CharChar36">
    <w:name w:val="Char Char36"/>
    <w:locked/>
    <w:rsid w:val="00A24EEB"/>
    <w:rPr>
      <w:rFonts w:ascii="Arial" w:hAnsi="Arial" w:cs="Arial" w:hint="default"/>
      <w:b/>
      <w:bCs/>
      <w:kern w:val="32"/>
      <w:sz w:val="32"/>
      <w:szCs w:val="32"/>
      <w:lang w:val="sq-AL" w:eastAsia="en-US" w:bidi="ar-SA"/>
    </w:rPr>
  </w:style>
  <w:style w:type="character" w:customStyle="1" w:styleId="CharChar35">
    <w:name w:val="Char Char35"/>
    <w:locked/>
    <w:rsid w:val="00A24EEB"/>
    <w:rPr>
      <w:rFonts w:ascii="Arial" w:hAnsi="Arial" w:cs="Arial" w:hint="default"/>
      <w:b/>
      <w:bCs/>
      <w:i/>
      <w:iCs/>
      <w:sz w:val="28"/>
      <w:szCs w:val="28"/>
      <w:lang w:val="sq-AL" w:eastAsia="en-US" w:bidi="ar-SA"/>
    </w:rPr>
  </w:style>
  <w:style w:type="character" w:customStyle="1" w:styleId="CharChar34">
    <w:name w:val="Char Char34"/>
    <w:locked/>
    <w:rsid w:val="00A24EEB"/>
    <w:rPr>
      <w:rFonts w:ascii="Tahoma" w:hAnsi="Tahoma" w:cs="Tahoma" w:hint="default"/>
      <w:b/>
      <w:bCs w:val="0"/>
      <w:kern w:val="28"/>
      <w:sz w:val="24"/>
      <w:szCs w:val="28"/>
      <w:lang w:val="de-AT" w:eastAsia="de-DE" w:bidi="ar-SA"/>
    </w:rPr>
  </w:style>
  <w:style w:type="character" w:customStyle="1" w:styleId="CharChar33">
    <w:name w:val="Char Char33"/>
    <w:locked/>
    <w:rsid w:val="00A24EEB"/>
    <w:rPr>
      <w:rFonts w:ascii="Tahoma" w:hAnsi="Tahoma" w:cs="Tahoma" w:hint="default"/>
      <w:b/>
      <w:bCs w:val="0"/>
      <w:i/>
      <w:iCs w:val="0"/>
      <w:kern w:val="28"/>
      <w:sz w:val="22"/>
      <w:szCs w:val="22"/>
      <w:lang w:val="de-AT" w:eastAsia="de-DE" w:bidi="ar-SA"/>
    </w:rPr>
  </w:style>
  <w:style w:type="character" w:customStyle="1" w:styleId="CharChar32">
    <w:name w:val="Char Char32"/>
    <w:locked/>
    <w:rsid w:val="00A24EEB"/>
    <w:rPr>
      <w:rFonts w:ascii="Tahoma" w:hAnsi="Tahoma" w:cs="Tahoma" w:hint="default"/>
      <w:b/>
      <w:bCs w:val="0"/>
      <w:i/>
      <w:iCs w:val="0"/>
      <w:kern w:val="28"/>
      <w:sz w:val="22"/>
      <w:szCs w:val="22"/>
      <w:lang w:val="de-AT" w:eastAsia="de-DE" w:bidi="ar-SA"/>
    </w:rPr>
  </w:style>
  <w:style w:type="character" w:customStyle="1" w:styleId="CharChar31">
    <w:name w:val="Char Char31"/>
    <w:locked/>
    <w:rsid w:val="00A24EEB"/>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A24EEB"/>
    <w:rPr>
      <w:rFonts w:ascii="Courier New" w:hAnsi="Courier New" w:cs="Courier New" w:hint="default"/>
      <w:szCs w:val="22"/>
      <w:lang w:val="de-AT" w:eastAsia="de-DE" w:bidi="ar-SA"/>
    </w:rPr>
  </w:style>
  <w:style w:type="character" w:customStyle="1" w:styleId="CharChar30">
    <w:name w:val="Char Char30"/>
    <w:locked/>
    <w:rsid w:val="00A24EEB"/>
    <w:rPr>
      <w:rFonts w:ascii="Tahoma" w:hAnsi="Tahoma" w:cs="Tahoma" w:hint="default"/>
      <w:b/>
      <w:bCs w:val="0"/>
      <w:i/>
      <w:iCs w:val="0"/>
      <w:kern w:val="28"/>
      <w:sz w:val="22"/>
      <w:szCs w:val="22"/>
      <w:lang w:val="de-AT" w:eastAsia="de-DE" w:bidi="ar-SA"/>
    </w:rPr>
  </w:style>
  <w:style w:type="character" w:customStyle="1" w:styleId="CharChar29">
    <w:name w:val="Char Char29"/>
    <w:locked/>
    <w:rsid w:val="00A24EEB"/>
    <w:rPr>
      <w:rFonts w:ascii="Tahoma" w:hAnsi="Tahoma" w:cs="Tahoma" w:hint="default"/>
      <w:b/>
      <w:bCs w:val="0"/>
      <w:i/>
      <w:iCs w:val="0"/>
      <w:kern w:val="28"/>
      <w:sz w:val="22"/>
      <w:szCs w:val="22"/>
      <w:lang w:val="de-AT" w:eastAsia="de-DE" w:bidi="ar-SA"/>
    </w:rPr>
  </w:style>
  <w:style w:type="character" w:customStyle="1" w:styleId="CharChar28">
    <w:name w:val="Char Char28"/>
    <w:locked/>
    <w:rsid w:val="00A24EEB"/>
    <w:rPr>
      <w:rFonts w:ascii="Tahoma" w:hAnsi="Tahoma" w:cs="Tahoma" w:hint="default"/>
      <w:b/>
      <w:bCs w:val="0"/>
      <w:i/>
      <w:iCs w:val="0"/>
      <w:kern w:val="28"/>
      <w:sz w:val="22"/>
      <w:szCs w:val="22"/>
      <w:lang w:val="de-AT" w:eastAsia="de-DE" w:bidi="ar-SA"/>
    </w:rPr>
  </w:style>
  <w:style w:type="character" w:customStyle="1" w:styleId="CharChar27">
    <w:name w:val="Char Char27"/>
    <w:locked/>
    <w:rsid w:val="00A24EEB"/>
    <w:rPr>
      <w:rFonts w:ascii="Calibri" w:eastAsia="Calibri" w:hAnsi="Calibri" w:hint="default"/>
      <w:lang w:val="sq-AL" w:eastAsia="en-US" w:bidi="ar-SA"/>
    </w:rPr>
  </w:style>
  <w:style w:type="character" w:customStyle="1" w:styleId="CharChar24">
    <w:name w:val="Char Char24"/>
    <w:locked/>
    <w:rsid w:val="00A24EEB"/>
    <w:rPr>
      <w:rFonts w:ascii="Tahoma" w:hAnsi="Tahoma" w:cs="Tahoma" w:hint="default"/>
      <w:sz w:val="22"/>
      <w:szCs w:val="22"/>
      <w:lang w:val="de-AT" w:eastAsia="de-DE" w:bidi="ar-SA"/>
    </w:rPr>
  </w:style>
  <w:style w:type="character" w:customStyle="1" w:styleId="CharChar23">
    <w:name w:val="Char Char23"/>
    <w:locked/>
    <w:rsid w:val="00A24EEB"/>
    <w:rPr>
      <w:rFonts w:ascii="Tahoma" w:hAnsi="Tahoma" w:cs="Tahoma" w:hint="default"/>
      <w:sz w:val="22"/>
      <w:szCs w:val="22"/>
      <w:lang w:val="de-AT" w:eastAsia="de-DE" w:bidi="ar-SA"/>
    </w:rPr>
  </w:style>
  <w:style w:type="character" w:customStyle="1" w:styleId="CharChar22">
    <w:name w:val="Char Char22"/>
    <w:semiHidden/>
    <w:locked/>
    <w:rsid w:val="00A24EEB"/>
    <w:rPr>
      <w:rFonts w:ascii="Courier New" w:hAnsi="Courier New" w:cs="Courier New" w:hint="default"/>
      <w:sz w:val="22"/>
      <w:szCs w:val="22"/>
      <w:lang w:val="de-DE" w:eastAsia="de-DE" w:bidi="ar-SA"/>
    </w:rPr>
  </w:style>
  <w:style w:type="character" w:customStyle="1" w:styleId="CharChar21">
    <w:name w:val="Char Char21"/>
    <w:locked/>
    <w:rsid w:val="00A24EEB"/>
    <w:rPr>
      <w:rFonts w:ascii="Tahoma" w:hAnsi="Tahoma" w:cs="Tahoma" w:hint="default"/>
      <w:b/>
      <w:bCs w:val="0"/>
      <w:kern w:val="28"/>
      <w:sz w:val="36"/>
      <w:szCs w:val="36"/>
      <w:lang w:val="de-AT" w:eastAsia="de-DE" w:bidi="ar-SA"/>
    </w:rPr>
  </w:style>
  <w:style w:type="character" w:customStyle="1" w:styleId="CharChar12">
    <w:name w:val="Char Char12"/>
    <w:semiHidden/>
    <w:locked/>
    <w:rsid w:val="00A24EEB"/>
    <w:rPr>
      <w:rFonts w:ascii="Tahoma" w:hAnsi="Tahoma" w:cs="Tahoma" w:hint="default"/>
      <w:sz w:val="22"/>
      <w:szCs w:val="22"/>
      <w:lang w:val="de-AT" w:eastAsia="de-DE" w:bidi="ar-SA"/>
    </w:rPr>
  </w:style>
  <w:style w:type="character" w:customStyle="1" w:styleId="CharChar9">
    <w:name w:val="Char Char9"/>
    <w:semiHidden/>
    <w:locked/>
    <w:rsid w:val="00A24EEB"/>
    <w:rPr>
      <w:rFonts w:ascii="Tahoma" w:hAnsi="Tahoma" w:cs="Tahoma" w:hint="default"/>
      <w:sz w:val="22"/>
      <w:szCs w:val="22"/>
      <w:lang w:val="de-AT" w:eastAsia="de-DE" w:bidi="ar-SA"/>
    </w:rPr>
  </w:style>
  <w:style w:type="character" w:customStyle="1" w:styleId="CharChar25">
    <w:name w:val="Char Char25"/>
    <w:semiHidden/>
    <w:locked/>
    <w:rsid w:val="00A24EEB"/>
    <w:rPr>
      <w:rFonts w:ascii="Tahoma" w:hAnsi="Tahoma" w:cs="Tahoma" w:hint="default"/>
      <w:sz w:val="22"/>
      <w:szCs w:val="22"/>
      <w:lang w:val="de-AT" w:eastAsia="de-DE" w:bidi="ar-SA"/>
    </w:rPr>
  </w:style>
  <w:style w:type="character" w:customStyle="1" w:styleId="CharChar15">
    <w:name w:val="Char Char15"/>
    <w:semiHidden/>
    <w:locked/>
    <w:rsid w:val="00A24EEB"/>
    <w:rPr>
      <w:rFonts w:ascii="Tahoma" w:hAnsi="Tahoma" w:cs="Tahoma" w:hint="default"/>
      <w:sz w:val="22"/>
      <w:szCs w:val="22"/>
      <w:lang w:val="de-AT" w:eastAsia="de-DE" w:bidi="ar-SA"/>
    </w:rPr>
  </w:style>
  <w:style w:type="character" w:customStyle="1" w:styleId="CharChar16">
    <w:name w:val="Char Char16"/>
    <w:semiHidden/>
    <w:locked/>
    <w:rsid w:val="00A24EEB"/>
    <w:rPr>
      <w:rFonts w:ascii="Tahoma" w:hAnsi="Tahoma" w:cs="Arial" w:hint="default"/>
      <w:sz w:val="24"/>
      <w:szCs w:val="24"/>
      <w:lang w:val="de-AT" w:eastAsia="de-DE" w:bidi="ar-SA"/>
    </w:rPr>
  </w:style>
  <w:style w:type="character" w:customStyle="1" w:styleId="CharChar20">
    <w:name w:val="Char Char20"/>
    <w:locked/>
    <w:rsid w:val="00A24EEB"/>
    <w:rPr>
      <w:rFonts w:ascii="Tahoma" w:hAnsi="Tahoma" w:cs="Tahoma" w:hint="default"/>
      <w:b/>
      <w:bCs w:val="0"/>
      <w:kern w:val="28"/>
      <w:sz w:val="32"/>
      <w:szCs w:val="36"/>
      <w:lang w:val="de-AT" w:eastAsia="de-DE" w:bidi="ar-SA"/>
    </w:rPr>
  </w:style>
  <w:style w:type="character" w:customStyle="1" w:styleId="CharChar13">
    <w:name w:val="Char Char13"/>
    <w:semiHidden/>
    <w:locked/>
    <w:rsid w:val="00A24EEB"/>
    <w:rPr>
      <w:rFonts w:ascii="Tahoma" w:hAnsi="Tahoma" w:cs="Tahoma" w:hint="default"/>
      <w:sz w:val="22"/>
      <w:szCs w:val="22"/>
      <w:lang w:val="de-AT" w:eastAsia="de-DE" w:bidi="ar-SA"/>
    </w:rPr>
  </w:style>
  <w:style w:type="character" w:customStyle="1" w:styleId="CharChar19">
    <w:name w:val="Char Char19"/>
    <w:semiHidden/>
    <w:locked/>
    <w:rsid w:val="00A24EEB"/>
    <w:rPr>
      <w:rFonts w:ascii="Tahoma" w:hAnsi="Tahoma" w:cs="Tahoma" w:hint="default"/>
      <w:sz w:val="22"/>
      <w:szCs w:val="22"/>
      <w:lang w:val="de-AT" w:eastAsia="de-DE" w:bidi="ar-SA"/>
    </w:rPr>
  </w:style>
  <w:style w:type="character" w:customStyle="1" w:styleId="CharChar3">
    <w:name w:val="Char Char3"/>
    <w:semiHidden/>
    <w:locked/>
    <w:rsid w:val="00A24EEB"/>
  </w:style>
  <w:style w:type="character" w:customStyle="1" w:styleId="CharChar14">
    <w:name w:val="Char Char14"/>
    <w:semiHidden/>
    <w:locked/>
    <w:rsid w:val="00A24EEB"/>
  </w:style>
  <w:style w:type="character" w:customStyle="1" w:styleId="CharChar17">
    <w:name w:val="Char Char17"/>
    <w:locked/>
    <w:rsid w:val="00A24EEB"/>
    <w:rPr>
      <w:rFonts w:ascii="Tahoma" w:hAnsi="Tahoma" w:cs="Tahoma" w:hint="default"/>
      <w:sz w:val="22"/>
      <w:szCs w:val="22"/>
      <w:lang w:val="de-AT" w:eastAsia="de-DE" w:bidi="ar-SA"/>
    </w:rPr>
  </w:style>
  <w:style w:type="character" w:customStyle="1" w:styleId="CharChar7">
    <w:name w:val="Char Char7"/>
    <w:semiHidden/>
    <w:locked/>
    <w:rsid w:val="00A24EEB"/>
    <w:rPr>
      <w:rFonts w:ascii="Tahoma" w:hAnsi="Tahoma" w:cs="Tahoma" w:hint="default"/>
      <w:sz w:val="22"/>
      <w:szCs w:val="22"/>
      <w:lang w:val="de-AT" w:eastAsia="de-DE" w:bidi="ar-SA"/>
    </w:rPr>
  </w:style>
  <w:style w:type="character" w:customStyle="1" w:styleId="CharChar6">
    <w:name w:val="Char Char6"/>
    <w:semiHidden/>
    <w:locked/>
    <w:rsid w:val="00A24EEB"/>
    <w:rPr>
      <w:rFonts w:ascii="Tahoma" w:hAnsi="Tahoma" w:cs="Tahoma" w:hint="default"/>
      <w:sz w:val="16"/>
      <w:szCs w:val="16"/>
      <w:lang w:val="de-AT" w:eastAsia="de-DE" w:bidi="ar-SA"/>
    </w:rPr>
  </w:style>
  <w:style w:type="character" w:customStyle="1" w:styleId="CharChar5">
    <w:name w:val="Char Char5"/>
    <w:semiHidden/>
    <w:locked/>
    <w:rsid w:val="00A24EEB"/>
    <w:rPr>
      <w:rFonts w:ascii="Tahoma" w:hAnsi="Tahoma" w:cs="Tahoma" w:hint="default"/>
      <w:sz w:val="22"/>
      <w:szCs w:val="22"/>
      <w:lang w:val="de-AT" w:eastAsia="de-DE" w:bidi="ar-SA"/>
    </w:rPr>
  </w:style>
  <w:style w:type="character" w:customStyle="1" w:styleId="CharChar4">
    <w:name w:val="Char Char4"/>
    <w:semiHidden/>
    <w:locked/>
    <w:rsid w:val="00A24EEB"/>
    <w:rPr>
      <w:rFonts w:ascii="Tahoma" w:hAnsi="Tahoma" w:cs="Tahoma" w:hint="default"/>
      <w:sz w:val="16"/>
      <w:szCs w:val="16"/>
      <w:lang w:val="de-AT" w:eastAsia="de-DE" w:bidi="ar-SA"/>
    </w:rPr>
  </w:style>
  <w:style w:type="character" w:customStyle="1" w:styleId="CharChar18">
    <w:name w:val="Char Char18"/>
    <w:semiHidden/>
    <w:locked/>
    <w:rsid w:val="00A24EEB"/>
    <w:rPr>
      <w:rFonts w:ascii="Tahoma" w:hAnsi="Tahoma" w:cs="Tahoma" w:hint="default"/>
      <w:sz w:val="22"/>
      <w:szCs w:val="22"/>
      <w:lang w:val="de-AT" w:eastAsia="de-DE" w:bidi="ar-SA"/>
    </w:rPr>
  </w:style>
  <w:style w:type="character" w:customStyle="1" w:styleId="CharChar8">
    <w:name w:val="Char Char8"/>
    <w:locked/>
    <w:rsid w:val="00A24EEB"/>
    <w:rPr>
      <w:rFonts w:ascii="Tahoma" w:hAnsi="Tahoma" w:cs="Tahoma" w:hint="default"/>
      <w:sz w:val="22"/>
      <w:szCs w:val="22"/>
      <w:lang w:val="de-AT" w:eastAsia="de-DE" w:bidi="ar-SA"/>
    </w:rPr>
  </w:style>
  <w:style w:type="character" w:customStyle="1" w:styleId="CharChar2">
    <w:name w:val="Char Char2"/>
    <w:locked/>
    <w:rsid w:val="00A24EEB"/>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A24EEB"/>
    <w:rPr>
      <w:rFonts w:ascii="Tahoma" w:hAnsi="Tahoma" w:cs="Tahoma" w:hint="default"/>
      <w:sz w:val="16"/>
      <w:szCs w:val="16"/>
      <w:lang w:val="sq-AL" w:eastAsia="en-US" w:bidi="ar-SA"/>
    </w:rPr>
  </w:style>
  <w:style w:type="character" w:customStyle="1" w:styleId="CommentTextChar11">
    <w:name w:val="Comment Text Char11"/>
    <w:aliases w:val="Char Char37"/>
    <w:semiHidden/>
    <w:rsid w:val="00A24EEB"/>
    <w:rPr>
      <w:rFonts w:ascii="Calibri" w:hAnsi="Calibri" w:hint="default"/>
      <w:lang w:val="sq-AL"/>
    </w:rPr>
  </w:style>
  <w:style w:type="paragraph" w:styleId="NormalIndent">
    <w:name w:val="Normal Indent"/>
    <w:basedOn w:val="Normal"/>
    <w:link w:val="NormalIndentChar"/>
    <w:semiHidden/>
    <w:unhideWhenUsed/>
    <w:rsid w:val="00A24EEB"/>
    <w:pPr>
      <w:ind w:left="720"/>
    </w:pPr>
    <w:rPr>
      <w:rFonts w:ascii="Tahoma" w:eastAsia="Times New Roman" w:hAnsi="Tahoma"/>
      <w:lang w:val="de-AT" w:eastAsia="de-DE"/>
    </w:rPr>
  </w:style>
  <w:style w:type="character" w:customStyle="1" w:styleId="DeltaViewInsertion">
    <w:name w:val="DeltaView Insertion"/>
    <w:uiPriority w:val="99"/>
    <w:rsid w:val="00A24EEB"/>
    <w:rPr>
      <w:color w:val="0000FF"/>
      <w:spacing w:val="0"/>
      <w:u w:val="double"/>
    </w:rPr>
  </w:style>
  <w:style w:type="character" w:customStyle="1" w:styleId="az12">
    <w:name w:val="az12"/>
    <w:uiPriority w:val="99"/>
    <w:rsid w:val="00A24EEB"/>
    <w:rPr>
      <w:rFonts w:ascii="Times New Roman" w:hAnsi="Times New Roman" w:cs="Times New Roman" w:hint="default"/>
      <w:sz w:val="24"/>
    </w:rPr>
  </w:style>
  <w:style w:type="character" w:customStyle="1" w:styleId="Style20">
    <w:name w:val="Style2"/>
    <w:basedOn w:val="Point1Char"/>
    <w:uiPriority w:val="1"/>
    <w:qFormat/>
    <w:rsid w:val="00A24EEB"/>
    <w:rPr>
      <w:rFonts w:ascii="Calibri" w:eastAsia="Times New Roman" w:hAnsi="Calibri" w:cs="Times New Roman"/>
      <w:sz w:val="24"/>
      <w:szCs w:val="24"/>
      <w:lang w:val="en-GB" w:eastAsia="en-GB"/>
    </w:rPr>
  </w:style>
  <w:style w:type="character" w:customStyle="1" w:styleId="Style2Char">
    <w:name w:val="Style2 Char"/>
    <w:locked/>
    <w:rsid w:val="00A24EEB"/>
    <w:rPr>
      <w:rFonts w:ascii="Times New Roman" w:eastAsia="Times New Roman" w:hAnsi="Times New Roman" w:cs="Times New Roman" w:hint="default"/>
      <w:color w:val="0070C0"/>
      <w:sz w:val="28"/>
      <w:szCs w:val="24"/>
      <w:lang w:val="sq-AL"/>
    </w:rPr>
  </w:style>
  <w:style w:type="character" w:customStyle="1" w:styleId="longtext1">
    <w:name w:val="long_text1"/>
    <w:rsid w:val="00A24EEB"/>
    <w:rPr>
      <w:sz w:val="20"/>
      <w:szCs w:val="20"/>
    </w:rPr>
  </w:style>
  <w:style w:type="character" w:customStyle="1" w:styleId="En-tteoupieddepage0">
    <w:name w:val="En-tête ou pied de page"/>
    <w:basedOn w:val="En-tteoupieddepage"/>
    <w:uiPriority w:val="99"/>
    <w:rsid w:val="00A24EEB"/>
    <w:rPr>
      <w:rFonts w:ascii="Times New Roman" w:hAnsi="Times New Roman" w:cs="Times New Roman"/>
      <w:sz w:val="20"/>
      <w:szCs w:val="20"/>
      <w:shd w:val="clear" w:color="auto" w:fill="FFFFFF"/>
    </w:rPr>
  </w:style>
  <w:style w:type="paragraph" w:styleId="TOC1">
    <w:name w:val="toc 1"/>
    <w:basedOn w:val="Normal"/>
    <w:next w:val="Normal"/>
    <w:link w:val="TOC1Char"/>
    <w:autoRedefine/>
    <w:semiHidden/>
    <w:unhideWhenUsed/>
    <w:qFormat/>
    <w:rsid w:val="00A24EEB"/>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A24EE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A24EEB"/>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semiHidden/>
    <w:unhideWhenUsed/>
    <w:qFormat/>
    <w:rsid w:val="00A24EEB"/>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A24EEB"/>
    <w:rPr>
      <w:rFonts w:ascii="Times New Roman" w:hAnsi="Times New Roman" w:cs="Times New Roman"/>
      <w:u w:val="single"/>
      <w:shd w:val="clear" w:color="auto" w:fill="FFFFFF"/>
    </w:rPr>
  </w:style>
  <w:style w:type="character" w:customStyle="1" w:styleId="super">
    <w:name w:val="super"/>
    <w:basedOn w:val="DefaultParagraphFont"/>
    <w:rsid w:val="00A24EEB"/>
  </w:style>
  <w:style w:type="character" w:customStyle="1" w:styleId="italic">
    <w:name w:val="italic"/>
    <w:basedOn w:val="DefaultParagraphFont"/>
    <w:rsid w:val="00A24EEB"/>
  </w:style>
  <w:style w:type="character" w:customStyle="1" w:styleId="shorttext">
    <w:name w:val="short_text"/>
    <w:basedOn w:val="DefaultParagraphFont"/>
    <w:rsid w:val="00A24EEB"/>
  </w:style>
  <w:style w:type="character" w:customStyle="1" w:styleId="boldface">
    <w:name w:val="boldface"/>
    <w:basedOn w:val="DefaultParagraphFont"/>
    <w:rsid w:val="00A24EEB"/>
  </w:style>
  <w:style w:type="character" w:customStyle="1" w:styleId="italics">
    <w:name w:val="italics"/>
    <w:basedOn w:val="DefaultParagraphFont"/>
    <w:rsid w:val="00A24EEB"/>
  </w:style>
  <w:style w:type="character" w:customStyle="1" w:styleId="superscript">
    <w:name w:val="superscript"/>
    <w:basedOn w:val="DefaultParagraphFont"/>
    <w:rsid w:val="00A24EEB"/>
  </w:style>
  <w:style w:type="paragraph" w:styleId="Caption">
    <w:name w:val="caption"/>
    <w:basedOn w:val="Normal"/>
    <w:next w:val="Normal"/>
    <w:link w:val="CaptionChar"/>
    <w:semiHidden/>
    <w:unhideWhenUsed/>
    <w:qFormat/>
    <w:rsid w:val="00A24EEB"/>
    <w:pPr>
      <w:spacing w:line="240" w:lineRule="auto"/>
    </w:pPr>
    <w:rPr>
      <w:rFonts w:ascii="Tahoma" w:eastAsia="Times New Roman" w:hAnsi="Tahoma"/>
      <w:sz w:val="16"/>
      <w:lang w:val="de-AT" w:eastAsia="de-DE"/>
    </w:rPr>
  </w:style>
  <w:style w:type="character" w:customStyle="1" w:styleId="MessageHeaderLabel">
    <w:name w:val="Message Header Label"/>
    <w:rsid w:val="00A24EEB"/>
    <w:rPr>
      <w:rFonts w:ascii="Arial" w:hAnsi="Arial" w:cs="Arial" w:hint="default"/>
      <w:b/>
      <w:bCs/>
      <w:spacing w:val="-4"/>
      <w:sz w:val="18"/>
      <w:szCs w:val="18"/>
      <w:vertAlign w:val="baseline"/>
    </w:rPr>
  </w:style>
  <w:style w:type="character" w:customStyle="1" w:styleId="bold">
    <w:name w:val="bold"/>
    <w:rsid w:val="00A24EEB"/>
    <w:rPr>
      <w:b/>
      <w:bCs/>
    </w:rPr>
  </w:style>
  <w:style w:type="character" w:customStyle="1" w:styleId="st">
    <w:name w:val="st"/>
    <w:rsid w:val="00A24EEB"/>
  </w:style>
  <w:style w:type="character" w:customStyle="1" w:styleId="Headerorfooter13pt">
    <w:name w:val="Header or footer + 13 pt"/>
    <w:basedOn w:val="Headerorfooter"/>
    <w:rsid w:val="00A24EEB"/>
    <w:rPr>
      <w:rFonts w:ascii="AngsanaUPC" w:eastAsia="AngsanaUPC" w:hAnsi="AngsanaUPC" w:cs="AngsanaUPC"/>
      <w:color w:val="000000"/>
      <w:spacing w:val="0"/>
      <w:w w:val="100"/>
      <w:position w:val="0"/>
      <w:sz w:val="26"/>
      <w:szCs w:val="26"/>
      <w:shd w:val="clear" w:color="auto" w:fill="FFFFFF"/>
      <w:lang w:val="en-GB" w:eastAsia="en-GB" w:bidi="en-GB"/>
    </w:rPr>
  </w:style>
  <w:style w:type="character" w:customStyle="1" w:styleId="BodytextBold">
    <w:name w:val="Body text + Bold"/>
    <w:basedOn w:val="Bodytext0"/>
    <w:rsid w:val="00A24EEB"/>
    <w:rPr>
      <w:rFonts w:ascii="AngsanaUPC" w:eastAsia="AngsanaUPC" w:hAnsi="AngsanaUPC" w:cs="AngsanaUPC"/>
      <w:b/>
      <w:bCs/>
      <w:i w:val="0"/>
      <w:iCs w:val="0"/>
      <w:smallCaps w:val="0"/>
      <w:strike w:val="0"/>
      <w:dstrike w:val="0"/>
      <w:color w:val="000000"/>
      <w:spacing w:val="0"/>
      <w:w w:val="100"/>
      <w:position w:val="0"/>
      <w:sz w:val="26"/>
      <w:szCs w:val="26"/>
      <w:u w:val="none"/>
      <w:effect w:val="none"/>
      <w:shd w:val="clear" w:color="auto" w:fill="FFFFFF"/>
      <w:lang w:val="en-GB" w:eastAsia="en-GB" w:bidi="en-GB"/>
    </w:rPr>
  </w:style>
  <w:style w:type="character" w:customStyle="1" w:styleId="Headerorfooter2">
    <w:name w:val="Header or footer (2)"/>
    <w:basedOn w:val="DefaultParagraphFont"/>
    <w:rsid w:val="00A24EEB"/>
    <w:rPr>
      <w:rFonts w:ascii="AngsanaUPC" w:eastAsia="AngsanaUPC" w:hAnsi="AngsanaUPC" w:cs="AngsanaUPC" w:hint="default"/>
      <w:b w:val="0"/>
      <w:bCs w:val="0"/>
      <w:i w:val="0"/>
      <w:iCs w:val="0"/>
      <w:smallCaps w:val="0"/>
      <w:strike w:val="0"/>
      <w:dstrike w:val="0"/>
      <w:sz w:val="26"/>
      <w:szCs w:val="26"/>
      <w:u w:val="none"/>
      <w:effect w:val="none"/>
    </w:rPr>
  </w:style>
  <w:style w:type="character" w:customStyle="1" w:styleId="Headerorfooter15pt">
    <w:name w:val="Header or footer + 15 pt"/>
    <w:basedOn w:val="Headerorfooter"/>
    <w:rsid w:val="00A24EEB"/>
    <w:rPr>
      <w:rFonts w:ascii="AngsanaUPC" w:eastAsia="AngsanaUPC" w:hAnsi="AngsanaUPC" w:cs="AngsanaUPC"/>
      <w:color w:val="000000"/>
      <w:spacing w:val="0"/>
      <w:w w:val="100"/>
      <w:position w:val="0"/>
      <w:sz w:val="30"/>
      <w:szCs w:val="30"/>
      <w:shd w:val="clear" w:color="auto" w:fill="FFFFFF"/>
      <w:lang w:val="en-GB" w:eastAsia="en-GB" w:bidi="en-GB"/>
    </w:rPr>
  </w:style>
  <w:style w:type="character" w:customStyle="1" w:styleId="Bodytext15pt">
    <w:name w:val="Body text + 15 pt"/>
    <w:aliases w:val="Bold"/>
    <w:basedOn w:val="Bodytext0"/>
    <w:rsid w:val="00A24EEB"/>
    <w:rPr>
      <w:rFonts w:ascii="AngsanaUPC" w:eastAsia="AngsanaUPC" w:hAnsi="AngsanaUPC" w:cs="AngsanaUPC"/>
      <w:b/>
      <w:bCs/>
      <w:i w:val="0"/>
      <w:iCs w:val="0"/>
      <w:smallCaps w:val="0"/>
      <w:strike w:val="0"/>
      <w:dstrike w:val="0"/>
      <w:color w:val="000000"/>
      <w:spacing w:val="0"/>
      <w:w w:val="100"/>
      <w:position w:val="0"/>
      <w:sz w:val="30"/>
      <w:szCs w:val="30"/>
      <w:u w:val="none"/>
      <w:effect w:val="none"/>
      <w:shd w:val="clear" w:color="auto" w:fill="FFFFFF"/>
      <w:lang w:val="en-GB" w:eastAsia="en-GB" w:bidi="en-GB"/>
    </w:rPr>
  </w:style>
  <w:style w:type="character" w:customStyle="1" w:styleId="Bodytext2Exact">
    <w:name w:val="Body text (2) Exact"/>
    <w:basedOn w:val="DefaultParagraphFont"/>
    <w:rsid w:val="00A24EEB"/>
    <w:rPr>
      <w:rFonts w:ascii="AngsanaUPC" w:eastAsia="AngsanaUPC" w:hAnsi="AngsanaUPC" w:cs="AngsanaUPC" w:hint="default"/>
      <w:b/>
      <w:bCs/>
      <w:i w:val="0"/>
      <w:iCs w:val="0"/>
      <w:smallCaps w:val="0"/>
      <w:strike w:val="0"/>
      <w:dstrike w:val="0"/>
      <w:spacing w:val="-2"/>
      <w:sz w:val="26"/>
      <w:szCs w:val="26"/>
      <w:u w:val="none"/>
      <w:effect w:val="none"/>
    </w:rPr>
  </w:style>
  <w:style w:type="character" w:customStyle="1" w:styleId="Bodytext4Exact">
    <w:name w:val="Body text (4) Exact"/>
    <w:basedOn w:val="DefaultParagraphFont"/>
    <w:rsid w:val="00A24EEB"/>
    <w:rPr>
      <w:rFonts w:ascii="AngsanaUPC" w:eastAsia="AngsanaUPC" w:hAnsi="AngsanaUPC" w:cs="AngsanaUPC" w:hint="default"/>
      <w:b w:val="0"/>
      <w:bCs w:val="0"/>
      <w:i w:val="0"/>
      <w:iCs w:val="0"/>
      <w:smallCaps w:val="0"/>
      <w:strike w:val="0"/>
      <w:dstrike w:val="0"/>
      <w:spacing w:val="8"/>
      <w:sz w:val="28"/>
      <w:szCs w:val="28"/>
      <w:u w:val="none"/>
      <w:effect w:val="none"/>
    </w:rPr>
  </w:style>
  <w:style w:type="table" w:styleId="TableSimple1">
    <w:name w:val="Table Simple 1"/>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24EEB"/>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24EEB"/>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24EEB"/>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24EEB"/>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24EEB"/>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24EEB"/>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24EEB"/>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24EEB"/>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A24EEB"/>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24EEB"/>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A24EEB"/>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24EEB"/>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24EEB"/>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A24EEB"/>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A24EEB"/>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uiPriority w:val="59"/>
    <w:rsid w:val="00A24E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A24EEB"/>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A24E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24EEB"/>
    <w:pPr>
      <w:spacing w:after="0" w:line="240" w:lineRule="auto"/>
    </w:pPr>
    <w:rPr>
      <w:rFonts w:ascii="Calibri" w:eastAsia="Calibri" w:hAnsi="Calibri" w:cs="Times New Roman"/>
      <w:color w:val="365F91"/>
      <w:sz w:val="20"/>
      <w:szCs w:val="20"/>
      <w:lang w:val="en-GB" w:eastAsia="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basedOn w:val="DefaultParagraphFont"/>
    <w:uiPriority w:val="99"/>
    <w:semiHidden/>
    <w:unhideWhenUsed/>
    <w:rsid w:val="00A24EEB"/>
  </w:style>
  <w:style w:type="character" w:styleId="Strong">
    <w:name w:val="Strong"/>
    <w:basedOn w:val="DefaultParagraphFont"/>
    <w:qFormat/>
    <w:rsid w:val="00A24EEB"/>
    <w:rPr>
      <w:b/>
      <w:bCs/>
    </w:rPr>
  </w:style>
  <w:style w:type="paragraph" w:styleId="ListNumber5">
    <w:name w:val="List Number 5"/>
    <w:basedOn w:val="Normal"/>
    <w:semiHidden/>
    <w:unhideWhenUsed/>
    <w:rsid w:val="00A24EEB"/>
    <w:pPr>
      <w:numPr>
        <w:numId w:val="1"/>
      </w:numPr>
      <w:contextualSpacing/>
    </w:pPr>
  </w:style>
  <w:style w:type="paragraph" w:styleId="ListBullet">
    <w:name w:val="List Bullet"/>
    <w:basedOn w:val="Normal"/>
    <w:uiPriority w:val="99"/>
    <w:semiHidden/>
    <w:unhideWhenUsed/>
    <w:rsid w:val="00A24EEB"/>
    <w:pPr>
      <w:numPr>
        <w:numId w:val="3"/>
      </w:numPr>
      <w:contextualSpacing/>
    </w:pPr>
  </w:style>
  <w:style w:type="paragraph" w:styleId="ListBullet2">
    <w:name w:val="List Bullet 2"/>
    <w:basedOn w:val="Normal"/>
    <w:semiHidden/>
    <w:unhideWhenUsed/>
    <w:rsid w:val="00A24EEB"/>
    <w:pPr>
      <w:numPr>
        <w:numId w:val="5"/>
      </w:numPr>
      <w:contextualSpacing/>
    </w:pPr>
  </w:style>
  <w:style w:type="paragraph" w:styleId="ListBullet3">
    <w:name w:val="List Bullet 3"/>
    <w:basedOn w:val="Normal"/>
    <w:semiHidden/>
    <w:unhideWhenUsed/>
    <w:rsid w:val="00A24EEB"/>
    <w:pPr>
      <w:numPr>
        <w:numId w:val="6"/>
      </w:numPr>
      <w:contextualSpacing/>
    </w:pPr>
  </w:style>
  <w:style w:type="paragraph" w:styleId="ListBullet4">
    <w:name w:val="List Bullet 4"/>
    <w:basedOn w:val="Normal"/>
    <w:semiHidden/>
    <w:unhideWhenUsed/>
    <w:rsid w:val="00A24EEB"/>
    <w:pPr>
      <w:numPr>
        <w:numId w:val="7"/>
      </w:numPr>
      <w:contextualSpacing/>
    </w:pPr>
  </w:style>
  <w:style w:type="paragraph" w:styleId="ListBullet5">
    <w:name w:val="List Bullet 5"/>
    <w:basedOn w:val="Normal"/>
    <w:semiHidden/>
    <w:unhideWhenUsed/>
    <w:rsid w:val="00A24EEB"/>
    <w:pPr>
      <w:numPr>
        <w:numId w:val="8"/>
      </w:numPr>
      <w:contextualSpacing/>
    </w:pPr>
  </w:style>
  <w:style w:type="paragraph" w:styleId="ListNumber2">
    <w:name w:val="List Number 2"/>
    <w:basedOn w:val="Normal"/>
    <w:semiHidden/>
    <w:unhideWhenUsed/>
    <w:rsid w:val="00A24EEB"/>
    <w:pPr>
      <w:numPr>
        <w:numId w:val="9"/>
      </w:numPr>
      <w:contextualSpacing/>
    </w:pPr>
  </w:style>
  <w:style w:type="paragraph" w:styleId="ListNumber3">
    <w:name w:val="List Number 3"/>
    <w:basedOn w:val="Normal"/>
    <w:semiHidden/>
    <w:unhideWhenUsed/>
    <w:rsid w:val="00A24EEB"/>
    <w:pPr>
      <w:numPr>
        <w:numId w:val="10"/>
      </w:numPr>
      <w:contextualSpacing/>
    </w:pPr>
  </w:style>
  <w:style w:type="paragraph" w:styleId="ListNumber4">
    <w:name w:val="List Number 4"/>
    <w:basedOn w:val="Normal"/>
    <w:semiHidden/>
    <w:unhideWhenUsed/>
    <w:rsid w:val="00A24EEB"/>
    <w:pPr>
      <w:numPr>
        <w:numId w:val="11"/>
      </w:numPr>
      <w:contextualSpacing/>
    </w:pPr>
  </w:style>
  <w:style w:type="numbering" w:styleId="111111">
    <w:name w:val="Outline List 2"/>
    <w:basedOn w:val="NoList"/>
    <w:semiHidden/>
    <w:unhideWhenUsed/>
    <w:rsid w:val="00A24EEB"/>
    <w:pPr>
      <w:numPr>
        <w:numId w:val="15"/>
      </w:numPr>
    </w:pPr>
  </w:style>
  <w:style w:type="numbering" w:customStyle="1" w:styleId="Style3">
    <w:name w:val="Style3"/>
    <w:rsid w:val="00A24EEB"/>
    <w:pPr>
      <w:numPr>
        <w:numId w:val="16"/>
      </w:numPr>
    </w:pPr>
  </w:style>
  <w:style w:type="numbering" w:styleId="ArticleSection">
    <w:name w:val="Outline List 3"/>
    <w:basedOn w:val="NoList"/>
    <w:semiHidden/>
    <w:unhideWhenUsed/>
    <w:rsid w:val="00A24EEB"/>
    <w:pPr>
      <w:numPr>
        <w:numId w:val="17"/>
      </w:numPr>
    </w:pPr>
  </w:style>
  <w:style w:type="numbering" w:styleId="1ai">
    <w:name w:val="Outline List 1"/>
    <w:basedOn w:val="NoList"/>
    <w:semiHidden/>
    <w:unhideWhenUsed/>
    <w:rsid w:val="00A24EE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93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90</Pages>
  <Words>22275</Words>
  <Characters>126969</Characters>
  <Application>Microsoft Office Word</Application>
  <DocSecurity>0</DocSecurity>
  <Lines>1058</Lines>
  <Paragraphs>297</Paragraphs>
  <ScaleCrop>false</ScaleCrop>
  <Company/>
  <LinksUpToDate>false</LinksUpToDate>
  <CharactersWithSpaces>148947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2018-06-18T13:36:00Z</dcterms:created>
  <dcterms:modified xsi:type="dcterms:W3CDTF">2018-06-18T13:38:00Z</dcterms:modified>
</cp:coreProperties>
</file>